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4806A6" w:rsidRPr="007B1642" w:rsidRDefault="007365DA" w:rsidP="004806A6">
      <w:pPr>
        <w:pStyle w:val="2"/>
        <w:jc w:val="center"/>
        <w:rPr>
          <w:sz w:val="20"/>
          <w:szCs w:val="20"/>
        </w:rPr>
      </w:pPr>
      <w:bookmarkStart w:id="0" w:name="_GoBack"/>
      <w:bookmarkEnd w:id="0"/>
      <w:r w:rsidRPr="007B1642">
        <w:rPr>
          <w:sz w:val="20"/>
          <w:szCs w:val="20"/>
        </w:rPr>
        <w:t>Supplementa</w:t>
      </w:r>
      <w:r w:rsidR="002201F9">
        <w:rPr>
          <w:sz w:val="20"/>
          <w:szCs w:val="20"/>
        </w:rPr>
        <w:t>l</w:t>
      </w:r>
      <w:r w:rsidRPr="007B1642">
        <w:rPr>
          <w:sz w:val="20"/>
          <w:szCs w:val="20"/>
        </w:rPr>
        <w:t xml:space="preserve"> </w:t>
      </w:r>
      <w:r w:rsidR="004806A6" w:rsidRPr="007B1642">
        <w:rPr>
          <w:sz w:val="20"/>
          <w:szCs w:val="20"/>
        </w:rPr>
        <w:t>Memorandum of Understanding</w:t>
      </w:r>
    </w:p>
    <w:p w:rsidR="004806A6" w:rsidRPr="007B1642" w:rsidRDefault="004806A6" w:rsidP="004806A6">
      <w:pPr>
        <w:pStyle w:val="2"/>
        <w:jc w:val="center"/>
        <w:rPr>
          <w:sz w:val="20"/>
          <w:szCs w:val="20"/>
        </w:rPr>
      </w:pPr>
      <w:r w:rsidRPr="007B1642">
        <w:rPr>
          <w:sz w:val="20"/>
          <w:szCs w:val="20"/>
        </w:rPr>
        <w:t>[</w:t>
      </w:r>
      <w:proofErr w:type="gramStart"/>
      <w:r w:rsidRPr="007B1642">
        <w:rPr>
          <w:sz w:val="20"/>
          <w:szCs w:val="20"/>
        </w:rPr>
        <w:t>draft</w:t>
      </w:r>
      <w:proofErr w:type="gramEnd"/>
      <w:r w:rsidRPr="007B1642">
        <w:rPr>
          <w:sz w:val="20"/>
          <w:szCs w:val="20"/>
        </w:rPr>
        <w:t>]</w:t>
      </w:r>
    </w:p>
    <w:p w:rsidR="00B22E2B" w:rsidRPr="007B1642" w:rsidRDefault="00B22E2B" w:rsidP="0033636A"/>
    <w:p w:rsidR="00576854" w:rsidRPr="007B1642" w:rsidRDefault="00B22E2B" w:rsidP="009E0A8C">
      <w:pPr>
        <w:pStyle w:val="2"/>
        <w:spacing w:after="240"/>
        <w:jc w:val="both"/>
        <w:rPr>
          <w:sz w:val="20"/>
          <w:szCs w:val="20"/>
        </w:rPr>
      </w:pPr>
      <w:r w:rsidRPr="007B1642">
        <w:rPr>
          <w:sz w:val="20"/>
          <w:szCs w:val="20"/>
        </w:rPr>
        <w:t xml:space="preserve">1. </w:t>
      </w:r>
      <w:r w:rsidRPr="007B1642">
        <w:rPr>
          <w:sz w:val="20"/>
          <w:szCs w:val="20"/>
        </w:rPr>
        <w:tab/>
        <w:t>Outlook and strategy</w:t>
      </w:r>
    </w:p>
    <w:p w:rsidR="00576854" w:rsidRPr="007B1642" w:rsidRDefault="00576854" w:rsidP="009E0A8C">
      <w:pPr>
        <w:pStyle w:val="af9"/>
        <w:widowControl/>
        <w:spacing w:line="289" w:lineRule="auto"/>
        <w:ind w:left="0" w:right="108"/>
        <w:jc w:val="both"/>
        <w:rPr>
          <w:rFonts w:cs="Arial"/>
          <w:b/>
          <w:sz w:val="20"/>
          <w:szCs w:val="20"/>
          <w:lang w:val="en-GB"/>
        </w:rPr>
      </w:pPr>
      <w:r w:rsidRPr="007B1642">
        <w:rPr>
          <w:rFonts w:cs="Arial"/>
          <w:b/>
          <w:sz w:val="20"/>
          <w:szCs w:val="20"/>
          <w:lang w:val="en-GB"/>
        </w:rPr>
        <w:t xml:space="preserve">In July 2015, Greece requested support from its European partners, to restore sustainable growth, create jobs, reduce inequalities, and address the risks to its own financial stability and to that of the euro area. </w:t>
      </w:r>
      <w:r w:rsidR="00F1225D" w:rsidRPr="007B1642">
        <w:rPr>
          <w:rFonts w:cs="Arial"/>
          <w:sz w:val="20"/>
          <w:szCs w:val="20"/>
          <w:lang w:val="en-GB"/>
        </w:rPr>
        <w:t>In</w:t>
      </w:r>
      <w:r w:rsidR="008444DE" w:rsidRPr="007B1642">
        <w:rPr>
          <w:rFonts w:cs="Arial"/>
          <w:sz w:val="20"/>
          <w:szCs w:val="20"/>
          <w:lang w:val="en-GB"/>
        </w:rPr>
        <w:t xml:space="preserve"> </w:t>
      </w:r>
      <w:r w:rsidRPr="007B1642">
        <w:rPr>
          <w:rFonts w:cs="Arial"/>
          <w:sz w:val="20"/>
          <w:szCs w:val="20"/>
          <w:lang w:val="en-GB"/>
        </w:rPr>
        <w:t>August 201</w:t>
      </w:r>
      <w:r w:rsidR="001142FB" w:rsidRPr="007B1642">
        <w:rPr>
          <w:rFonts w:cs="Arial"/>
          <w:sz w:val="20"/>
          <w:szCs w:val="20"/>
          <w:lang w:val="en-GB"/>
        </w:rPr>
        <w:t>5</w:t>
      </w:r>
      <w:r w:rsidRPr="007B1642">
        <w:rPr>
          <w:rFonts w:cs="Arial"/>
          <w:sz w:val="20"/>
          <w:szCs w:val="20"/>
          <w:lang w:val="en-GB"/>
        </w:rPr>
        <w:t>, the Hellenic Republic concluded an agreement for stability support in the form of a loan from the European Stability Mechanism for an availability period of three years. In accordance with Article 13(3) of the ESM Treaty, a Memorandum of Understanding was signed which details the conditionality attached to the financial assistance facility covering the period 2015-18. The conditionality is updated on a quarterly basis, taking into account the progress in reforms achieved over the previous quarter. In each review the specific policy measures and other instruments to achieve these broad objectives outlined here will be fully specified in detail and timeline. This update reflects the agreement among the ESM</w:t>
      </w:r>
      <w:r w:rsidR="008444DE" w:rsidRPr="007B1642">
        <w:rPr>
          <w:rFonts w:cs="Arial"/>
          <w:sz w:val="20"/>
          <w:szCs w:val="20"/>
          <w:lang w:val="en-GB"/>
        </w:rPr>
        <w:t>, the European Commission acting on its behalf,</w:t>
      </w:r>
      <w:r w:rsidRPr="007B1642">
        <w:rPr>
          <w:rFonts w:cs="Arial"/>
          <w:sz w:val="20"/>
          <w:szCs w:val="20"/>
          <w:lang w:val="en-GB"/>
        </w:rPr>
        <w:t xml:space="preserve"> and the authorities upon conclusion of the first review of the ESM programme.</w:t>
      </w:r>
      <w:r w:rsidRPr="007B1642">
        <w:rPr>
          <w:rFonts w:cs="Arial"/>
          <w:b/>
          <w:sz w:val="20"/>
          <w:szCs w:val="20"/>
          <w:lang w:val="en-GB"/>
        </w:rPr>
        <w:t xml:space="preserve"> </w:t>
      </w:r>
    </w:p>
    <w:p w:rsidR="00576854" w:rsidRPr="007B1642" w:rsidRDefault="00576854" w:rsidP="009E0A8C">
      <w:pPr>
        <w:pStyle w:val="af9"/>
        <w:widowControl/>
        <w:spacing w:line="289" w:lineRule="auto"/>
        <w:ind w:left="0" w:right="105"/>
        <w:jc w:val="both"/>
        <w:rPr>
          <w:rFonts w:cs="Arial"/>
          <w:sz w:val="20"/>
          <w:szCs w:val="20"/>
          <w:lang w:val="en-GB"/>
        </w:rPr>
      </w:pPr>
    </w:p>
    <w:p w:rsidR="00944B2C" w:rsidRPr="007B1642" w:rsidRDefault="00576854" w:rsidP="009E0A8C">
      <w:pPr>
        <w:pStyle w:val="af9"/>
        <w:widowControl/>
        <w:spacing w:line="289" w:lineRule="auto"/>
        <w:ind w:left="0" w:right="106"/>
        <w:jc w:val="both"/>
        <w:rPr>
          <w:rFonts w:cs="Arial"/>
          <w:sz w:val="20"/>
          <w:szCs w:val="20"/>
          <w:lang w:val="en-GB"/>
        </w:rPr>
      </w:pPr>
      <w:r w:rsidRPr="007B1642">
        <w:rPr>
          <w:rFonts w:cs="Arial"/>
          <w:b/>
          <w:sz w:val="20"/>
          <w:szCs w:val="20"/>
          <w:lang w:val="en-GB"/>
        </w:rPr>
        <w:t xml:space="preserve">Success requires ownership of the reform agenda programme by the Greek authorities. </w:t>
      </w:r>
      <w:r w:rsidRPr="007B1642">
        <w:rPr>
          <w:rFonts w:cs="Arial"/>
          <w:sz w:val="20"/>
          <w:szCs w:val="20"/>
          <w:lang w:val="en-GB"/>
        </w:rPr>
        <w:t xml:space="preserve">The Government therefore stands ready to take any measures that may become appropriate for this purpose as circumstances change. </w:t>
      </w:r>
    </w:p>
    <w:p w:rsidR="00944B2C" w:rsidRPr="007B1642" w:rsidRDefault="00944B2C" w:rsidP="009E0A8C">
      <w:pPr>
        <w:pStyle w:val="af9"/>
        <w:widowControl/>
        <w:spacing w:line="289" w:lineRule="auto"/>
        <w:ind w:left="0" w:right="106"/>
        <w:jc w:val="both"/>
        <w:rPr>
          <w:rFonts w:cs="Arial"/>
          <w:sz w:val="20"/>
          <w:szCs w:val="20"/>
          <w:lang w:val="en-GB"/>
        </w:rPr>
      </w:pPr>
    </w:p>
    <w:p w:rsidR="00576854" w:rsidRPr="007B1642" w:rsidRDefault="00576854" w:rsidP="009E0A8C">
      <w:pPr>
        <w:pStyle w:val="af9"/>
        <w:widowControl/>
        <w:spacing w:line="289" w:lineRule="auto"/>
        <w:ind w:left="0" w:right="106"/>
        <w:jc w:val="both"/>
        <w:rPr>
          <w:rFonts w:cs="Arial"/>
          <w:b/>
          <w:sz w:val="20"/>
          <w:szCs w:val="20"/>
          <w:lang w:val="en-GB"/>
        </w:rPr>
      </w:pPr>
      <w:r w:rsidRPr="007B1642">
        <w:rPr>
          <w:rFonts w:cs="Arial"/>
          <w:b/>
          <w:sz w:val="20"/>
          <w:szCs w:val="20"/>
          <w:lang w:val="en-GB"/>
        </w:rPr>
        <w:t xml:space="preserve">The Government commits to consult and agree with the European Commission, the European Central Bank and the International Monetary Fund on all actions relevant for the achievement of the objectives of the Memorandum of Understanding before these are finalized and legally adopted. </w:t>
      </w:r>
    </w:p>
    <w:p w:rsidR="00576854" w:rsidRPr="007B1642" w:rsidRDefault="00576854" w:rsidP="009E0A8C">
      <w:pPr>
        <w:pStyle w:val="af9"/>
        <w:widowControl/>
        <w:spacing w:line="289" w:lineRule="auto"/>
        <w:ind w:left="0" w:right="106"/>
        <w:jc w:val="both"/>
        <w:rPr>
          <w:rFonts w:cs="Arial"/>
          <w:sz w:val="20"/>
          <w:szCs w:val="20"/>
          <w:lang w:val="en-GB"/>
        </w:rPr>
      </w:pPr>
    </w:p>
    <w:p w:rsidR="00576854" w:rsidRPr="007B1642" w:rsidRDefault="00576854" w:rsidP="009E0A8C">
      <w:pPr>
        <w:pStyle w:val="af9"/>
        <w:widowControl/>
        <w:spacing w:line="289" w:lineRule="auto"/>
        <w:ind w:left="0" w:right="105"/>
        <w:jc w:val="both"/>
        <w:rPr>
          <w:rFonts w:cs="Arial"/>
          <w:sz w:val="20"/>
          <w:szCs w:val="20"/>
          <w:lang w:val="en-GB"/>
        </w:rPr>
      </w:pPr>
      <w:r w:rsidRPr="007B1642">
        <w:rPr>
          <w:rFonts w:cs="Arial"/>
          <w:b/>
          <w:sz w:val="20"/>
          <w:szCs w:val="20"/>
          <w:lang w:val="en-GB"/>
        </w:rPr>
        <w:t>The recovery strategy takes into account the need for social justice and fairness, both across and within generations.</w:t>
      </w:r>
      <w:r w:rsidRPr="007B1642">
        <w:rPr>
          <w:rFonts w:cs="Arial"/>
          <w:sz w:val="20"/>
          <w:szCs w:val="20"/>
          <w:lang w:val="en-GB"/>
        </w:rPr>
        <w:t xml:space="preserve"> Fiscal constraints have imposed hard choices, and it is therefore important that the burden of adjustment is borne by all parts of society and taking into account the ability to pay. Priority has been placed on actions to tackle tax evasion, fraud and strategic defaulters, as these impose a burden on the honest citizens and companies who pay their taxes and loans on time. Product market reforms seek to eliminate the rents accruing to vested interest groups: through higher prices, these undermine the disposable income of consumers and harm the competitiveness of companies. Pension reforms have focussed on measures to remove exemptions and end early-retirement, increase incentives to work and declare and to and ensure the long term sustainability of the pension system. To get people back to work and prevent the entrenching of long-term unemployment, the authorities have accelerated the absorption of ESIF funds and are working to ensure an effective impact on the economy, both in the short and the long run.   A fairer society require</w:t>
      </w:r>
      <w:r w:rsidR="00944B2C" w:rsidRPr="007B1642">
        <w:rPr>
          <w:rFonts w:cs="Arial"/>
          <w:sz w:val="20"/>
          <w:szCs w:val="20"/>
          <w:lang w:val="en-GB"/>
        </w:rPr>
        <w:t>s</w:t>
      </w:r>
      <w:r w:rsidRPr="007B1642">
        <w:rPr>
          <w:rFonts w:cs="Arial"/>
          <w:sz w:val="20"/>
          <w:szCs w:val="20"/>
          <w:lang w:val="en-GB"/>
        </w:rPr>
        <w:t xml:space="preserve"> that Greece </w:t>
      </w:r>
      <w:r w:rsidR="00944B2C" w:rsidRPr="007B1642">
        <w:rPr>
          <w:rFonts w:cs="Arial"/>
          <w:sz w:val="20"/>
          <w:szCs w:val="20"/>
          <w:lang w:val="en-GB"/>
        </w:rPr>
        <w:t xml:space="preserve">continues to </w:t>
      </w:r>
      <w:r w:rsidRPr="007B1642">
        <w:rPr>
          <w:rFonts w:cs="Arial"/>
          <w:sz w:val="20"/>
          <w:szCs w:val="20"/>
          <w:lang w:val="en-GB"/>
        </w:rPr>
        <w:t xml:space="preserve">improve the design of its welfare system, so that there is a genuine social safety net which targets scarce resources at those who need it most. The authorities </w:t>
      </w:r>
      <w:r w:rsidR="00944B2C" w:rsidRPr="007B1642">
        <w:rPr>
          <w:rFonts w:cs="Arial"/>
          <w:sz w:val="20"/>
          <w:szCs w:val="20"/>
          <w:lang w:val="en-GB"/>
        </w:rPr>
        <w:t>are</w:t>
      </w:r>
      <w:r w:rsidRPr="007B1642">
        <w:rPr>
          <w:rFonts w:cs="Arial"/>
          <w:sz w:val="20"/>
          <w:szCs w:val="20"/>
          <w:lang w:val="en-GB"/>
        </w:rPr>
        <w:t xml:space="preserve"> benefit</w:t>
      </w:r>
      <w:r w:rsidR="00944B2C" w:rsidRPr="007B1642">
        <w:rPr>
          <w:rFonts w:cs="Arial"/>
          <w:sz w:val="20"/>
          <w:szCs w:val="20"/>
          <w:lang w:val="en-GB"/>
        </w:rPr>
        <w:t>ting</w:t>
      </w:r>
      <w:r w:rsidRPr="007B1642">
        <w:rPr>
          <w:rFonts w:cs="Arial"/>
          <w:sz w:val="20"/>
          <w:szCs w:val="20"/>
          <w:lang w:val="en-GB"/>
        </w:rPr>
        <w:t xml:space="preserve"> from available technical assistance from international organisations on measures to integrate its fragmented pension system, to provide access to health care for all (including the uninsured) and to roll out a basic social safety net in the form of a Guaranteed Minimum Income (GMI). Particular attention is being paid to ensure a </w:t>
      </w:r>
      <w:r w:rsidRPr="007B1642">
        <w:rPr>
          <w:rFonts w:cs="Arial"/>
          <w:sz w:val="20"/>
          <w:szCs w:val="20"/>
          <w:lang w:val="en-GB"/>
        </w:rPr>
        <w:lastRenderedPageBreak/>
        <w:t>social safety net for housing through schemes that provide targeted support for households at risk of losing their primary residence.</w:t>
      </w:r>
    </w:p>
    <w:p w:rsidR="00576854" w:rsidRPr="007B1642" w:rsidRDefault="00576854" w:rsidP="009E0A8C">
      <w:pPr>
        <w:pStyle w:val="af9"/>
        <w:widowControl/>
        <w:spacing w:line="289" w:lineRule="auto"/>
        <w:ind w:left="0" w:right="105"/>
        <w:jc w:val="both"/>
        <w:rPr>
          <w:rFonts w:cs="Arial"/>
          <w:b/>
          <w:sz w:val="20"/>
          <w:szCs w:val="20"/>
          <w:lang w:val="en-GB"/>
        </w:rPr>
      </w:pPr>
    </w:p>
    <w:p w:rsidR="00576854" w:rsidRPr="007B1642" w:rsidRDefault="00576854" w:rsidP="009E0A8C">
      <w:pPr>
        <w:pStyle w:val="af9"/>
        <w:widowControl/>
        <w:spacing w:line="289" w:lineRule="auto"/>
        <w:ind w:left="0" w:right="105"/>
        <w:jc w:val="both"/>
        <w:rPr>
          <w:rFonts w:cs="Arial"/>
          <w:b/>
          <w:sz w:val="20"/>
          <w:szCs w:val="20"/>
          <w:lang w:val="en-GB"/>
        </w:rPr>
      </w:pPr>
      <w:r w:rsidRPr="007B1642">
        <w:rPr>
          <w:rFonts w:cs="Arial"/>
          <w:b/>
          <w:sz w:val="20"/>
          <w:szCs w:val="20"/>
          <w:lang w:val="en-GB"/>
        </w:rPr>
        <w:t>Implementation of the reform agenda will provide the basis for a sustainable recovery, and the policies are built around four pillars:</w:t>
      </w:r>
    </w:p>
    <w:p w:rsidR="00576854" w:rsidRPr="007B1642" w:rsidRDefault="00576854" w:rsidP="009E0A8C">
      <w:pPr>
        <w:pStyle w:val="af9"/>
        <w:widowControl/>
        <w:spacing w:line="289" w:lineRule="auto"/>
        <w:ind w:right="105"/>
        <w:jc w:val="both"/>
        <w:rPr>
          <w:rFonts w:cs="Arial"/>
          <w:sz w:val="20"/>
          <w:szCs w:val="20"/>
          <w:lang w:val="en-GB"/>
        </w:rPr>
      </w:pPr>
    </w:p>
    <w:p w:rsidR="00576854" w:rsidRPr="007B1642" w:rsidRDefault="00576854" w:rsidP="009E0A8C">
      <w:pPr>
        <w:pStyle w:val="af9"/>
        <w:widowControl/>
        <w:numPr>
          <w:ilvl w:val="0"/>
          <w:numId w:val="10"/>
        </w:numPr>
        <w:spacing w:line="289" w:lineRule="auto"/>
        <w:ind w:right="105"/>
        <w:jc w:val="both"/>
        <w:rPr>
          <w:rFonts w:cs="Arial"/>
          <w:sz w:val="20"/>
          <w:szCs w:val="20"/>
          <w:lang w:val="en-GB"/>
        </w:rPr>
      </w:pPr>
      <w:r w:rsidRPr="007B1642">
        <w:rPr>
          <w:rFonts w:cs="Arial"/>
          <w:i/>
          <w:sz w:val="20"/>
          <w:szCs w:val="20"/>
          <w:u w:val="single"/>
          <w:lang w:val="en-GB"/>
        </w:rPr>
        <w:t>Restoring fiscal sustainability (section 2)</w:t>
      </w:r>
      <w:r w:rsidRPr="007B1642">
        <w:rPr>
          <w:rFonts w:cs="Arial"/>
          <w:sz w:val="20"/>
          <w:szCs w:val="20"/>
          <w:lang w:val="en-GB"/>
        </w:rPr>
        <w:t xml:space="preserve">: Greece </w:t>
      </w:r>
      <w:r w:rsidR="00542E22" w:rsidRPr="007B1642">
        <w:rPr>
          <w:rFonts w:cs="Arial"/>
          <w:sz w:val="20"/>
          <w:szCs w:val="20"/>
          <w:lang w:val="en-GB"/>
        </w:rPr>
        <w:t xml:space="preserve">will target a medium-term primary surplus of 3.5 percent of GDP to be achieved </w:t>
      </w:r>
      <w:r w:rsidRPr="007B1642">
        <w:rPr>
          <w:rFonts w:cs="Arial"/>
          <w:sz w:val="20"/>
          <w:szCs w:val="20"/>
          <w:lang w:val="en-GB"/>
        </w:rPr>
        <w:t>through a combination of upfront parametric fiscal reforms, including to its VAT</w:t>
      </w:r>
      <w:r w:rsidR="00944B2C" w:rsidRPr="007B1642">
        <w:rPr>
          <w:rFonts w:cs="Arial"/>
          <w:sz w:val="20"/>
          <w:szCs w:val="20"/>
          <w:lang w:val="en-GB"/>
        </w:rPr>
        <w:t>, income tax</w:t>
      </w:r>
      <w:r w:rsidRPr="007B1642">
        <w:rPr>
          <w:rFonts w:cs="Arial"/>
          <w:sz w:val="20"/>
          <w:szCs w:val="20"/>
          <w:lang w:val="en-GB"/>
        </w:rPr>
        <w:t xml:space="preserve"> and pension system</w:t>
      </w:r>
      <w:r w:rsidR="00944B2C" w:rsidRPr="007B1642">
        <w:rPr>
          <w:rFonts w:cs="Arial"/>
          <w:sz w:val="20"/>
          <w:szCs w:val="20"/>
          <w:lang w:val="en-GB"/>
        </w:rPr>
        <w:t>s</w:t>
      </w:r>
      <w:r w:rsidRPr="007B1642">
        <w:rPr>
          <w:rFonts w:cs="Arial"/>
          <w:sz w:val="20"/>
          <w:szCs w:val="20"/>
          <w:lang w:val="en-GB"/>
        </w:rPr>
        <w:t xml:space="preserve">, supported by an ambitious programme to strengthen tax compliance and public financial management, and fight tax evasion, while ensuring adequate protection of vulnerable groups. To enhance the credibility of its fiscal policies, and support the achievement of targets, an ambitious package of parametric measures is adopted in combination with non-parametric measures. </w:t>
      </w:r>
      <w:r w:rsidR="00944B2C" w:rsidRPr="007B1642">
        <w:rPr>
          <w:rFonts w:cs="Arial"/>
          <w:sz w:val="20"/>
          <w:szCs w:val="20"/>
          <w:lang w:val="en-GB"/>
        </w:rPr>
        <w:t>The authorities will create an autonomous revenue administration to secure effective collection.</w:t>
      </w:r>
    </w:p>
    <w:p w:rsidR="00576854" w:rsidRPr="007B1642" w:rsidRDefault="00576854" w:rsidP="009E0A8C">
      <w:pPr>
        <w:pStyle w:val="af9"/>
        <w:widowControl/>
        <w:spacing w:line="289" w:lineRule="auto"/>
        <w:ind w:left="837" w:right="105"/>
        <w:jc w:val="both"/>
        <w:rPr>
          <w:rFonts w:cs="Arial"/>
          <w:i/>
          <w:sz w:val="20"/>
          <w:szCs w:val="20"/>
          <w:u w:val="single"/>
          <w:lang w:val="en-GB"/>
        </w:rPr>
      </w:pPr>
    </w:p>
    <w:p w:rsidR="00576854" w:rsidRPr="007B1642" w:rsidRDefault="00576854" w:rsidP="009E0A8C">
      <w:pPr>
        <w:pStyle w:val="af9"/>
        <w:widowControl/>
        <w:numPr>
          <w:ilvl w:val="0"/>
          <w:numId w:val="10"/>
        </w:numPr>
        <w:spacing w:line="289" w:lineRule="auto"/>
        <w:ind w:right="105"/>
        <w:jc w:val="both"/>
        <w:rPr>
          <w:rFonts w:cs="Arial"/>
          <w:sz w:val="20"/>
          <w:szCs w:val="20"/>
          <w:lang w:val="en-GB"/>
        </w:rPr>
      </w:pPr>
      <w:r w:rsidRPr="007B1642">
        <w:rPr>
          <w:rFonts w:cs="Arial"/>
          <w:i/>
          <w:sz w:val="20"/>
          <w:szCs w:val="20"/>
          <w:u w:val="single"/>
          <w:lang w:val="en-GB"/>
        </w:rPr>
        <w:t>Safeguarding financial stability (section 3)</w:t>
      </w:r>
      <w:r w:rsidRPr="007B1642">
        <w:rPr>
          <w:rFonts w:cs="Arial"/>
          <w:sz w:val="20"/>
          <w:szCs w:val="20"/>
          <w:lang w:val="en-GB"/>
        </w:rPr>
        <w:t xml:space="preserve">: A recapitalisation process of </w:t>
      </w:r>
      <w:r w:rsidR="00B96E5B" w:rsidRPr="007B1642">
        <w:rPr>
          <w:sz w:val="20"/>
          <w:lang w:val="en-GB"/>
        </w:rPr>
        <w:t>core</w:t>
      </w:r>
      <w:r w:rsidR="00B96E5B" w:rsidRPr="007B1642">
        <w:rPr>
          <w:rFonts w:cs="Arial"/>
          <w:sz w:val="20"/>
          <w:szCs w:val="20"/>
          <w:lang w:val="en-GB"/>
        </w:rPr>
        <w:t xml:space="preserve"> </w:t>
      </w:r>
      <w:r w:rsidRPr="007B1642">
        <w:rPr>
          <w:rFonts w:cs="Arial"/>
          <w:sz w:val="20"/>
          <w:szCs w:val="20"/>
          <w:lang w:val="en-GB"/>
        </w:rPr>
        <w:t xml:space="preserve">banks was completed before the end of 2015, and needs to be followed with the implementation of concomitant measures to strengthen the governance of the Hellenic Financial Stability Fund (HFSF) and of banks. Greece will immediately take </w:t>
      </w:r>
      <w:r w:rsidR="00944B2C" w:rsidRPr="007B1642">
        <w:rPr>
          <w:rFonts w:cs="Arial"/>
          <w:sz w:val="20"/>
          <w:szCs w:val="20"/>
          <w:lang w:val="en-GB"/>
        </w:rPr>
        <w:t xml:space="preserve">further </w:t>
      </w:r>
      <w:r w:rsidRPr="007B1642">
        <w:rPr>
          <w:rFonts w:cs="Arial"/>
          <w:sz w:val="20"/>
          <w:szCs w:val="20"/>
          <w:lang w:val="en-GB"/>
        </w:rPr>
        <w:t xml:space="preserve">steps to tackle Non-Performing Loans (NPLs). </w:t>
      </w:r>
    </w:p>
    <w:p w:rsidR="00576854" w:rsidRPr="007B1642" w:rsidRDefault="00576854" w:rsidP="009E0A8C">
      <w:pPr>
        <w:pStyle w:val="af9"/>
        <w:widowControl/>
        <w:spacing w:line="289" w:lineRule="auto"/>
        <w:ind w:left="837" w:right="105"/>
        <w:jc w:val="both"/>
        <w:rPr>
          <w:rFonts w:cs="Arial"/>
          <w:sz w:val="20"/>
          <w:szCs w:val="20"/>
          <w:lang w:val="en-GB"/>
        </w:rPr>
      </w:pPr>
    </w:p>
    <w:p w:rsidR="00576854" w:rsidRPr="007B1642" w:rsidRDefault="00576854" w:rsidP="009E0A8C">
      <w:pPr>
        <w:pStyle w:val="af9"/>
        <w:widowControl/>
        <w:numPr>
          <w:ilvl w:val="0"/>
          <w:numId w:val="10"/>
        </w:numPr>
        <w:spacing w:line="289" w:lineRule="auto"/>
        <w:ind w:right="105"/>
        <w:jc w:val="both"/>
        <w:rPr>
          <w:rFonts w:cs="Arial"/>
          <w:i/>
          <w:sz w:val="20"/>
          <w:szCs w:val="20"/>
          <w:u w:val="single"/>
          <w:lang w:val="en-GB"/>
        </w:rPr>
      </w:pPr>
      <w:r w:rsidRPr="007B1642">
        <w:rPr>
          <w:rFonts w:cs="Arial"/>
          <w:i/>
          <w:sz w:val="20"/>
          <w:szCs w:val="20"/>
          <w:u w:val="single"/>
          <w:lang w:val="en-GB"/>
        </w:rPr>
        <w:t>Growth, competitiveness and investment (section 4)</w:t>
      </w:r>
      <w:r w:rsidRPr="007B1642">
        <w:rPr>
          <w:rFonts w:cs="Arial"/>
          <w:sz w:val="20"/>
          <w:szCs w:val="20"/>
          <w:lang w:val="en-GB"/>
        </w:rPr>
        <w:t>: Greece will design and implement a wide range of reforms in labour markets and product markets (including energy) that not only ensure full compliance with EU requirements, but which also aim at achieving European best practices. There will be an ambitious privatisation programme, and a new independent Privatisation and Investment Fund shall be established supporting a more efficient use of resources benefitting from a strategic involvement of the private sector. Policies which support investment shall be framed within a comprehensive Growth Strategy.</w:t>
      </w:r>
    </w:p>
    <w:p w:rsidR="00576854" w:rsidRPr="007B1642" w:rsidRDefault="00576854" w:rsidP="009E0A8C">
      <w:pPr>
        <w:pStyle w:val="af9"/>
        <w:widowControl/>
        <w:spacing w:line="289" w:lineRule="auto"/>
        <w:ind w:left="837" w:right="105"/>
        <w:jc w:val="both"/>
        <w:rPr>
          <w:rFonts w:cs="Arial"/>
          <w:i/>
          <w:sz w:val="20"/>
          <w:szCs w:val="20"/>
          <w:u w:val="single"/>
          <w:lang w:val="en-GB"/>
        </w:rPr>
      </w:pPr>
    </w:p>
    <w:p w:rsidR="00576854" w:rsidRPr="007B1642" w:rsidRDefault="00576854" w:rsidP="009E0A8C">
      <w:pPr>
        <w:pStyle w:val="af9"/>
        <w:widowControl/>
        <w:numPr>
          <w:ilvl w:val="0"/>
          <w:numId w:val="10"/>
        </w:numPr>
        <w:spacing w:line="289" w:lineRule="auto"/>
        <w:ind w:right="105"/>
        <w:jc w:val="both"/>
        <w:rPr>
          <w:rFonts w:cs="Arial"/>
          <w:i/>
          <w:sz w:val="20"/>
          <w:szCs w:val="20"/>
          <w:u w:val="single"/>
          <w:lang w:val="en-GB"/>
        </w:rPr>
      </w:pPr>
      <w:r w:rsidRPr="007B1642">
        <w:rPr>
          <w:rFonts w:cs="Arial"/>
          <w:i/>
          <w:sz w:val="20"/>
          <w:szCs w:val="20"/>
          <w:u w:val="single"/>
          <w:lang w:val="en-GB"/>
        </w:rPr>
        <w:t xml:space="preserve">A modern State and public administration (section 5) </w:t>
      </w:r>
      <w:r w:rsidRPr="007B1642">
        <w:rPr>
          <w:rFonts w:cs="Arial"/>
          <w:sz w:val="20"/>
          <w:szCs w:val="20"/>
          <w:lang w:val="en-GB"/>
        </w:rPr>
        <w:t xml:space="preserve">shall be a key priority of the programme. Particular attention will be paid to increasing the efficiency of the public sector in the delivery of essential public goods and services. Measures will be taken to enhance the efficiency of the judicial system and to upgrade the fight against corruption. Reforms will strengthen the institutional and operational independence and effectiveness of key </w:t>
      </w:r>
      <w:r w:rsidR="00046FED" w:rsidRPr="007B1642">
        <w:rPr>
          <w:rFonts w:cs="Arial"/>
          <w:sz w:val="20"/>
          <w:szCs w:val="20"/>
          <w:lang w:val="en-GB"/>
        </w:rPr>
        <w:t>Institutions</w:t>
      </w:r>
      <w:r w:rsidRPr="007B1642">
        <w:rPr>
          <w:rFonts w:cs="Arial"/>
          <w:sz w:val="20"/>
          <w:szCs w:val="20"/>
          <w:lang w:val="en-GB"/>
        </w:rPr>
        <w:t xml:space="preserve"> and agencies such as </w:t>
      </w:r>
      <w:r w:rsidR="00944B2C" w:rsidRPr="007B1642">
        <w:rPr>
          <w:rFonts w:cs="Arial"/>
          <w:sz w:val="20"/>
          <w:szCs w:val="20"/>
          <w:lang w:val="en-GB"/>
        </w:rPr>
        <w:t xml:space="preserve">the </w:t>
      </w:r>
      <w:r w:rsidRPr="007B1642">
        <w:rPr>
          <w:rFonts w:cs="Arial"/>
          <w:sz w:val="20"/>
          <w:szCs w:val="20"/>
          <w:lang w:val="en-GB"/>
        </w:rPr>
        <w:t>statistics institute (ELSTAT), the Hellenic Competition and other regulatory agencies.</w:t>
      </w:r>
    </w:p>
    <w:p w:rsidR="00576854" w:rsidRPr="007B1642" w:rsidRDefault="00576854" w:rsidP="009E0A8C">
      <w:pPr>
        <w:pStyle w:val="af9"/>
        <w:widowControl/>
        <w:spacing w:line="289" w:lineRule="auto"/>
        <w:ind w:left="837" w:right="105"/>
        <w:jc w:val="both"/>
        <w:rPr>
          <w:rFonts w:cs="Arial"/>
          <w:i/>
          <w:sz w:val="20"/>
          <w:szCs w:val="20"/>
          <w:u w:val="single"/>
          <w:lang w:val="en-GB"/>
        </w:rPr>
      </w:pPr>
    </w:p>
    <w:p w:rsidR="00576854" w:rsidRPr="007B1642" w:rsidRDefault="00576854" w:rsidP="009E0A8C">
      <w:pPr>
        <w:pStyle w:val="af9"/>
        <w:widowControl/>
        <w:spacing w:line="289" w:lineRule="auto"/>
        <w:ind w:right="105"/>
        <w:jc w:val="both"/>
        <w:rPr>
          <w:rFonts w:cs="Arial"/>
          <w:sz w:val="20"/>
          <w:szCs w:val="20"/>
          <w:lang w:val="en-GB"/>
        </w:rPr>
      </w:pPr>
    </w:p>
    <w:p w:rsidR="007912DF" w:rsidRPr="007B1642" w:rsidRDefault="007912DF" w:rsidP="009E0A8C">
      <w:pPr>
        <w:pStyle w:val="af9"/>
        <w:spacing w:line="289" w:lineRule="auto"/>
        <w:ind w:left="0" w:right="106"/>
        <w:jc w:val="both"/>
        <w:rPr>
          <w:rFonts w:cs="Arial"/>
          <w:i/>
          <w:sz w:val="20"/>
          <w:szCs w:val="20"/>
          <w:u w:val="single"/>
          <w:lang w:val="en-GB"/>
        </w:rPr>
      </w:pPr>
      <w:r w:rsidRPr="007B1642">
        <w:rPr>
          <w:rFonts w:cs="Arial"/>
          <w:i/>
          <w:sz w:val="20"/>
          <w:szCs w:val="20"/>
          <w:u w:val="single"/>
          <w:lang w:val="en-GB"/>
        </w:rPr>
        <w:t xml:space="preserve">Technical assistance </w:t>
      </w:r>
    </w:p>
    <w:p w:rsidR="007912DF" w:rsidRPr="007B1642" w:rsidRDefault="007912DF" w:rsidP="009E0A8C">
      <w:pPr>
        <w:pStyle w:val="af9"/>
        <w:spacing w:line="289" w:lineRule="auto"/>
        <w:ind w:left="0" w:right="106"/>
        <w:jc w:val="both"/>
        <w:rPr>
          <w:rFonts w:cs="Arial"/>
          <w:b/>
          <w:sz w:val="20"/>
          <w:szCs w:val="20"/>
          <w:lang w:val="en-GB"/>
        </w:rPr>
      </w:pPr>
    </w:p>
    <w:p w:rsidR="00576854" w:rsidRPr="007B1642" w:rsidRDefault="00576854" w:rsidP="009E0A8C">
      <w:pPr>
        <w:pStyle w:val="af9"/>
        <w:spacing w:line="289" w:lineRule="auto"/>
        <w:ind w:left="0" w:right="106"/>
        <w:jc w:val="both"/>
        <w:rPr>
          <w:rFonts w:cs="Arial"/>
          <w:sz w:val="20"/>
          <w:szCs w:val="20"/>
          <w:lang w:val="en-GB"/>
        </w:rPr>
      </w:pPr>
      <w:r w:rsidRPr="007B1642">
        <w:rPr>
          <w:rFonts w:cs="Arial"/>
          <w:b/>
          <w:sz w:val="20"/>
          <w:szCs w:val="20"/>
          <w:lang w:val="en-GB"/>
        </w:rPr>
        <w:t>Success will require the sustained implementation of agreed policies over many years</w:t>
      </w:r>
      <w:r w:rsidR="0046629C" w:rsidRPr="007B1642">
        <w:rPr>
          <w:rFonts w:cs="Arial"/>
          <w:b/>
          <w:sz w:val="20"/>
          <w:szCs w:val="20"/>
          <w:lang w:val="en-GB"/>
        </w:rPr>
        <w:t xml:space="preserve"> - which necessitates </w:t>
      </w:r>
      <w:r w:rsidRPr="007B1642">
        <w:rPr>
          <w:rFonts w:cs="Arial"/>
          <w:b/>
          <w:sz w:val="20"/>
          <w:szCs w:val="20"/>
          <w:lang w:val="en-GB"/>
        </w:rPr>
        <w:t xml:space="preserve">political commitment, but </w:t>
      </w:r>
      <w:r w:rsidR="0046629C" w:rsidRPr="007B1642">
        <w:rPr>
          <w:rFonts w:cs="Arial"/>
          <w:b/>
          <w:sz w:val="20"/>
          <w:szCs w:val="20"/>
          <w:lang w:val="en-GB"/>
        </w:rPr>
        <w:t xml:space="preserve">also </w:t>
      </w:r>
      <w:r w:rsidRPr="007B1642">
        <w:rPr>
          <w:rFonts w:cs="Arial"/>
          <w:b/>
          <w:sz w:val="20"/>
          <w:szCs w:val="20"/>
          <w:lang w:val="en-GB"/>
        </w:rPr>
        <w:t>technical capacity of the Greek administration to deliver</w:t>
      </w:r>
      <w:r w:rsidR="0046629C" w:rsidRPr="007B1642">
        <w:rPr>
          <w:rFonts w:cs="Arial"/>
          <w:b/>
          <w:sz w:val="20"/>
          <w:szCs w:val="20"/>
          <w:lang w:val="en-GB"/>
        </w:rPr>
        <w:t xml:space="preserve"> - and to this end t</w:t>
      </w:r>
      <w:r w:rsidRPr="007B1642">
        <w:rPr>
          <w:rFonts w:cs="Arial"/>
          <w:b/>
          <w:sz w:val="20"/>
          <w:szCs w:val="20"/>
          <w:lang w:val="en-GB"/>
        </w:rPr>
        <w:t>he authorities have committed to make full use of the available technical assistance</w:t>
      </w:r>
      <w:r w:rsidR="0046629C" w:rsidRPr="007B1642">
        <w:rPr>
          <w:rFonts w:cs="Arial"/>
          <w:b/>
          <w:sz w:val="20"/>
          <w:szCs w:val="20"/>
          <w:lang w:val="en-GB"/>
        </w:rPr>
        <w:t>.</w:t>
      </w:r>
      <w:r w:rsidRPr="007B1642">
        <w:rPr>
          <w:rFonts w:cs="Arial"/>
          <w:sz w:val="20"/>
          <w:szCs w:val="20"/>
          <w:lang w:val="en-GB"/>
        </w:rPr>
        <w:t xml:space="preserve"> </w:t>
      </w:r>
      <w:r w:rsidR="0046629C" w:rsidRPr="007B1642">
        <w:rPr>
          <w:rFonts w:cs="Arial"/>
          <w:sz w:val="20"/>
          <w:szCs w:val="20"/>
          <w:lang w:val="en-GB"/>
        </w:rPr>
        <w:t xml:space="preserve">Technical assistance </w:t>
      </w:r>
      <w:r w:rsidRPr="007B1642">
        <w:rPr>
          <w:rFonts w:cs="Arial"/>
          <w:sz w:val="20"/>
          <w:szCs w:val="20"/>
          <w:lang w:val="en-GB"/>
        </w:rPr>
        <w:t xml:space="preserve">on the European side is coordinated by the Structural Reform Support Service (SRSS) of the European Commission. Technical assistance is already in place for some key reform commitments, including on tax </w:t>
      </w:r>
      <w:r w:rsidRPr="007B1642">
        <w:rPr>
          <w:rFonts w:cs="Arial"/>
          <w:sz w:val="20"/>
          <w:szCs w:val="20"/>
          <w:lang w:val="en-GB"/>
        </w:rPr>
        <w:lastRenderedPageBreak/>
        <w:t>policy and Public Financial Management (PFM), the reform of the custom and tax administrations, review of regulatory barriers to competition, licensing simplification and doing business reforms, the social welfare review, fight against corruption, support to the implementation of the Greek energy policy objectives</w:t>
      </w:r>
      <w:r w:rsidR="00046FED" w:rsidRPr="007B1642">
        <w:rPr>
          <w:rFonts w:cs="Arial"/>
          <w:sz w:val="20"/>
          <w:szCs w:val="20"/>
          <w:lang w:val="en-GB"/>
        </w:rPr>
        <w:t>,</w:t>
      </w:r>
      <w:r w:rsidRPr="007B1642">
        <w:rPr>
          <w:rFonts w:cs="Arial"/>
          <w:sz w:val="20"/>
          <w:szCs w:val="20"/>
          <w:lang w:val="en-GB"/>
        </w:rPr>
        <w:t xml:space="preserve"> support to the Greek health reform programme</w:t>
      </w:r>
      <w:r w:rsidR="00730E8F" w:rsidRPr="007B1642">
        <w:rPr>
          <w:rFonts w:cs="Arial"/>
          <w:sz w:val="20"/>
          <w:szCs w:val="20"/>
          <w:lang w:val="en-GB"/>
        </w:rPr>
        <w:t>,</w:t>
      </w:r>
      <w:r w:rsidRPr="007B1642">
        <w:rPr>
          <w:rFonts w:cs="Arial"/>
          <w:sz w:val="20"/>
          <w:szCs w:val="20"/>
          <w:lang w:val="en-GB"/>
        </w:rPr>
        <w:t xml:space="preserve"> the modernisation of the judicial system</w:t>
      </w:r>
      <w:r w:rsidR="00730E8F" w:rsidRPr="007B1642">
        <w:rPr>
          <w:rFonts w:cs="Arial"/>
          <w:sz w:val="20"/>
          <w:szCs w:val="20"/>
          <w:lang w:val="en-GB"/>
        </w:rPr>
        <w:t xml:space="preserve"> and support to administrative reform</w:t>
      </w:r>
      <w:r w:rsidRPr="007B1642">
        <w:rPr>
          <w:rFonts w:cs="Arial"/>
          <w:sz w:val="20"/>
          <w:szCs w:val="20"/>
          <w:lang w:val="en-GB"/>
        </w:rPr>
        <w:t>. In October 201</w:t>
      </w:r>
      <w:r w:rsidR="0046629C" w:rsidRPr="007B1642">
        <w:rPr>
          <w:rFonts w:cs="Arial"/>
          <w:sz w:val="20"/>
          <w:szCs w:val="20"/>
          <w:lang w:val="en-GB"/>
        </w:rPr>
        <w:t>5</w:t>
      </w:r>
      <w:r w:rsidR="00FC3CAF" w:rsidRPr="007B1642">
        <w:rPr>
          <w:rFonts w:cs="Arial"/>
          <w:sz w:val="20"/>
          <w:szCs w:val="20"/>
          <w:lang w:val="en-GB"/>
        </w:rPr>
        <w:t>,</w:t>
      </w:r>
      <w:r w:rsidRPr="007B1642">
        <w:rPr>
          <w:rFonts w:cs="Arial"/>
          <w:sz w:val="20"/>
          <w:szCs w:val="20"/>
          <w:lang w:val="en-GB"/>
        </w:rPr>
        <w:t xml:space="preserve"> the Greek authorities and the European Commission finalised a medium-term technical assistance plan</w:t>
      </w:r>
      <w:r w:rsidR="0046629C" w:rsidRPr="007B1642">
        <w:rPr>
          <w:rFonts w:cs="Arial"/>
          <w:sz w:val="20"/>
          <w:szCs w:val="20"/>
          <w:lang w:val="en-GB"/>
        </w:rPr>
        <w:t xml:space="preserve"> in line with the Memorandum signed in August 2015</w:t>
      </w:r>
      <w:r w:rsidRPr="007B1642">
        <w:rPr>
          <w:rFonts w:cs="Arial"/>
          <w:sz w:val="20"/>
          <w:szCs w:val="20"/>
          <w:lang w:val="en-GB"/>
        </w:rPr>
        <w:t>. In December 201</w:t>
      </w:r>
      <w:r w:rsidR="0046629C" w:rsidRPr="007B1642">
        <w:rPr>
          <w:rFonts w:cs="Arial"/>
          <w:sz w:val="20"/>
          <w:szCs w:val="20"/>
          <w:lang w:val="en-GB"/>
        </w:rPr>
        <w:t>5</w:t>
      </w:r>
      <w:r w:rsidR="00FC3CAF" w:rsidRPr="007B1642">
        <w:rPr>
          <w:rFonts w:cs="Arial"/>
          <w:sz w:val="20"/>
          <w:szCs w:val="20"/>
          <w:lang w:val="en-GB"/>
        </w:rPr>
        <w:t>,</w:t>
      </w:r>
      <w:r w:rsidRPr="007B1642">
        <w:rPr>
          <w:rFonts w:cs="Arial"/>
          <w:sz w:val="20"/>
          <w:szCs w:val="20"/>
          <w:lang w:val="en-GB"/>
        </w:rPr>
        <w:t xml:space="preserve"> the Greek authorities informed the Commission that they would allocate an amount of </w:t>
      </w:r>
      <w:r w:rsidR="00046FED" w:rsidRPr="007B1642">
        <w:rPr>
          <w:rFonts w:cs="Arial"/>
          <w:sz w:val="20"/>
          <w:szCs w:val="20"/>
          <w:lang w:val="en-GB"/>
        </w:rPr>
        <w:t xml:space="preserve">EUR </w:t>
      </w:r>
      <w:r w:rsidRPr="007B1642">
        <w:rPr>
          <w:rFonts w:cs="Arial"/>
          <w:sz w:val="20"/>
          <w:szCs w:val="20"/>
          <w:lang w:val="en-GB"/>
        </w:rPr>
        <w:t xml:space="preserve">30 </w:t>
      </w:r>
      <w:r w:rsidR="00046FED" w:rsidRPr="007B1642">
        <w:rPr>
          <w:rFonts w:cs="Arial"/>
          <w:sz w:val="20"/>
          <w:szCs w:val="20"/>
          <w:lang w:val="en-GB"/>
        </w:rPr>
        <w:t>million</w:t>
      </w:r>
      <w:r w:rsidRPr="007B1642">
        <w:rPr>
          <w:rFonts w:cs="Arial"/>
          <w:sz w:val="20"/>
          <w:szCs w:val="20"/>
          <w:lang w:val="en-GB"/>
        </w:rPr>
        <w:t xml:space="preserve"> to technical assistance projects in the areas of PFM and privatization; economic development and procurement; justice and anti-corruption; public administration reform at both central and local level; labour, employment and social protection (including health and education). Transport sector and sectorial areas such as tourism, energy, waste and water are also addressed. These projects are aligned with previous TA requests (that they deepen and / or complement) and with the Memorandum, </w:t>
      </w:r>
      <w:r w:rsidR="0046629C" w:rsidRPr="007B1642">
        <w:rPr>
          <w:rFonts w:cs="Arial"/>
          <w:sz w:val="20"/>
          <w:szCs w:val="20"/>
          <w:lang w:val="en-GB"/>
        </w:rPr>
        <w:t xml:space="preserve">including this update, </w:t>
      </w:r>
      <w:r w:rsidRPr="007B1642">
        <w:rPr>
          <w:rFonts w:cs="Arial"/>
          <w:sz w:val="20"/>
          <w:szCs w:val="20"/>
          <w:lang w:val="en-GB"/>
        </w:rPr>
        <w:t>the scope being to provide TA in the areas identified in it.</w:t>
      </w:r>
    </w:p>
    <w:p w:rsidR="00576854" w:rsidRPr="007B1642" w:rsidRDefault="00576854" w:rsidP="009E0A8C">
      <w:pPr>
        <w:pStyle w:val="af9"/>
        <w:widowControl/>
        <w:spacing w:line="289" w:lineRule="auto"/>
        <w:ind w:left="0" w:right="106"/>
        <w:jc w:val="both"/>
        <w:rPr>
          <w:rFonts w:cs="Arial"/>
          <w:sz w:val="20"/>
          <w:szCs w:val="20"/>
          <w:lang w:val="en-GB"/>
        </w:rPr>
      </w:pPr>
    </w:p>
    <w:p w:rsidR="007912DF" w:rsidRPr="007B1642" w:rsidRDefault="007912DF" w:rsidP="00300BBC">
      <w:pPr>
        <w:pStyle w:val="af9"/>
        <w:widowControl/>
        <w:spacing w:line="289" w:lineRule="auto"/>
        <w:ind w:left="0" w:right="106"/>
        <w:jc w:val="both"/>
        <w:rPr>
          <w:rFonts w:cs="Arial"/>
          <w:i/>
          <w:sz w:val="20"/>
          <w:szCs w:val="20"/>
          <w:lang w:val="en-GB"/>
        </w:rPr>
      </w:pPr>
      <w:r w:rsidRPr="007B1642">
        <w:rPr>
          <w:rFonts w:cs="Arial"/>
          <w:i/>
          <w:sz w:val="20"/>
          <w:szCs w:val="20"/>
          <w:lang w:val="en-GB"/>
        </w:rPr>
        <w:t xml:space="preserve">Growth strategy </w:t>
      </w:r>
    </w:p>
    <w:p w:rsidR="007912DF" w:rsidRPr="007B1642" w:rsidRDefault="007912DF" w:rsidP="00300BBC">
      <w:pPr>
        <w:pStyle w:val="af9"/>
        <w:widowControl/>
        <w:spacing w:line="289" w:lineRule="auto"/>
        <w:ind w:left="0" w:right="106"/>
        <w:jc w:val="both"/>
        <w:rPr>
          <w:rFonts w:cs="Arial"/>
          <w:b/>
          <w:sz w:val="20"/>
          <w:szCs w:val="20"/>
          <w:lang w:val="en-GB"/>
        </w:rPr>
      </w:pPr>
    </w:p>
    <w:p w:rsidR="00300BBC" w:rsidRPr="007B1642" w:rsidRDefault="00300BBC" w:rsidP="00300BBC">
      <w:pPr>
        <w:pStyle w:val="af9"/>
        <w:widowControl/>
        <w:spacing w:line="289" w:lineRule="auto"/>
        <w:ind w:left="0" w:right="106"/>
        <w:jc w:val="both"/>
        <w:rPr>
          <w:rFonts w:cs="Arial"/>
          <w:sz w:val="20"/>
          <w:szCs w:val="20"/>
          <w:lang w:val="en-GB"/>
        </w:rPr>
      </w:pPr>
      <w:r w:rsidRPr="007B1642">
        <w:rPr>
          <w:rFonts w:cs="Arial"/>
          <w:b/>
          <w:sz w:val="20"/>
          <w:szCs w:val="20"/>
          <w:lang w:val="en-GB"/>
        </w:rPr>
        <w:t>Greece needs to build upon the agreed recovery strategy and develop a genuine growth strategy which is Greek-owned and Greek-led and fully uses available resources, including those provided by the EU</w:t>
      </w:r>
      <w:r w:rsidRPr="007B1642">
        <w:rPr>
          <w:rFonts w:cs="Arial"/>
          <w:sz w:val="20"/>
          <w:szCs w:val="20"/>
          <w:lang w:val="en-GB"/>
        </w:rPr>
        <w:t xml:space="preserve">. This should take into account the reforms included in this MoU, relevant European Union initiatives, the Partnership Agreement of the implementation of the National Strategic Reference Framework (NSRF) and other best practices. Greece must benefit fully from the substantial means available from the EU budget and the European Investment Bank (EIB) to support investment and reform efforts. For the period 2007-2013, Greece was eligible for EUR 38 billion in grants from EU policies, and should ensure that all projects funded under that financing envelope are completed as </w:t>
      </w:r>
      <w:proofErr w:type="gramStart"/>
      <w:r w:rsidRPr="007B1642">
        <w:rPr>
          <w:rFonts w:cs="Arial"/>
          <w:sz w:val="20"/>
          <w:szCs w:val="20"/>
          <w:lang w:val="en-GB"/>
        </w:rPr>
        <w:t>planned and</w:t>
      </w:r>
      <w:proofErr w:type="gramEnd"/>
      <w:r w:rsidRPr="007B1642">
        <w:rPr>
          <w:rFonts w:cs="Arial"/>
          <w:sz w:val="20"/>
          <w:szCs w:val="20"/>
          <w:lang w:val="en-GB"/>
        </w:rPr>
        <w:t xml:space="preserve"> no later than March </w:t>
      </w:r>
      <w:r w:rsidR="00426A5D" w:rsidRPr="007B1642">
        <w:rPr>
          <w:rFonts w:cs="Arial"/>
          <w:sz w:val="20"/>
          <w:szCs w:val="20"/>
          <w:lang w:val="en-GB"/>
        </w:rPr>
        <w:t>2017 according to the EU regulations</w:t>
      </w:r>
      <w:r w:rsidRPr="007B1642">
        <w:rPr>
          <w:rFonts w:cs="Arial"/>
          <w:sz w:val="20"/>
          <w:szCs w:val="20"/>
          <w:lang w:val="en-GB"/>
        </w:rPr>
        <w:t xml:space="preserve">. For the 2014-2020 </w:t>
      </w:r>
      <w:proofErr w:type="gramStart"/>
      <w:r w:rsidRPr="007B1642">
        <w:rPr>
          <w:rFonts w:cs="Arial"/>
          <w:sz w:val="20"/>
          <w:szCs w:val="20"/>
          <w:lang w:val="en-GB"/>
        </w:rPr>
        <w:t>period</w:t>
      </w:r>
      <w:proofErr w:type="gramEnd"/>
      <w:r w:rsidRPr="007B1642">
        <w:rPr>
          <w:rFonts w:cs="Arial"/>
          <w:sz w:val="20"/>
          <w:szCs w:val="20"/>
          <w:lang w:val="en-GB"/>
        </w:rPr>
        <w:t xml:space="preserve">, more than EUR 35 billion is available to Greece through EU funds and Greece should continue in its effort to maximise and speed up absorption of this envelope. The European Commission’s Investment Plan for Europe will provide an additional source of investment as well as technical help for public and private investors to </w:t>
      </w:r>
      <w:proofErr w:type="gramStart"/>
      <w:r w:rsidRPr="007B1642">
        <w:rPr>
          <w:rFonts w:cs="Arial"/>
          <w:sz w:val="20"/>
          <w:szCs w:val="20"/>
          <w:lang w:val="en-GB"/>
        </w:rPr>
        <w:t>identify,</w:t>
      </w:r>
      <w:proofErr w:type="gramEnd"/>
      <w:r w:rsidRPr="007B1642">
        <w:rPr>
          <w:rFonts w:cs="Arial"/>
          <w:sz w:val="20"/>
          <w:szCs w:val="20"/>
          <w:lang w:val="en-GB"/>
        </w:rPr>
        <w:t xml:space="preserve"> promote and develop high-quality and feasible projects to fund, and the Greek authorities and operators should make full use of this opportunity. </w:t>
      </w:r>
    </w:p>
    <w:p w:rsidR="00300BBC" w:rsidRPr="007B1642" w:rsidRDefault="00300BBC" w:rsidP="00300BBC">
      <w:pPr>
        <w:pStyle w:val="af9"/>
        <w:widowControl/>
        <w:spacing w:line="289" w:lineRule="auto"/>
        <w:ind w:left="0" w:right="106"/>
        <w:jc w:val="both"/>
        <w:rPr>
          <w:rFonts w:cs="Arial"/>
          <w:sz w:val="20"/>
          <w:szCs w:val="20"/>
          <w:lang w:val="en-GB"/>
        </w:rPr>
      </w:pPr>
    </w:p>
    <w:p w:rsidR="00300BBC" w:rsidRPr="007B1642" w:rsidRDefault="00300BBC" w:rsidP="00300BBC">
      <w:pPr>
        <w:pStyle w:val="af9"/>
        <w:widowControl/>
        <w:spacing w:line="289" w:lineRule="auto"/>
        <w:ind w:left="0" w:right="106"/>
        <w:jc w:val="both"/>
        <w:rPr>
          <w:rFonts w:cs="Arial"/>
          <w:sz w:val="20"/>
          <w:szCs w:val="20"/>
          <w:lang w:val="en-GB"/>
        </w:rPr>
      </w:pPr>
      <w:r w:rsidRPr="007B1642">
        <w:rPr>
          <w:rFonts w:cs="Arial"/>
          <w:b/>
          <w:sz w:val="20"/>
          <w:szCs w:val="20"/>
          <w:lang w:val="en-GB"/>
        </w:rPr>
        <w:t>The Greek authorities will develop the growth</w:t>
      </w:r>
      <w:r w:rsidRPr="007B1642">
        <w:rPr>
          <w:rFonts w:cs="Arial"/>
          <w:sz w:val="20"/>
          <w:szCs w:val="20"/>
          <w:lang w:val="en-GB"/>
        </w:rPr>
        <w:t xml:space="preserve"> </w:t>
      </w:r>
      <w:r w:rsidRPr="007B1642">
        <w:rPr>
          <w:rFonts w:cs="Arial"/>
          <w:b/>
          <w:sz w:val="20"/>
          <w:szCs w:val="20"/>
          <w:lang w:val="en-GB"/>
        </w:rPr>
        <w:t>strategy by June 2016</w:t>
      </w:r>
      <w:r w:rsidRPr="007B1642">
        <w:rPr>
          <w:rFonts w:cs="Arial"/>
          <w:sz w:val="20"/>
          <w:szCs w:val="20"/>
          <w:lang w:val="en-GB"/>
        </w:rPr>
        <w:t xml:space="preserve">, which </w:t>
      </w:r>
      <w:r w:rsidRPr="007B1642">
        <w:rPr>
          <w:rFonts w:cs="Arial"/>
          <w:i/>
          <w:sz w:val="20"/>
          <w:szCs w:val="20"/>
          <w:lang w:val="en-GB"/>
        </w:rPr>
        <w:t xml:space="preserve">inter alia should </w:t>
      </w:r>
      <w:r w:rsidRPr="007B1642">
        <w:rPr>
          <w:rFonts w:cs="Arial"/>
          <w:sz w:val="20"/>
          <w:szCs w:val="20"/>
          <w:lang w:val="en-GB"/>
        </w:rPr>
        <w:t xml:space="preserve">aim at creating a more attractive business environment, improving the education system as well as human capital formation through vocational education and training (See section 4.1), and developing R&amp;D and innovation. It should also help design sectorial priorities in areas such as tourism, transport, pharmaceuticals and logistics, and agriculture. The authorities commit to accelerate and complete the strategy with the help of technical assistance and to work in collaboration with social partners and academics. The strategy will also provide a proper framework for legislation to reduce administrative burdens and spur investment. The strategy should also address the need for coordination of the ambitious reform agenda, reinforcing the role of the existing Secretariat General for Coordination and involving, as appropriate, organisations representing the private sector. </w:t>
      </w:r>
    </w:p>
    <w:p w:rsidR="006F2AE4" w:rsidRPr="007B1642" w:rsidRDefault="006F2AE4" w:rsidP="006F2AE4">
      <w:pPr>
        <w:pStyle w:val="af9"/>
        <w:widowControl/>
        <w:spacing w:line="289" w:lineRule="auto"/>
        <w:ind w:left="0" w:right="106"/>
        <w:jc w:val="both"/>
        <w:rPr>
          <w:rFonts w:cs="Arial"/>
          <w:sz w:val="20"/>
          <w:szCs w:val="20"/>
          <w:lang w:val="en-GB"/>
        </w:rPr>
      </w:pPr>
      <w:r w:rsidRPr="007B1642">
        <w:rPr>
          <w:rFonts w:cs="Arial"/>
          <w:sz w:val="20"/>
          <w:szCs w:val="20"/>
          <w:lang w:val="en-GB"/>
        </w:rPr>
        <w:t xml:space="preserve"> </w:t>
      </w:r>
    </w:p>
    <w:p w:rsidR="004852AD" w:rsidRPr="007B1642" w:rsidRDefault="004852AD" w:rsidP="004852AD">
      <w:pPr>
        <w:pStyle w:val="2"/>
        <w:spacing w:after="240"/>
        <w:ind w:left="425" w:hanging="425"/>
        <w:jc w:val="both"/>
        <w:rPr>
          <w:sz w:val="20"/>
          <w:szCs w:val="20"/>
        </w:rPr>
      </w:pPr>
      <w:r w:rsidRPr="007B1642">
        <w:rPr>
          <w:sz w:val="20"/>
          <w:szCs w:val="20"/>
        </w:rPr>
        <w:lastRenderedPageBreak/>
        <w:t>2.</w:t>
      </w:r>
      <w:r w:rsidRPr="007B1642">
        <w:rPr>
          <w:sz w:val="20"/>
          <w:szCs w:val="20"/>
        </w:rPr>
        <w:tab/>
        <w:t>Delivering sustainable public finances that support growth and jobs</w:t>
      </w:r>
    </w:p>
    <w:p w:rsidR="004852AD" w:rsidRPr="007B1642" w:rsidRDefault="004852AD" w:rsidP="004852AD">
      <w:pPr>
        <w:pStyle w:val="af9"/>
        <w:widowControl/>
        <w:spacing w:line="289" w:lineRule="auto"/>
        <w:ind w:left="0" w:right="109"/>
        <w:jc w:val="both"/>
        <w:rPr>
          <w:rFonts w:cs="Arial"/>
          <w:sz w:val="20"/>
          <w:szCs w:val="20"/>
          <w:lang w:val="en-GB"/>
        </w:rPr>
      </w:pPr>
      <w:r w:rsidRPr="007B1642">
        <w:rPr>
          <w:rFonts w:cs="Arial"/>
          <w:sz w:val="20"/>
          <w:szCs w:val="20"/>
          <w:lang w:val="en-GB"/>
        </w:rPr>
        <w:t xml:space="preserve">The correction of extreme imbalances in public finances that culminated in 2010 with the Greece's exclusion from private capital markets has required an unprecedented adjustment and sacrifices from Greek citizens. Public deficits have fallen considerably, although Greece is still </w:t>
      </w:r>
      <w:r w:rsidR="005F7AF6" w:rsidRPr="007B1642">
        <w:rPr>
          <w:rFonts w:cs="Arial"/>
          <w:sz w:val="20"/>
          <w:szCs w:val="20"/>
          <w:lang w:val="en-GB"/>
        </w:rPr>
        <w:t>projected</w:t>
      </w:r>
      <w:r w:rsidR="00BC429A" w:rsidRPr="007B1642">
        <w:rPr>
          <w:rFonts w:cs="Arial"/>
          <w:sz w:val="20"/>
          <w:szCs w:val="20"/>
          <w:lang w:val="en-GB"/>
        </w:rPr>
        <w:t xml:space="preserve"> to </w:t>
      </w:r>
      <w:r w:rsidRPr="007B1642">
        <w:rPr>
          <w:rFonts w:cs="Arial"/>
          <w:sz w:val="20"/>
          <w:szCs w:val="20"/>
          <w:lang w:val="en-GB"/>
        </w:rPr>
        <w:t>fac</w:t>
      </w:r>
      <w:r w:rsidR="00BC429A" w:rsidRPr="007B1642">
        <w:rPr>
          <w:rFonts w:cs="Arial"/>
          <w:sz w:val="20"/>
          <w:szCs w:val="20"/>
          <w:lang w:val="en-GB"/>
        </w:rPr>
        <w:t>e</w:t>
      </w:r>
      <w:r w:rsidRPr="007B1642">
        <w:rPr>
          <w:rFonts w:cs="Arial"/>
          <w:sz w:val="20"/>
          <w:szCs w:val="20"/>
          <w:lang w:val="en-GB"/>
        </w:rPr>
        <w:t xml:space="preserve"> </w:t>
      </w:r>
      <w:r w:rsidR="005F7AF6" w:rsidRPr="007B1642">
        <w:rPr>
          <w:rFonts w:cs="Arial"/>
          <w:sz w:val="20"/>
          <w:szCs w:val="20"/>
          <w:lang w:val="en-GB"/>
        </w:rPr>
        <w:t>some small</w:t>
      </w:r>
      <w:r w:rsidR="00BC429A" w:rsidRPr="007B1642">
        <w:rPr>
          <w:rFonts w:cs="Arial"/>
          <w:sz w:val="20"/>
          <w:szCs w:val="20"/>
          <w:lang w:val="en-GB"/>
        </w:rPr>
        <w:t xml:space="preserve"> </w:t>
      </w:r>
      <w:r w:rsidRPr="007B1642">
        <w:rPr>
          <w:rFonts w:cs="Arial"/>
          <w:sz w:val="20"/>
          <w:szCs w:val="20"/>
          <w:lang w:val="en-GB"/>
        </w:rPr>
        <w:t>primary deficits in both 2016 and 2017, absent additional measures. At the same time, Greece must prioriti</w:t>
      </w:r>
      <w:r w:rsidR="00F1225D" w:rsidRPr="007B1642">
        <w:rPr>
          <w:rFonts w:cs="Arial"/>
          <w:sz w:val="20"/>
          <w:szCs w:val="20"/>
          <w:lang w:val="en-GB"/>
        </w:rPr>
        <w:t>s</w:t>
      </w:r>
      <w:r w:rsidRPr="007B1642">
        <w:rPr>
          <w:rFonts w:cs="Arial"/>
          <w:sz w:val="20"/>
          <w:szCs w:val="20"/>
          <w:lang w:val="en-GB"/>
        </w:rPr>
        <w:t>e</w:t>
      </w:r>
      <w:r w:rsidR="00F1225D" w:rsidRPr="007B1642">
        <w:rPr>
          <w:rFonts w:cs="Arial"/>
          <w:sz w:val="20"/>
          <w:szCs w:val="20"/>
          <w:lang w:val="en-GB"/>
        </w:rPr>
        <w:t xml:space="preserve"> the</w:t>
      </w:r>
      <w:r w:rsidRPr="007B1642">
        <w:rPr>
          <w:rFonts w:cs="Arial"/>
          <w:sz w:val="20"/>
          <w:szCs w:val="20"/>
          <w:lang w:val="en-GB"/>
        </w:rPr>
        <w:t xml:space="preserve"> effectiv</w:t>
      </w:r>
      <w:r w:rsidR="00B212E2" w:rsidRPr="007B1642">
        <w:rPr>
          <w:rFonts w:cs="Arial"/>
          <w:sz w:val="20"/>
          <w:szCs w:val="20"/>
          <w:lang w:val="en-GB"/>
        </w:rPr>
        <w:t>e</w:t>
      </w:r>
      <w:r w:rsidRPr="007B1642">
        <w:rPr>
          <w:rFonts w:cs="Arial"/>
          <w:sz w:val="20"/>
          <w:szCs w:val="20"/>
          <w:lang w:val="en-GB"/>
        </w:rPr>
        <w:t xml:space="preserve">ness of public spending redirecting resources to functions </w:t>
      </w:r>
      <w:r w:rsidR="00F1225D" w:rsidRPr="007B1642">
        <w:rPr>
          <w:rFonts w:cs="Arial"/>
          <w:sz w:val="20"/>
          <w:szCs w:val="20"/>
          <w:lang w:val="en-GB"/>
        </w:rPr>
        <w:t xml:space="preserve">that </w:t>
      </w:r>
      <w:r w:rsidRPr="007B1642">
        <w:rPr>
          <w:rFonts w:cs="Arial"/>
          <w:sz w:val="20"/>
          <w:szCs w:val="20"/>
          <w:lang w:val="en-GB"/>
        </w:rPr>
        <w:t xml:space="preserve">can most effectively promote growth, employment and protection of the most vulnerable.   </w:t>
      </w:r>
    </w:p>
    <w:p w:rsidR="00E84E9D" w:rsidRPr="007B1642" w:rsidRDefault="00E84E9D" w:rsidP="00E84E9D">
      <w:pPr>
        <w:pStyle w:val="3"/>
        <w:spacing w:before="360" w:after="240"/>
        <w:jc w:val="both"/>
      </w:pPr>
      <w:r w:rsidRPr="007B1642">
        <w:t xml:space="preserve">2.1 </w:t>
      </w:r>
      <w:r w:rsidRPr="007B1642">
        <w:tab/>
        <w:t>Fiscal policy</w:t>
      </w:r>
    </w:p>
    <w:p w:rsidR="00E84E9D" w:rsidRPr="007B1642" w:rsidRDefault="00E84E9D" w:rsidP="00E84E9D">
      <w:pPr>
        <w:pStyle w:val="af9"/>
        <w:widowControl/>
        <w:spacing w:line="289" w:lineRule="auto"/>
        <w:ind w:left="0" w:right="109"/>
        <w:jc w:val="both"/>
        <w:rPr>
          <w:rFonts w:cs="Arial"/>
          <w:sz w:val="20"/>
          <w:szCs w:val="20"/>
          <w:lang w:val="en-GB"/>
        </w:rPr>
      </w:pPr>
      <w:r w:rsidRPr="007B1642">
        <w:rPr>
          <w:rFonts w:cs="Arial"/>
          <w:b/>
          <w:sz w:val="20"/>
          <w:szCs w:val="20"/>
          <w:lang w:val="en-GB"/>
        </w:rPr>
        <w:t xml:space="preserve">The primary balance outcome of 2015 as defined under the programme is </w:t>
      </w:r>
      <w:r w:rsidR="006025B4" w:rsidRPr="007B1642">
        <w:rPr>
          <w:rFonts w:cs="Arial"/>
          <w:b/>
          <w:sz w:val="20"/>
          <w:szCs w:val="20"/>
          <w:lang w:val="en-GB"/>
        </w:rPr>
        <w:t>estimated to be a surplus of 0.7</w:t>
      </w:r>
      <w:r w:rsidRPr="007B1642">
        <w:rPr>
          <w:rFonts w:cs="Arial"/>
          <w:b/>
          <w:sz w:val="20"/>
          <w:szCs w:val="20"/>
          <w:lang w:val="en-GB"/>
        </w:rPr>
        <w:t xml:space="preserve"> percent of GDP, compared to the programme target of a deficit of 0.25 percent of GDP</w:t>
      </w:r>
      <w:r w:rsidRPr="007B1642">
        <w:rPr>
          <w:rFonts w:cs="Arial"/>
          <w:sz w:val="20"/>
          <w:szCs w:val="20"/>
          <w:lang w:val="en-GB"/>
        </w:rPr>
        <w:t xml:space="preserve">, based on a stronger revenue collection and one-off factors that were not envisaged when the third ESM programme was agreed in August 2015. </w:t>
      </w:r>
      <w:r w:rsidR="00F06CBE" w:rsidRPr="007B1642">
        <w:rPr>
          <w:rFonts w:cs="Arial"/>
          <w:sz w:val="20"/>
          <w:szCs w:val="20"/>
          <w:lang w:val="en-GB"/>
        </w:rPr>
        <w:t xml:space="preserve">In the medium term, </w:t>
      </w:r>
      <w:r w:rsidRPr="007B1642">
        <w:rPr>
          <w:rFonts w:cs="Arial"/>
          <w:sz w:val="20"/>
          <w:szCs w:val="20"/>
          <w:lang w:val="en-GB"/>
        </w:rPr>
        <w:t xml:space="preserve">the fiscal over-performance in 2015 </w:t>
      </w:r>
      <w:r w:rsidR="00F06CBE" w:rsidRPr="007B1642">
        <w:rPr>
          <w:rFonts w:cs="Arial"/>
          <w:sz w:val="20"/>
          <w:szCs w:val="20"/>
          <w:lang w:val="en-GB"/>
        </w:rPr>
        <w:t xml:space="preserve">is not sufficient to compensate for the downward revision of the </w:t>
      </w:r>
      <w:r w:rsidRPr="007B1642">
        <w:rPr>
          <w:rFonts w:cs="Arial"/>
          <w:sz w:val="20"/>
          <w:szCs w:val="20"/>
          <w:lang w:val="en-GB"/>
        </w:rPr>
        <w:t xml:space="preserve">yields of already legislated measures according to actual outcomes and non-implementation of some measures. </w:t>
      </w:r>
    </w:p>
    <w:p w:rsidR="00E84E9D" w:rsidRPr="007B1642" w:rsidRDefault="00E84E9D" w:rsidP="00E84E9D">
      <w:pPr>
        <w:pStyle w:val="af9"/>
        <w:widowControl/>
        <w:spacing w:line="289" w:lineRule="auto"/>
        <w:ind w:left="0" w:right="109"/>
        <w:jc w:val="both"/>
        <w:rPr>
          <w:rFonts w:cs="Arial"/>
          <w:b/>
          <w:sz w:val="20"/>
          <w:szCs w:val="20"/>
          <w:lang w:val="en-GB"/>
        </w:rPr>
      </w:pPr>
    </w:p>
    <w:p w:rsidR="00E84E9D" w:rsidRPr="007B1642" w:rsidRDefault="00E84E9D" w:rsidP="00E84E9D">
      <w:pPr>
        <w:pStyle w:val="af9"/>
        <w:widowControl/>
        <w:spacing w:line="289" w:lineRule="auto"/>
        <w:ind w:left="0" w:right="109"/>
        <w:jc w:val="both"/>
        <w:rPr>
          <w:rFonts w:cs="Arial"/>
          <w:sz w:val="20"/>
          <w:szCs w:val="20"/>
          <w:lang w:val="en-GB"/>
        </w:rPr>
      </w:pPr>
      <w:r w:rsidRPr="007B1642">
        <w:rPr>
          <w:rFonts w:cs="Arial"/>
          <w:b/>
          <w:sz w:val="20"/>
          <w:szCs w:val="20"/>
          <w:lang w:val="en-GB"/>
        </w:rPr>
        <w:t xml:space="preserve">The Greek authorities commit to ensuring sustainable public finances by pursuing the fiscal path agreed in August 2015 that was based on primary surplus targets of 0.5, 1.75 and 3.5 percent of GDP in 2016, 2017 and 2018 respectively. </w:t>
      </w:r>
      <w:r w:rsidRPr="007B1642">
        <w:rPr>
          <w:rFonts w:cs="Arial"/>
          <w:sz w:val="20"/>
          <w:szCs w:val="20"/>
          <w:lang w:val="en-GB"/>
        </w:rPr>
        <w:t xml:space="preserve">The programme definition of the primary balance </w:t>
      </w:r>
      <w:r w:rsidR="00E76E6C" w:rsidRPr="007B1642">
        <w:rPr>
          <w:rFonts w:cs="Arial"/>
          <w:sz w:val="20"/>
          <w:szCs w:val="20"/>
          <w:lang w:val="en-GB"/>
        </w:rPr>
        <w:t>will</w:t>
      </w:r>
      <w:r w:rsidRPr="007B1642">
        <w:rPr>
          <w:rFonts w:cs="Arial"/>
          <w:sz w:val="20"/>
          <w:szCs w:val="20"/>
          <w:lang w:val="en-GB"/>
        </w:rPr>
        <w:t xml:space="preserve"> be adjusted to exclude migration-related expenditure net of EU transfers</w:t>
      </w:r>
      <w:r w:rsidR="00E76E6C" w:rsidRPr="007B1642">
        <w:rPr>
          <w:rFonts w:cs="Arial"/>
          <w:sz w:val="20"/>
          <w:szCs w:val="20"/>
          <w:lang w:val="en-GB"/>
        </w:rPr>
        <w:t xml:space="preserve"> to the Greek budget</w:t>
      </w:r>
      <w:r w:rsidRPr="007B1642">
        <w:rPr>
          <w:rFonts w:cs="Arial"/>
          <w:sz w:val="20"/>
          <w:szCs w:val="20"/>
          <w:lang w:val="en-GB"/>
        </w:rPr>
        <w:t xml:space="preserve"> subject to a proper monitoring mechanism </w:t>
      </w:r>
      <w:r w:rsidR="002E2E62" w:rsidRPr="007B1642">
        <w:rPr>
          <w:rFonts w:cs="Arial"/>
          <w:sz w:val="20"/>
          <w:szCs w:val="20"/>
          <w:lang w:val="en-GB"/>
        </w:rPr>
        <w:t xml:space="preserve">and a cap </w:t>
      </w:r>
      <w:r w:rsidRPr="007B1642">
        <w:rPr>
          <w:rFonts w:cs="Arial"/>
          <w:sz w:val="20"/>
          <w:szCs w:val="20"/>
          <w:lang w:val="en-GB"/>
        </w:rPr>
        <w:t>being defined</w:t>
      </w:r>
      <w:r w:rsidR="00E76E6C" w:rsidRPr="007B1642">
        <w:rPr>
          <w:rFonts w:cs="Arial"/>
          <w:sz w:val="20"/>
          <w:szCs w:val="20"/>
          <w:lang w:val="en-GB"/>
        </w:rPr>
        <w:t>. The precise definition and scope of this adjustor is described in the TMU</w:t>
      </w:r>
      <w:r w:rsidRPr="007B1642">
        <w:rPr>
          <w:rFonts w:cs="Arial"/>
          <w:sz w:val="20"/>
          <w:szCs w:val="20"/>
          <w:lang w:val="en-GB"/>
        </w:rPr>
        <w:t xml:space="preserve">. </w:t>
      </w:r>
    </w:p>
    <w:p w:rsidR="00E84E9D" w:rsidRPr="007B1642" w:rsidRDefault="00E84E9D" w:rsidP="00E84E9D">
      <w:pPr>
        <w:pStyle w:val="af9"/>
        <w:widowControl/>
        <w:spacing w:line="288" w:lineRule="auto"/>
        <w:ind w:left="0" w:right="107"/>
        <w:jc w:val="both"/>
        <w:rPr>
          <w:rFonts w:cs="Arial"/>
          <w:sz w:val="20"/>
          <w:szCs w:val="20"/>
          <w:lang w:val="en-GB"/>
        </w:rPr>
      </w:pPr>
    </w:p>
    <w:p w:rsidR="00E84E9D" w:rsidRPr="007B1642" w:rsidRDefault="00E84E9D" w:rsidP="00E84E9D">
      <w:pPr>
        <w:pStyle w:val="af9"/>
        <w:widowControl/>
        <w:spacing w:after="120" w:line="288" w:lineRule="auto"/>
        <w:ind w:left="0" w:right="108"/>
        <w:jc w:val="both"/>
        <w:rPr>
          <w:rFonts w:cs="Arial"/>
          <w:sz w:val="20"/>
          <w:szCs w:val="20"/>
          <w:lang w:val="en-GB"/>
        </w:rPr>
      </w:pPr>
      <w:r w:rsidRPr="007B1642">
        <w:rPr>
          <w:rFonts w:cs="Arial"/>
          <w:b/>
          <w:sz w:val="20"/>
          <w:szCs w:val="20"/>
          <w:lang w:val="en-GB"/>
        </w:rPr>
        <w:t xml:space="preserve">To meet the fiscal targets, as a </w:t>
      </w:r>
      <w:r w:rsidRPr="007B1642">
        <w:rPr>
          <w:rFonts w:cs="Arial"/>
          <w:b/>
          <w:i/>
          <w:sz w:val="20"/>
          <w:szCs w:val="20"/>
          <w:lang w:val="en-GB"/>
        </w:rPr>
        <w:t>prior action</w:t>
      </w:r>
      <w:r w:rsidRPr="007B1642">
        <w:rPr>
          <w:rFonts w:cs="Arial"/>
          <w:b/>
          <w:sz w:val="20"/>
          <w:szCs w:val="20"/>
          <w:lang w:val="en-GB"/>
        </w:rPr>
        <w:t xml:space="preserve"> the Government will adopt supporting legislation</w:t>
      </w:r>
      <w:r w:rsidRPr="007B1642">
        <w:rPr>
          <w:rFonts w:cs="Arial"/>
          <w:sz w:val="20"/>
          <w:szCs w:val="20"/>
          <w:lang w:val="en-GB"/>
        </w:rPr>
        <w:t xml:space="preserve"> generating savings equivalent to ¾, 2¼ and 3 percent of GDP in 2016, 2017 and 2018 respectively through parametric measures, as follows: </w:t>
      </w:r>
    </w:p>
    <w:p w:rsidR="00300BBC" w:rsidRPr="007B1642" w:rsidRDefault="00300BBC" w:rsidP="00300BBC">
      <w:pPr>
        <w:pStyle w:val="a4"/>
        <w:numPr>
          <w:ilvl w:val="0"/>
          <w:numId w:val="16"/>
        </w:numPr>
        <w:spacing w:after="120" w:line="288" w:lineRule="auto"/>
        <w:ind w:left="284" w:hanging="284"/>
        <w:jc w:val="both"/>
        <w:rPr>
          <w:rFonts w:cs="Arial"/>
          <w:sz w:val="20"/>
          <w:szCs w:val="20"/>
        </w:rPr>
      </w:pPr>
      <w:r w:rsidRPr="007B1642">
        <w:rPr>
          <w:rFonts w:ascii="Arial" w:eastAsiaTheme="minorEastAsia" w:hAnsi="Arial" w:cs="Arial"/>
          <w:b/>
          <w:bCs/>
          <w:sz w:val="20"/>
          <w:szCs w:val="20"/>
          <w:lang w:eastAsia="zh-CN"/>
        </w:rPr>
        <w:t xml:space="preserve">A holistic pension reform </w:t>
      </w:r>
      <w:r w:rsidRPr="007B1642">
        <w:rPr>
          <w:rFonts w:ascii="Arial" w:eastAsiaTheme="minorEastAsia" w:hAnsi="Arial" w:cs="Arial"/>
          <w:bCs/>
          <w:sz w:val="20"/>
          <w:szCs w:val="20"/>
          <w:lang w:eastAsia="zh-CN"/>
        </w:rPr>
        <w:t>(</w:t>
      </w:r>
      <w:r w:rsidRPr="007B1642">
        <w:rPr>
          <w:rFonts w:ascii="Arial" w:eastAsiaTheme="minorEastAsia" w:hAnsi="Arial" w:cs="Arial"/>
          <w:bCs/>
          <w:i/>
          <w:sz w:val="20"/>
          <w:szCs w:val="20"/>
          <w:lang w:eastAsia="zh-CN"/>
        </w:rPr>
        <w:t>as detailed in section 2.5.1</w:t>
      </w:r>
      <w:r w:rsidR="00661816" w:rsidRPr="007B1642">
        <w:rPr>
          <w:rFonts w:ascii="Arial" w:eastAsiaTheme="minorEastAsia" w:hAnsi="Arial" w:cs="Arial"/>
          <w:bCs/>
          <w:i/>
          <w:sz w:val="20"/>
          <w:szCs w:val="20"/>
          <w:lang w:eastAsia="zh-CN"/>
        </w:rPr>
        <w:t xml:space="preserve"> and in the TMU</w:t>
      </w:r>
      <w:r w:rsidRPr="007B1642">
        <w:rPr>
          <w:rFonts w:ascii="Arial" w:eastAsiaTheme="minorEastAsia" w:hAnsi="Arial" w:cs="Arial"/>
          <w:bCs/>
          <w:sz w:val="20"/>
          <w:szCs w:val="20"/>
          <w:lang w:eastAsia="zh-CN"/>
        </w:rPr>
        <w:t>)</w:t>
      </w:r>
      <w:r w:rsidRPr="007B1642">
        <w:rPr>
          <w:rFonts w:ascii="Arial" w:eastAsiaTheme="minorEastAsia" w:hAnsi="Arial" w:cs="Arial"/>
          <w:b/>
          <w:bCs/>
          <w:sz w:val="20"/>
          <w:szCs w:val="20"/>
          <w:lang w:eastAsia="zh-CN"/>
        </w:rPr>
        <w:t xml:space="preserve"> that will generate additional savings of 1 percent of GDP </w:t>
      </w:r>
      <w:r w:rsidR="00661816" w:rsidRPr="007B1642">
        <w:rPr>
          <w:rFonts w:ascii="Arial" w:eastAsiaTheme="minorEastAsia" w:hAnsi="Arial" w:cs="Arial"/>
          <w:b/>
          <w:bCs/>
          <w:sz w:val="20"/>
          <w:szCs w:val="20"/>
          <w:lang w:eastAsia="zh-CN"/>
        </w:rPr>
        <w:t xml:space="preserve">by 2018 </w:t>
      </w:r>
      <w:r w:rsidRPr="007B1642">
        <w:rPr>
          <w:rFonts w:ascii="Arial" w:eastAsiaTheme="minorEastAsia" w:hAnsi="Arial" w:cs="Arial"/>
          <w:b/>
          <w:bCs/>
          <w:sz w:val="20"/>
          <w:szCs w:val="20"/>
          <w:lang w:eastAsia="zh-CN"/>
        </w:rPr>
        <w:t>and compensate for the cost of the Council of State ruling (equivalent to 2 percent of GDP)</w:t>
      </w:r>
      <w:r w:rsidRPr="007B1642">
        <w:rPr>
          <w:rFonts w:ascii="Arial" w:eastAsiaTheme="minorEastAsia" w:hAnsi="Arial" w:cs="Arial"/>
          <w:bCs/>
          <w:sz w:val="20"/>
          <w:szCs w:val="20"/>
          <w:lang w:eastAsia="zh-CN"/>
        </w:rPr>
        <w:t xml:space="preserve"> on some aspects of the previous pension reforms. The reform will generate increasing savings beyond 2018 and up to 2025.</w:t>
      </w:r>
    </w:p>
    <w:p w:rsidR="00E84E9D" w:rsidRPr="007B1642" w:rsidRDefault="00E84E9D" w:rsidP="00DB4581">
      <w:pPr>
        <w:pStyle w:val="a4"/>
        <w:numPr>
          <w:ilvl w:val="0"/>
          <w:numId w:val="16"/>
        </w:numPr>
        <w:spacing w:after="120" w:line="288" w:lineRule="auto"/>
        <w:ind w:left="284" w:hanging="284"/>
        <w:jc w:val="both"/>
        <w:rPr>
          <w:rFonts w:ascii="Arial" w:eastAsiaTheme="minorEastAsia" w:hAnsi="Arial" w:cs="Arial"/>
          <w:bCs/>
          <w:sz w:val="20"/>
          <w:szCs w:val="20"/>
          <w:lang w:eastAsia="zh-CN"/>
        </w:rPr>
      </w:pPr>
      <w:r w:rsidRPr="007B1642">
        <w:rPr>
          <w:rFonts w:ascii="Arial" w:eastAsiaTheme="minorEastAsia" w:hAnsi="Arial" w:cs="Arial"/>
          <w:b/>
          <w:bCs/>
          <w:sz w:val="20"/>
          <w:szCs w:val="20"/>
          <w:lang w:eastAsia="zh-CN"/>
        </w:rPr>
        <w:t xml:space="preserve">A major reform of the personal income tax yielding 1 percent of GDP </w:t>
      </w:r>
      <w:r w:rsidRPr="007B1642">
        <w:rPr>
          <w:rFonts w:ascii="Arial" w:eastAsiaTheme="minorEastAsia" w:hAnsi="Arial" w:cs="Arial"/>
          <w:bCs/>
          <w:sz w:val="20"/>
          <w:szCs w:val="20"/>
          <w:lang w:eastAsia="zh-CN"/>
        </w:rPr>
        <w:t>(</w:t>
      </w:r>
      <w:r w:rsidR="00661816" w:rsidRPr="007B1642">
        <w:rPr>
          <w:rFonts w:ascii="Arial" w:eastAsiaTheme="minorEastAsia" w:hAnsi="Arial" w:cs="Arial"/>
          <w:bCs/>
          <w:i/>
          <w:sz w:val="20"/>
          <w:szCs w:val="20"/>
          <w:lang w:eastAsia="zh-CN"/>
        </w:rPr>
        <w:t xml:space="preserve">as detailed in section 2.2 and in the </w:t>
      </w:r>
      <w:r w:rsidRPr="007B1642">
        <w:rPr>
          <w:rFonts w:ascii="Arial" w:eastAsiaTheme="minorEastAsia" w:hAnsi="Arial" w:cs="Arial"/>
          <w:bCs/>
          <w:i/>
          <w:sz w:val="20"/>
          <w:szCs w:val="20"/>
          <w:lang w:eastAsia="zh-CN"/>
        </w:rPr>
        <w:t>TMU</w:t>
      </w:r>
      <w:r w:rsidRPr="007B1642">
        <w:rPr>
          <w:rFonts w:ascii="Arial" w:eastAsiaTheme="minorEastAsia" w:hAnsi="Arial" w:cs="Arial"/>
          <w:bCs/>
          <w:sz w:val="20"/>
          <w:szCs w:val="20"/>
          <w:lang w:eastAsia="zh-CN"/>
        </w:rPr>
        <w:t>)</w:t>
      </w:r>
      <w:r w:rsidR="006A7FA9" w:rsidRPr="007B1642">
        <w:rPr>
          <w:rFonts w:ascii="Arial" w:eastAsiaTheme="minorEastAsia" w:hAnsi="Arial" w:cs="Arial"/>
          <w:bCs/>
          <w:sz w:val="20"/>
          <w:szCs w:val="20"/>
          <w:lang w:eastAsia="zh-CN"/>
        </w:rPr>
        <w:t>.</w:t>
      </w:r>
    </w:p>
    <w:p w:rsidR="006025B4" w:rsidRPr="007B1642" w:rsidRDefault="006025B4" w:rsidP="006025B4">
      <w:pPr>
        <w:pStyle w:val="a4"/>
        <w:keepNext/>
        <w:numPr>
          <w:ilvl w:val="0"/>
          <w:numId w:val="16"/>
        </w:numPr>
        <w:spacing w:after="120" w:line="288" w:lineRule="auto"/>
        <w:ind w:left="284" w:hanging="284"/>
        <w:jc w:val="both"/>
        <w:rPr>
          <w:rFonts w:ascii="Arial" w:hAnsi="Arial" w:cs="Arial"/>
          <w:sz w:val="20"/>
          <w:szCs w:val="20"/>
        </w:rPr>
      </w:pPr>
      <w:r w:rsidRPr="007B1642">
        <w:rPr>
          <w:rFonts w:ascii="Arial" w:hAnsi="Arial" w:cs="Arial"/>
          <w:b/>
          <w:bCs/>
          <w:sz w:val="20"/>
          <w:szCs w:val="20"/>
        </w:rPr>
        <w:t>A series of other parametric measures, to generate savings of around 1 percent of GDP</w:t>
      </w:r>
      <w:r w:rsidRPr="007B1642">
        <w:rPr>
          <w:rFonts w:ascii="Arial" w:hAnsi="Arial" w:cs="Arial"/>
          <w:bCs/>
          <w:sz w:val="20"/>
          <w:szCs w:val="20"/>
        </w:rPr>
        <w:t>, including</w:t>
      </w:r>
      <w:r w:rsidRPr="007B1642">
        <w:rPr>
          <w:rFonts w:ascii="Arial" w:hAnsi="Arial" w:cs="Arial"/>
          <w:b/>
          <w:bCs/>
          <w:sz w:val="20"/>
          <w:szCs w:val="20"/>
        </w:rPr>
        <w:t>:</w:t>
      </w:r>
    </w:p>
    <w:p w:rsidR="006025B4" w:rsidRPr="007B1642" w:rsidRDefault="006025B4" w:rsidP="006025B4">
      <w:pPr>
        <w:pStyle w:val="a4"/>
        <w:numPr>
          <w:ilvl w:val="0"/>
          <w:numId w:val="18"/>
        </w:numPr>
        <w:spacing w:after="120" w:line="288" w:lineRule="auto"/>
        <w:ind w:left="567" w:hanging="283"/>
        <w:jc w:val="both"/>
        <w:rPr>
          <w:rFonts w:ascii="Arial" w:hAnsi="Arial" w:cs="Arial"/>
          <w:sz w:val="20"/>
          <w:szCs w:val="20"/>
        </w:rPr>
      </w:pPr>
      <w:r w:rsidRPr="007B1642">
        <w:rPr>
          <w:rFonts w:ascii="Arial" w:hAnsi="Arial" w:cs="Arial"/>
          <w:bCs/>
          <w:i/>
          <w:iCs/>
          <w:sz w:val="20"/>
          <w:szCs w:val="20"/>
        </w:rPr>
        <w:t>An increase in VAT revenues</w:t>
      </w:r>
      <w:r w:rsidR="00E72662" w:rsidRPr="007B1642">
        <w:rPr>
          <w:rFonts w:ascii="Arial" w:hAnsi="Arial" w:cs="Arial"/>
          <w:bCs/>
          <w:i/>
          <w:iCs/>
          <w:sz w:val="20"/>
          <w:szCs w:val="20"/>
        </w:rPr>
        <w:t xml:space="preserve"> </w:t>
      </w:r>
      <w:r w:rsidRPr="007B1642">
        <w:rPr>
          <w:rFonts w:ascii="Arial" w:hAnsi="Arial" w:cs="Arial"/>
          <w:bCs/>
          <w:iCs/>
          <w:sz w:val="20"/>
          <w:szCs w:val="20"/>
        </w:rPr>
        <w:t>(</w:t>
      </w:r>
      <w:r w:rsidRPr="007B1642">
        <w:rPr>
          <w:rFonts w:ascii="Arial" w:hAnsi="Arial" w:cs="Arial"/>
          <w:bCs/>
          <w:sz w:val="20"/>
          <w:szCs w:val="20"/>
        </w:rPr>
        <w:t xml:space="preserve">savings of </w:t>
      </w:r>
      <w:r w:rsidR="00E72662" w:rsidRPr="007B1642">
        <w:rPr>
          <w:rFonts w:ascii="Arial" w:hAnsi="Arial" w:cs="Arial"/>
          <w:bCs/>
          <w:sz w:val="20"/>
          <w:szCs w:val="20"/>
        </w:rPr>
        <w:t xml:space="preserve">around </w:t>
      </w:r>
      <w:r w:rsidRPr="007B1642">
        <w:rPr>
          <w:rFonts w:ascii="Arial" w:hAnsi="Arial" w:cs="Arial"/>
          <w:bCs/>
          <w:iCs/>
          <w:sz w:val="20"/>
          <w:szCs w:val="20"/>
        </w:rPr>
        <w:t>¼ percent of GDP), by raising the standard VAT rate to 24 percent as of</w:t>
      </w:r>
      <w:r w:rsidR="002758F9">
        <w:rPr>
          <w:rFonts w:ascii="Arial" w:hAnsi="Arial" w:cs="Arial"/>
          <w:bCs/>
          <w:iCs/>
          <w:sz w:val="20"/>
          <w:szCs w:val="20"/>
        </w:rPr>
        <w:t xml:space="preserve"> 1 July 2016.</w:t>
      </w:r>
      <w:r w:rsidRPr="007B1642">
        <w:rPr>
          <w:rFonts w:ascii="Arial" w:hAnsi="Arial" w:cs="Arial"/>
          <w:bCs/>
          <w:iCs/>
          <w:sz w:val="20"/>
          <w:szCs w:val="20"/>
        </w:rPr>
        <w:t xml:space="preserve"> </w:t>
      </w:r>
    </w:p>
    <w:p w:rsidR="006025B4" w:rsidRPr="007B1642" w:rsidRDefault="006025B4" w:rsidP="006025B4">
      <w:pPr>
        <w:pStyle w:val="a4"/>
        <w:numPr>
          <w:ilvl w:val="0"/>
          <w:numId w:val="18"/>
        </w:numPr>
        <w:spacing w:after="120" w:line="288" w:lineRule="auto"/>
        <w:ind w:left="567" w:hanging="283"/>
        <w:jc w:val="both"/>
        <w:rPr>
          <w:rFonts w:ascii="Arial" w:hAnsi="Arial" w:cs="Arial"/>
          <w:sz w:val="20"/>
          <w:szCs w:val="20"/>
        </w:rPr>
      </w:pPr>
      <w:r w:rsidRPr="007B1642">
        <w:rPr>
          <w:rFonts w:ascii="Arial" w:hAnsi="Arial" w:cs="Arial"/>
          <w:bCs/>
          <w:i/>
          <w:sz w:val="20"/>
          <w:szCs w:val="20"/>
        </w:rPr>
        <w:t>Further control of the wage bill</w:t>
      </w:r>
      <w:r w:rsidR="00E72662" w:rsidRPr="007B1642">
        <w:rPr>
          <w:rFonts w:ascii="Arial" w:hAnsi="Arial" w:cs="Arial"/>
          <w:bCs/>
          <w:i/>
          <w:sz w:val="20"/>
          <w:szCs w:val="20"/>
        </w:rPr>
        <w:t xml:space="preserve"> </w:t>
      </w:r>
      <w:r w:rsidRPr="007B1642">
        <w:rPr>
          <w:rFonts w:ascii="Arial" w:hAnsi="Arial" w:cs="Arial"/>
          <w:bCs/>
          <w:sz w:val="20"/>
          <w:szCs w:val="20"/>
        </w:rPr>
        <w:t xml:space="preserve">(savings of </w:t>
      </w:r>
      <w:r w:rsidR="00E72662" w:rsidRPr="007B1642">
        <w:rPr>
          <w:rFonts w:ascii="Arial" w:hAnsi="Arial" w:cs="Arial"/>
          <w:bCs/>
          <w:sz w:val="20"/>
          <w:szCs w:val="20"/>
        </w:rPr>
        <w:t xml:space="preserve">around 0.2 </w:t>
      </w:r>
      <w:r w:rsidRPr="007B1642">
        <w:rPr>
          <w:rFonts w:ascii="Arial" w:hAnsi="Arial" w:cs="Arial"/>
          <w:bCs/>
          <w:sz w:val="20"/>
          <w:szCs w:val="20"/>
        </w:rPr>
        <w:t xml:space="preserve">percent of GDP). This includes (i) a freeze of promotion and wage drift for 2016-18 for the special wage grids, as is currently the case for the unified wage grid; and (ii) the gradual easing of the public sector attrition rule </w:t>
      </w:r>
      <w:r w:rsidR="00301148" w:rsidRPr="007B1642">
        <w:rPr>
          <w:rFonts w:ascii="Arial" w:hAnsi="Arial" w:cs="Arial"/>
          <w:bCs/>
          <w:sz w:val="20"/>
          <w:szCs w:val="20"/>
        </w:rPr>
        <w:t xml:space="preserve">from 1:5 in 2016 </w:t>
      </w:r>
      <w:r w:rsidRPr="007B1642">
        <w:rPr>
          <w:rFonts w:ascii="Arial" w:hAnsi="Arial" w:cs="Arial"/>
          <w:bCs/>
          <w:sz w:val="20"/>
          <w:szCs w:val="20"/>
        </w:rPr>
        <w:t>to 1:4 in 2017 and 1:3 in 2018</w:t>
      </w:r>
      <w:r w:rsidR="00F06CBE" w:rsidRPr="007B1642">
        <w:rPr>
          <w:rFonts w:ascii="Arial" w:hAnsi="Arial" w:cs="Arial"/>
          <w:bCs/>
          <w:sz w:val="20"/>
          <w:szCs w:val="20"/>
        </w:rPr>
        <w:t xml:space="preserve">, </w:t>
      </w:r>
      <w:r w:rsidR="00F06CBE" w:rsidRPr="007B1642">
        <w:rPr>
          <w:rFonts w:ascii="Arial" w:hAnsi="Arial" w:cs="Arial"/>
          <w:sz w:val="20"/>
          <w:szCs w:val="20"/>
        </w:rPr>
        <w:t xml:space="preserve">while exempting from the calculation of the total annual number of </w:t>
      </w:r>
      <w:proofErr w:type="spellStart"/>
      <w:r w:rsidR="00F06CBE" w:rsidRPr="007B1642">
        <w:rPr>
          <w:rFonts w:ascii="Arial" w:hAnsi="Arial" w:cs="Arial"/>
          <w:sz w:val="20"/>
          <w:szCs w:val="20"/>
        </w:rPr>
        <w:t>hirings</w:t>
      </w:r>
      <w:proofErr w:type="spellEnd"/>
      <w:r w:rsidR="00F06CBE" w:rsidRPr="007B1642">
        <w:rPr>
          <w:rFonts w:ascii="Arial" w:hAnsi="Arial" w:cs="Arial"/>
          <w:sz w:val="20"/>
          <w:szCs w:val="20"/>
        </w:rPr>
        <w:t xml:space="preserve"> those resulting from court </w:t>
      </w:r>
      <w:r w:rsidR="00F06CBE" w:rsidRPr="007B1642">
        <w:rPr>
          <w:rFonts w:ascii="Arial" w:hAnsi="Arial" w:cs="Arial"/>
          <w:sz w:val="20"/>
          <w:szCs w:val="20"/>
        </w:rPr>
        <w:lastRenderedPageBreak/>
        <w:t>decisions since 2015, including those of the EU Court of Justice, as well as those that are due to staff mobility within the public sector, except from Chapter B companies.</w:t>
      </w:r>
      <w:r w:rsidRPr="007B1642">
        <w:rPr>
          <w:rFonts w:ascii="Arial" w:hAnsi="Arial" w:cs="Arial"/>
          <w:sz w:val="20"/>
          <w:szCs w:val="20"/>
        </w:rPr>
        <w:t xml:space="preserve"> </w:t>
      </w:r>
    </w:p>
    <w:p w:rsidR="006025B4" w:rsidRPr="007B1642" w:rsidRDefault="006025B4" w:rsidP="006025B4">
      <w:pPr>
        <w:pStyle w:val="a4"/>
        <w:numPr>
          <w:ilvl w:val="0"/>
          <w:numId w:val="18"/>
        </w:numPr>
        <w:spacing w:after="120" w:line="288" w:lineRule="auto"/>
        <w:ind w:left="567" w:hanging="283"/>
        <w:jc w:val="both"/>
        <w:rPr>
          <w:rFonts w:ascii="Arial" w:hAnsi="Arial" w:cs="Arial"/>
          <w:sz w:val="20"/>
          <w:szCs w:val="20"/>
        </w:rPr>
      </w:pPr>
      <w:r w:rsidRPr="007B1642">
        <w:rPr>
          <w:rFonts w:ascii="Arial" w:hAnsi="Arial" w:cs="Arial"/>
          <w:bCs/>
          <w:i/>
          <w:sz w:val="20"/>
          <w:szCs w:val="20"/>
        </w:rPr>
        <w:t>A reform of motor vehicles taxation</w:t>
      </w:r>
      <w:r w:rsidRPr="007B1642">
        <w:rPr>
          <w:rFonts w:ascii="Arial" w:hAnsi="Arial" w:cs="Arial"/>
          <w:bCs/>
          <w:sz w:val="20"/>
          <w:szCs w:val="20"/>
        </w:rPr>
        <w:t>. The reform will include</w:t>
      </w:r>
      <w:r w:rsidRPr="007B1642">
        <w:rPr>
          <w:rFonts w:ascii="Arial" w:hAnsi="Arial" w:cs="Arial"/>
          <w:bCs/>
          <w:i/>
          <w:sz w:val="20"/>
          <w:szCs w:val="20"/>
        </w:rPr>
        <w:t xml:space="preserve"> </w:t>
      </w:r>
      <w:r w:rsidRPr="007B1642">
        <w:rPr>
          <w:rFonts w:ascii="Arial" w:hAnsi="Arial" w:cs="Arial"/>
          <w:sz w:val="20"/>
          <w:szCs w:val="20"/>
        </w:rPr>
        <w:t xml:space="preserve">a restructuring of rates and the base for the car registration and </w:t>
      </w:r>
      <w:r w:rsidR="00DB4581" w:rsidRPr="007B1642">
        <w:rPr>
          <w:rFonts w:ascii="Arial" w:hAnsi="Arial" w:cs="Arial"/>
          <w:sz w:val="20"/>
          <w:szCs w:val="20"/>
        </w:rPr>
        <w:t xml:space="preserve">the abolition </w:t>
      </w:r>
      <w:r w:rsidRPr="007B1642">
        <w:rPr>
          <w:rFonts w:ascii="Arial" w:hAnsi="Arial" w:cs="Arial"/>
          <w:sz w:val="20"/>
          <w:szCs w:val="20"/>
        </w:rPr>
        <w:t>luxury purchase taxes</w:t>
      </w:r>
      <w:r w:rsidR="00015D2E" w:rsidRPr="007B1642">
        <w:rPr>
          <w:rFonts w:ascii="Arial" w:hAnsi="Arial" w:cs="Arial"/>
          <w:sz w:val="20"/>
          <w:szCs w:val="20"/>
        </w:rPr>
        <w:t>,</w:t>
      </w:r>
      <w:r w:rsidR="00DB4581" w:rsidRPr="007B1642">
        <w:rPr>
          <w:rFonts w:ascii="Arial" w:hAnsi="Arial" w:cs="Arial"/>
          <w:sz w:val="20"/>
          <w:szCs w:val="20"/>
        </w:rPr>
        <w:t xml:space="preserve"> both from 1 </w:t>
      </w:r>
      <w:r w:rsidR="00F06CBE" w:rsidRPr="007B1642">
        <w:rPr>
          <w:rFonts w:ascii="Arial" w:hAnsi="Arial" w:cs="Arial"/>
          <w:sz w:val="20"/>
          <w:szCs w:val="20"/>
        </w:rPr>
        <w:t xml:space="preserve">June </w:t>
      </w:r>
      <w:r w:rsidR="00DB4581" w:rsidRPr="007B1642">
        <w:rPr>
          <w:rFonts w:ascii="Arial" w:hAnsi="Arial" w:cs="Arial"/>
          <w:sz w:val="20"/>
          <w:szCs w:val="20"/>
        </w:rPr>
        <w:t>2016</w:t>
      </w:r>
      <w:r w:rsidRPr="007B1642">
        <w:rPr>
          <w:rFonts w:ascii="Arial" w:hAnsi="Arial" w:cs="Arial"/>
          <w:sz w:val="20"/>
          <w:szCs w:val="20"/>
        </w:rPr>
        <w:t>, and a reform of the deductibility of company cars from personal income tax</w:t>
      </w:r>
      <w:r w:rsidR="00DB4581" w:rsidRPr="007B1642">
        <w:rPr>
          <w:rFonts w:ascii="Arial" w:hAnsi="Arial" w:cs="Arial"/>
          <w:sz w:val="20"/>
          <w:szCs w:val="20"/>
        </w:rPr>
        <w:t xml:space="preserve"> from 2016 incomes</w:t>
      </w:r>
      <w:r w:rsidRPr="007B1642">
        <w:rPr>
          <w:rFonts w:ascii="Arial" w:hAnsi="Arial" w:cs="Arial"/>
          <w:sz w:val="20"/>
          <w:szCs w:val="20"/>
        </w:rPr>
        <w:t>.</w:t>
      </w:r>
    </w:p>
    <w:p w:rsidR="006025B4" w:rsidRPr="0000074D" w:rsidRDefault="006025B4" w:rsidP="006025B4">
      <w:pPr>
        <w:pStyle w:val="a4"/>
        <w:numPr>
          <w:ilvl w:val="0"/>
          <w:numId w:val="18"/>
        </w:numPr>
        <w:spacing w:after="120" w:line="288" w:lineRule="auto"/>
        <w:ind w:left="567" w:hanging="283"/>
        <w:jc w:val="both"/>
        <w:rPr>
          <w:rFonts w:ascii="Arial" w:hAnsi="Arial" w:cs="Arial"/>
          <w:sz w:val="20"/>
          <w:szCs w:val="20"/>
        </w:rPr>
      </w:pPr>
      <w:r w:rsidRPr="007B1642">
        <w:rPr>
          <w:rFonts w:ascii="Arial" w:hAnsi="Arial" w:cs="Arial"/>
          <w:i/>
          <w:sz w:val="20"/>
          <w:szCs w:val="20"/>
        </w:rPr>
        <w:t>Changes in taxation in the areas of energy, alcoholic beverages, tobacco and coffee, gaming, broadband and cable TV, investment vehicles, and tourist accommodation</w:t>
      </w:r>
      <w:r w:rsidRPr="007B1642">
        <w:rPr>
          <w:rFonts w:ascii="Arial" w:hAnsi="Arial" w:cs="Arial"/>
          <w:sz w:val="20"/>
          <w:szCs w:val="20"/>
        </w:rPr>
        <w:t xml:space="preserve">. This includes (i) </w:t>
      </w:r>
      <w:r w:rsidRPr="007B1642">
        <w:rPr>
          <w:rFonts w:ascii="Arial" w:hAnsi="Arial" w:cs="Arial"/>
          <w:bCs/>
          <w:iCs/>
          <w:sz w:val="20"/>
          <w:szCs w:val="20"/>
        </w:rPr>
        <w:t xml:space="preserve">the adjustment of excise taxation in fuels, including on gasoline, diesel oil for transportation and heating, LPG, </w:t>
      </w:r>
      <w:r w:rsidR="00F06CBE" w:rsidRPr="007B1642">
        <w:rPr>
          <w:rFonts w:ascii="Arial" w:hAnsi="Arial" w:cs="Arial"/>
          <w:bCs/>
          <w:iCs/>
          <w:sz w:val="20"/>
          <w:szCs w:val="20"/>
        </w:rPr>
        <w:t xml:space="preserve">kerosene </w:t>
      </w:r>
      <w:r w:rsidRPr="007B1642">
        <w:rPr>
          <w:rFonts w:ascii="Arial" w:hAnsi="Arial" w:cs="Arial"/>
          <w:bCs/>
          <w:iCs/>
          <w:sz w:val="20"/>
          <w:szCs w:val="20"/>
        </w:rPr>
        <w:t>and gas</w:t>
      </w:r>
      <w:r w:rsidRPr="007B1642">
        <w:rPr>
          <w:rFonts w:ascii="Arial" w:hAnsi="Arial" w:cs="Arial"/>
          <w:bCs/>
          <w:sz w:val="20"/>
          <w:szCs w:val="20"/>
        </w:rPr>
        <w:t xml:space="preserve">; (ii) </w:t>
      </w:r>
      <w:r w:rsidRPr="007B1642">
        <w:rPr>
          <w:rFonts w:ascii="Arial" w:hAnsi="Arial" w:cs="Arial"/>
          <w:sz w:val="20"/>
          <w:szCs w:val="20"/>
        </w:rPr>
        <w:t>raising excise tax rates on beer and abolishing the 50% exemption for excise taxes on alcoholic beverages for the Dodecanese islands; (iii)</w:t>
      </w:r>
      <w:r w:rsidRPr="007B1642" w:rsidDel="002844DA">
        <w:rPr>
          <w:rFonts w:ascii="Arial" w:hAnsi="Arial" w:cs="Arial"/>
          <w:sz w:val="20"/>
          <w:szCs w:val="20"/>
        </w:rPr>
        <w:t xml:space="preserve"> </w:t>
      </w:r>
      <w:r w:rsidRPr="007B1642">
        <w:rPr>
          <w:rFonts w:ascii="Arial" w:hAnsi="Arial" w:cs="Arial"/>
          <w:sz w:val="20"/>
          <w:szCs w:val="20"/>
        </w:rPr>
        <w:t xml:space="preserve"> an increase in excise taxes on cigarettes</w:t>
      </w:r>
      <w:r w:rsidR="00B43214" w:rsidRPr="007B1642">
        <w:rPr>
          <w:rFonts w:ascii="Arial" w:hAnsi="Arial" w:cs="Arial"/>
          <w:sz w:val="20"/>
          <w:szCs w:val="20"/>
        </w:rPr>
        <w:t xml:space="preserve"> and</w:t>
      </w:r>
      <w:r w:rsidRPr="007B1642">
        <w:rPr>
          <w:rFonts w:ascii="Arial" w:hAnsi="Arial" w:cs="Arial"/>
          <w:sz w:val="20"/>
          <w:szCs w:val="20"/>
        </w:rPr>
        <w:t xml:space="preserve"> tobacco; (iv) the establishment of </w:t>
      </w:r>
      <w:r w:rsidR="00B43214" w:rsidRPr="007B1642">
        <w:rPr>
          <w:rFonts w:ascii="Arial" w:hAnsi="Arial" w:cs="Arial"/>
          <w:sz w:val="20"/>
          <w:szCs w:val="20"/>
        </w:rPr>
        <w:t xml:space="preserve">new </w:t>
      </w:r>
      <w:r w:rsidRPr="007B1642">
        <w:rPr>
          <w:rFonts w:ascii="Arial" w:hAnsi="Arial" w:cs="Arial"/>
          <w:sz w:val="20"/>
          <w:szCs w:val="20"/>
        </w:rPr>
        <w:t>excise tax</w:t>
      </w:r>
      <w:r w:rsidR="00B43214" w:rsidRPr="007B1642">
        <w:rPr>
          <w:rFonts w:ascii="Arial" w:hAnsi="Arial" w:cs="Arial"/>
          <w:sz w:val="20"/>
          <w:szCs w:val="20"/>
        </w:rPr>
        <w:t>es</w:t>
      </w:r>
      <w:r w:rsidRPr="007B1642">
        <w:rPr>
          <w:rFonts w:ascii="Arial" w:hAnsi="Arial" w:cs="Arial"/>
          <w:sz w:val="20"/>
          <w:szCs w:val="20"/>
        </w:rPr>
        <w:t xml:space="preserve"> on coffee</w:t>
      </w:r>
      <w:r w:rsidR="00B43214" w:rsidRPr="007B1642">
        <w:rPr>
          <w:rFonts w:ascii="Arial" w:hAnsi="Arial" w:cs="Arial"/>
          <w:sz w:val="20"/>
          <w:szCs w:val="20"/>
        </w:rPr>
        <w:t xml:space="preserve"> and e-cigarettes</w:t>
      </w:r>
      <w:r w:rsidRPr="007B1642">
        <w:rPr>
          <w:rFonts w:ascii="Arial" w:hAnsi="Arial" w:cs="Arial"/>
          <w:sz w:val="20"/>
          <w:szCs w:val="20"/>
        </w:rPr>
        <w:t xml:space="preserve">; (v) </w:t>
      </w:r>
      <w:r w:rsidR="00B43214" w:rsidRPr="007B1642">
        <w:rPr>
          <w:rFonts w:ascii="Arial" w:hAnsi="Arial" w:cs="Arial"/>
          <w:sz w:val="20"/>
          <w:szCs w:val="20"/>
        </w:rPr>
        <w:t xml:space="preserve">the introduction of an occupancy tax on hotels above two stars and rental rooms above two keys; (vi) </w:t>
      </w:r>
      <w:r w:rsidRPr="007B1642">
        <w:rPr>
          <w:rFonts w:ascii="Arial" w:hAnsi="Arial" w:cs="Arial"/>
          <w:bCs/>
          <w:sz w:val="20"/>
          <w:szCs w:val="20"/>
        </w:rPr>
        <w:t>a</w:t>
      </w:r>
      <w:r w:rsidRPr="007B1642">
        <w:rPr>
          <w:rFonts w:ascii="Arial" w:hAnsi="Arial" w:cs="Arial"/>
          <w:sz w:val="20"/>
          <w:szCs w:val="20"/>
        </w:rPr>
        <w:t xml:space="preserve"> permanent increase in the gross gaming revenue tax to 35% to replace a 5 cent levy on lottery games; </w:t>
      </w:r>
      <w:r w:rsidRPr="007B1642">
        <w:rPr>
          <w:rFonts w:ascii="Arial" w:hAnsi="Arial" w:cs="Arial"/>
          <w:bCs/>
          <w:sz w:val="20"/>
          <w:szCs w:val="20"/>
        </w:rPr>
        <w:t>(vi</w:t>
      </w:r>
      <w:r w:rsidR="00B43214" w:rsidRPr="007B1642">
        <w:rPr>
          <w:rFonts w:ascii="Arial" w:hAnsi="Arial" w:cs="Arial"/>
          <w:bCs/>
          <w:sz w:val="20"/>
          <w:szCs w:val="20"/>
        </w:rPr>
        <w:t>i</w:t>
      </w:r>
      <w:r w:rsidRPr="007B1642">
        <w:rPr>
          <w:rFonts w:ascii="Arial" w:hAnsi="Arial" w:cs="Arial"/>
          <w:bCs/>
          <w:sz w:val="20"/>
          <w:szCs w:val="20"/>
        </w:rPr>
        <w:t>) the introduction of a broadband levy on subscribers of 5 percent and a levy of 10 percent on cable TV subscribers; (v</w:t>
      </w:r>
      <w:r w:rsidR="00B43214" w:rsidRPr="007B1642">
        <w:rPr>
          <w:rFonts w:ascii="Arial" w:hAnsi="Arial" w:cs="Arial"/>
          <w:bCs/>
          <w:sz w:val="20"/>
          <w:szCs w:val="20"/>
        </w:rPr>
        <w:t>i</w:t>
      </w:r>
      <w:r w:rsidRPr="007B1642">
        <w:rPr>
          <w:rFonts w:ascii="Arial" w:hAnsi="Arial" w:cs="Arial"/>
          <w:bCs/>
          <w:sz w:val="20"/>
          <w:szCs w:val="20"/>
        </w:rPr>
        <w:t xml:space="preserve">ii) increasing the taxation on </w:t>
      </w:r>
      <w:r w:rsidR="00350C42" w:rsidRPr="007B1642">
        <w:rPr>
          <w:rFonts w:ascii="Arial" w:hAnsi="Arial" w:cs="Arial"/>
          <w:bCs/>
          <w:sz w:val="20"/>
          <w:szCs w:val="20"/>
        </w:rPr>
        <w:t>investment vehicles, n</w:t>
      </w:r>
      <w:r w:rsidR="00ED1687" w:rsidRPr="007B1642">
        <w:rPr>
          <w:rFonts w:ascii="Arial" w:hAnsi="Arial" w:cs="Arial"/>
          <w:bCs/>
          <w:sz w:val="20"/>
          <w:szCs w:val="20"/>
        </w:rPr>
        <w:t>ame</w:t>
      </w:r>
      <w:r w:rsidR="00350C42" w:rsidRPr="007B1642">
        <w:rPr>
          <w:rFonts w:ascii="Arial" w:hAnsi="Arial" w:cs="Arial"/>
          <w:bCs/>
          <w:sz w:val="20"/>
          <w:szCs w:val="20"/>
        </w:rPr>
        <w:t xml:space="preserve">ly </w:t>
      </w:r>
      <w:r w:rsidRPr="007B1642">
        <w:rPr>
          <w:rFonts w:ascii="Arial" w:hAnsi="Arial" w:cs="Arial"/>
          <w:bCs/>
          <w:sz w:val="20"/>
          <w:szCs w:val="20"/>
        </w:rPr>
        <w:t xml:space="preserve">UCITS funds, Real Estate Investment Companies and Portfolio Management Companies; </w:t>
      </w:r>
      <w:r w:rsidR="00F15A4E" w:rsidRPr="007B1642">
        <w:rPr>
          <w:rFonts w:ascii="Arial" w:hAnsi="Arial" w:cs="Arial"/>
          <w:sz w:val="20"/>
          <w:szCs w:val="20"/>
        </w:rPr>
        <w:t xml:space="preserve">(ix) </w:t>
      </w:r>
      <w:r w:rsidR="00350C42" w:rsidRPr="007B1642">
        <w:rPr>
          <w:rFonts w:ascii="Arial" w:hAnsi="Arial" w:cs="Arial"/>
          <w:sz w:val="20"/>
          <w:szCs w:val="20"/>
        </w:rPr>
        <w:t xml:space="preserve">offsetting </w:t>
      </w:r>
      <w:r w:rsidR="00096B9A" w:rsidRPr="007B1642">
        <w:rPr>
          <w:rFonts w:ascii="Arial" w:hAnsi="Arial" w:cs="Arial"/>
          <w:sz w:val="20"/>
          <w:szCs w:val="20"/>
        </w:rPr>
        <w:t>the ENFIA revenue loss from lower objective property values by adjusting tax brackets and rates of the main and</w:t>
      </w:r>
      <w:r w:rsidR="008C61B2" w:rsidRPr="007B1642">
        <w:rPr>
          <w:rFonts w:ascii="Arial" w:hAnsi="Arial" w:cs="Arial"/>
          <w:sz w:val="20"/>
          <w:szCs w:val="20"/>
        </w:rPr>
        <w:t>/or</w:t>
      </w:r>
      <w:r w:rsidR="00096B9A" w:rsidRPr="007B1642">
        <w:rPr>
          <w:rFonts w:ascii="Arial" w:hAnsi="Arial" w:cs="Arial"/>
          <w:sz w:val="20"/>
          <w:szCs w:val="20"/>
        </w:rPr>
        <w:t xml:space="preserve"> supplementary taxes and through base </w:t>
      </w:r>
      <w:r w:rsidR="00096B9A" w:rsidRPr="0000074D">
        <w:rPr>
          <w:rFonts w:ascii="Arial" w:hAnsi="Arial" w:cs="Arial"/>
          <w:sz w:val="20"/>
          <w:szCs w:val="20"/>
        </w:rPr>
        <w:t>widening.</w:t>
      </w:r>
      <w:r w:rsidRPr="0000074D">
        <w:rPr>
          <w:rFonts w:ascii="Arial" w:hAnsi="Arial" w:cs="Arial"/>
          <w:sz w:val="20"/>
          <w:szCs w:val="20"/>
        </w:rPr>
        <w:t xml:space="preserve"> </w:t>
      </w:r>
      <w:r w:rsidR="007B1642" w:rsidRPr="0000074D">
        <w:rPr>
          <w:rFonts w:ascii="Arial" w:hAnsi="Arial" w:cs="Arial"/>
          <w:sz w:val="20"/>
          <w:szCs w:val="20"/>
        </w:rPr>
        <w:t>[</w:t>
      </w:r>
      <w:r w:rsidRPr="0000074D">
        <w:rPr>
          <w:rFonts w:ascii="Arial" w:hAnsi="Arial" w:cs="Arial"/>
          <w:sz w:val="20"/>
          <w:szCs w:val="20"/>
        </w:rPr>
        <w:t xml:space="preserve">The changes </w:t>
      </w:r>
      <w:r w:rsidR="00545C89" w:rsidRPr="0000074D">
        <w:rPr>
          <w:rFonts w:ascii="Arial" w:hAnsi="Arial" w:cs="Arial"/>
          <w:sz w:val="20"/>
          <w:szCs w:val="20"/>
        </w:rPr>
        <w:t>in excise taxes</w:t>
      </w:r>
      <w:r w:rsidR="005A44C8" w:rsidRPr="0000074D">
        <w:rPr>
          <w:rFonts w:ascii="Arial" w:hAnsi="Arial" w:cs="Arial"/>
          <w:sz w:val="20"/>
          <w:szCs w:val="20"/>
        </w:rPr>
        <w:t>, i.e. items (i) to (</w:t>
      </w:r>
      <w:r w:rsidR="00F06CBE" w:rsidRPr="0000074D">
        <w:rPr>
          <w:rFonts w:ascii="Arial" w:hAnsi="Arial" w:cs="Arial"/>
          <w:sz w:val="20"/>
          <w:szCs w:val="20"/>
        </w:rPr>
        <w:t>ii</w:t>
      </w:r>
      <w:r w:rsidR="005A44C8" w:rsidRPr="0000074D">
        <w:rPr>
          <w:rFonts w:ascii="Arial" w:hAnsi="Arial" w:cs="Arial"/>
          <w:sz w:val="20"/>
          <w:szCs w:val="20"/>
        </w:rPr>
        <w:t xml:space="preserve">i), </w:t>
      </w:r>
      <w:r w:rsidRPr="0000074D">
        <w:rPr>
          <w:rFonts w:ascii="Arial" w:hAnsi="Arial" w:cs="Arial"/>
          <w:sz w:val="20"/>
          <w:szCs w:val="20"/>
        </w:rPr>
        <w:t xml:space="preserve">will be </w:t>
      </w:r>
      <w:r w:rsidR="00545C89" w:rsidRPr="0000074D">
        <w:rPr>
          <w:rFonts w:ascii="Arial" w:hAnsi="Arial" w:cs="Arial"/>
          <w:sz w:val="20"/>
          <w:szCs w:val="20"/>
        </w:rPr>
        <w:t>effective</w:t>
      </w:r>
      <w:r w:rsidRPr="0000074D">
        <w:rPr>
          <w:rFonts w:ascii="Arial" w:hAnsi="Arial" w:cs="Arial"/>
          <w:sz w:val="20"/>
          <w:szCs w:val="20"/>
        </w:rPr>
        <w:t xml:space="preserve"> </w:t>
      </w:r>
      <w:r w:rsidR="00D90E12" w:rsidRPr="0000074D">
        <w:rPr>
          <w:rFonts w:ascii="Arial" w:hAnsi="Arial" w:cs="Arial"/>
          <w:sz w:val="20"/>
          <w:szCs w:val="20"/>
        </w:rPr>
        <w:t>1 June</w:t>
      </w:r>
      <w:r w:rsidRPr="0000074D">
        <w:rPr>
          <w:rFonts w:ascii="Arial" w:hAnsi="Arial" w:cs="Arial"/>
          <w:sz w:val="20"/>
          <w:szCs w:val="20"/>
        </w:rPr>
        <w:t xml:space="preserve"> 2016</w:t>
      </w:r>
      <w:r w:rsidR="00545C89" w:rsidRPr="0000074D">
        <w:rPr>
          <w:rFonts w:ascii="Arial" w:hAnsi="Arial" w:cs="Arial"/>
          <w:sz w:val="20"/>
          <w:szCs w:val="20"/>
        </w:rPr>
        <w:t>,</w:t>
      </w:r>
      <w:r w:rsidRPr="0000074D">
        <w:rPr>
          <w:rFonts w:ascii="Arial" w:hAnsi="Arial" w:cs="Arial"/>
          <w:sz w:val="20"/>
          <w:szCs w:val="20"/>
        </w:rPr>
        <w:t xml:space="preserve"> </w:t>
      </w:r>
      <w:r w:rsidR="00F06CBE" w:rsidRPr="0000074D">
        <w:rPr>
          <w:rFonts w:ascii="Arial" w:hAnsi="Arial" w:cs="Arial"/>
          <w:sz w:val="20"/>
          <w:szCs w:val="20"/>
        </w:rPr>
        <w:t>while</w:t>
      </w:r>
      <w:r w:rsidR="00B43214" w:rsidRPr="0000074D">
        <w:rPr>
          <w:rFonts w:ascii="Arial" w:hAnsi="Arial" w:cs="Arial"/>
          <w:sz w:val="20"/>
          <w:szCs w:val="20"/>
        </w:rPr>
        <w:t>,</w:t>
      </w:r>
      <w:r w:rsidR="00F06CBE" w:rsidRPr="0000074D">
        <w:rPr>
          <w:rFonts w:ascii="Arial" w:hAnsi="Arial" w:cs="Arial"/>
          <w:sz w:val="20"/>
          <w:szCs w:val="20"/>
        </w:rPr>
        <w:t xml:space="preserve"> </w:t>
      </w:r>
      <w:r w:rsidR="00B43214" w:rsidRPr="0000074D">
        <w:rPr>
          <w:rFonts w:ascii="Arial" w:hAnsi="Arial" w:cs="Arial"/>
          <w:sz w:val="20"/>
          <w:szCs w:val="20"/>
        </w:rPr>
        <w:t xml:space="preserve">for administrative reasons, </w:t>
      </w:r>
      <w:r w:rsidRPr="0000074D">
        <w:rPr>
          <w:rFonts w:ascii="Arial" w:hAnsi="Arial" w:cs="Arial"/>
          <w:sz w:val="20"/>
          <w:szCs w:val="20"/>
        </w:rPr>
        <w:t xml:space="preserve">the </w:t>
      </w:r>
      <w:r w:rsidR="00B43214" w:rsidRPr="0000074D">
        <w:rPr>
          <w:rFonts w:ascii="Arial" w:hAnsi="Arial" w:cs="Arial"/>
          <w:sz w:val="20"/>
          <w:szCs w:val="20"/>
        </w:rPr>
        <w:t>new excises on e-cigarettes and coffee and the occupancy tax</w:t>
      </w:r>
      <w:r w:rsidR="005E6223" w:rsidRPr="0000074D">
        <w:rPr>
          <w:rFonts w:ascii="Arial" w:hAnsi="Arial" w:cs="Arial"/>
          <w:sz w:val="20"/>
          <w:szCs w:val="20"/>
        </w:rPr>
        <w:t xml:space="preserve">, i.e. </w:t>
      </w:r>
      <w:r w:rsidR="00B43214" w:rsidRPr="0000074D">
        <w:rPr>
          <w:rFonts w:ascii="Arial" w:hAnsi="Arial" w:cs="Arial"/>
          <w:sz w:val="20"/>
          <w:szCs w:val="20"/>
        </w:rPr>
        <w:t>item</w:t>
      </w:r>
      <w:r w:rsidR="005E6223" w:rsidRPr="0000074D">
        <w:rPr>
          <w:rFonts w:ascii="Arial" w:hAnsi="Arial" w:cs="Arial"/>
          <w:sz w:val="20"/>
          <w:szCs w:val="20"/>
        </w:rPr>
        <w:t>s (</w:t>
      </w:r>
      <w:proofErr w:type="gramStart"/>
      <w:r w:rsidR="005E6223" w:rsidRPr="0000074D">
        <w:rPr>
          <w:rFonts w:ascii="Arial" w:hAnsi="Arial" w:cs="Arial"/>
          <w:sz w:val="20"/>
          <w:szCs w:val="20"/>
        </w:rPr>
        <w:t>iv</w:t>
      </w:r>
      <w:proofErr w:type="gramEnd"/>
      <w:r w:rsidR="005E6223" w:rsidRPr="0000074D">
        <w:rPr>
          <w:rFonts w:ascii="Arial" w:hAnsi="Arial" w:cs="Arial"/>
          <w:sz w:val="20"/>
          <w:szCs w:val="20"/>
        </w:rPr>
        <w:t>) and (v</w:t>
      </w:r>
      <w:r w:rsidR="00B43214" w:rsidRPr="0000074D">
        <w:rPr>
          <w:rFonts w:ascii="Arial" w:hAnsi="Arial" w:cs="Arial"/>
          <w:sz w:val="20"/>
          <w:szCs w:val="20"/>
        </w:rPr>
        <w:t xml:space="preserve">) </w:t>
      </w:r>
      <w:r w:rsidRPr="0000074D">
        <w:rPr>
          <w:rFonts w:ascii="Arial" w:hAnsi="Arial" w:cs="Arial"/>
          <w:sz w:val="20"/>
          <w:szCs w:val="20"/>
        </w:rPr>
        <w:t>will start on 1 January 2017</w:t>
      </w:r>
      <w:r w:rsidR="00F06CBE" w:rsidRPr="0000074D">
        <w:rPr>
          <w:rFonts w:ascii="Arial" w:hAnsi="Arial" w:cs="Arial"/>
          <w:sz w:val="20"/>
          <w:szCs w:val="20"/>
        </w:rPr>
        <w:t>, with the remaining starting on 1 July 2016</w:t>
      </w:r>
      <w:r w:rsidR="00E72662" w:rsidRPr="0000074D">
        <w:rPr>
          <w:rFonts w:ascii="Arial" w:hAnsi="Arial" w:cs="Arial"/>
          <w:sz w:val="20"/>
          <w:szCs w:val="20"/>
        </w:rPr>
        <w:t>.</w:t>
      </w:r>
      <w:r w:rsidR="007B1642" w:rsidRPr="0000074D">
        <w:rPr>
          <w:rFonts w:ascii="Arial" w:hAnsi="Arial" w:cs="Arial"/>
          <w:sz w:val="20"/>
          <w:szCs w:val="20"/>
        </w:rPr>
        <w:t>]</w:t>
      </w:r>
    </w:p>
    <w:p w:rsidR="006025B4" w:rsidRPr="007B1642" w:rsidRDefault="006025B4" w:rsidP="006025B4">
      <w:pPr>
        <w:pStyle w:val="af9"/>
        <w:widowControl/>
        <w:spacing w:after="120" w:line="288" w:lineRule="auto"/>
        <w:ind w:left="0" w:right="108"/>
        <w:jc w:val="both"/>
        <w:rPr>
          <w:rFonts w:cs="Arial"/>
          <w:b/>
          <w:sz w:val="20"/>
          <w:szCs w:val="20"/>
          <w:lang w:val="en-GB"/>
        </w:rPr>
      </w:pPr>
      <w:r w:rsidRPr="007B1642">
        <w:rPr>
          <w:rFonts w:cs="Arial"/>
          <w:sz w:val="20"/>
          <w:szCs w:val="20"/>
          <w:lang w:val="en-GB"/>
        </w:rPr>
        <w:t xml:space="preserve">This package of parametric fiscal measures will be bolstered by a wide range of administrative actions on the revenue and expenditure side. On the revenue side, these actions will most notably include those aimed at addressing shortfalls in tax collection and enforcement and to create better incentives to comply that will take some time to bear fruit (see section 2.3). In addition, expenditure reviews will be launched in </w:t>
      </w:r>
      <w:r w:rsidR="00153AE6" w:rsidRPr="007B1642">
        <w:rPr>
          <w:rFonts w:cs="Arial"/>
          <w:sz w:val="20"/>
          <w:szCs w:val="20"/>
          <w:lang w:val="en-GB"/>
        </w:rPr>
        <w:t>June</w:t>
      </w:r>
      <w:r w:rsidRPr="007B1642">
        <w:rPr>
          <w:rFonts w:cs="Arial"/>
          <w:sz w:val="20"/>
          <w:szCs w:val="20"/>
          <w:lang w:val="en-GB"/>
        </w:rPr>
        <w:t xml:space="preserve"> 2016, including of defence spending and state owned </w:t>
      </w:r>
      <w:proofErr w:type="gramStart"/>
      <w:r w:rsidRPr="007B1642">
        <w:rPr>
          <w:rFonts w:cs="Arial"/>
          <w:sz w:val="20"/>
          <w:szCs w:val="20"/>
          <w:lang w:val="en-GB"/>
        </w:rPr>
        <w:t>enterprises, that</w:t>
      </w:r>
      <w:proofErr w:type="gramEnd"/>
      <w:r w:rsidRPr="007B1642">
        <w:rPr>
          <w:rFonts w:cs="Arial"/>
          <w:sz w:val="20"/>
          <w:szCs w:val="20"/>
          <w:lang w:val="en-GB"/>
        </w:rPr>
        <w:t xml:space="preserve"> should be completed by end 2016 with the aim of taking actions generating savings of 0.1 and 0.4 percent of GDP in 2017 and 2018, cumulatively. </w:t>
      </w:r>
    </w:p>
    <w:p w:rsidR="006025B4" w:rsidRPr="007B1642" w:rsidRDefault="006025B4" w:rsidP="006025B4">
      <w:pPr>
        <w:pStyle w:val="af9"/>
        <w:widowControl/>
        <w:spacing w:after="120" w:line="288" w:lineRule="auto"/>
        <w:ind w:left="0" w:right="108"/>
        <w:jc w:val="both"/>
        <w:rPr>
          <w:rFonts w:eastAsia="Times New Roman" w:cs="Arial"/>
          <w:sz w:val="20"/>
          <w:szCs w:val="20"/>
          <w:lang w:val="en-GB"/>
        </w:rPr>
      </w:pPr>
      <w:r w:rsidRPr="007B1642">
        <w:rPr>
          <w:rFonts w:cs="Arial"/>
          <w:sz w:val="20"/>
          <w:szCs w:val="20"/>
          <w:lang w:val="en-GB"/>
        </w:rPr>
        <w:t xml:space="preserve">If annual budgetary outturns confirm that the above administrative measures are yielding sufficiently so as to lead to permanent fiscal over-performance vis-à-vis the programme targets, the authorities may - in agreement with the Institutions - consider the use of the available fiscal space to strengthen </w:t>
      </w:r>
      <w:r w:rsidR="008567EA" w:rsidRPr="007B1642">
        <w:rPr>
          <w:rFonts w:cs="Arial"/>
          <w:sz w:val="20"/>
          <w:szCs w:val="20"/>
          <w:lang w:val="en-GB"/>
        </w:rPr>
        <w:t xml:space="preserve">social protection (in particular </w:t>
      </w:r>
      <w:r w:rsidRPr="007B1642">
        <w:rPr>
          <w:rFonts w:cs="Arial"/>
          <w:sz w:val="20"/>
          <w:szCs w:val="20"/>
          <w:lang w:val="en-GB"/>
        </w:rPr>
        <w:t>the GMI programme</w:t>
      </w:r>
      <w:r w:rsidR="008567EA" w:rsidRPr="007B1642">
        <w:rPr>
          <w:rFonts w:cs="Arial"/>
          <w:sz w:val="20"/>
          <w:szCs w:val="20"/>
          <w:lang w:val="en-GB"/>
        </w:rPr>
        <w:t>)</w:t>
      </w:r>
      <w:r w:rsidRPr="007B1642">
        <w:rPr>
          <w:rFonts w:cs="Arial"/>
          <w:sz w:val="20"/>
          <w:szCs w:val="20"/>
          <w:lang w:val="en-GB"/>
        </w:rPr>
        <w:t xml:space="preserve"> and/or to reduce tax burdens provided the achievement of the fiscal targets is assured.</w:t>
      </w:r>
    </w:p>
    <w:p w:rsidR="006025B4" w:rsidRPr="007B1642" w:rsidRDefault="006025B4" w:rsidP="006025B4">
      <w:pPr>
        <w:pStyle w:val="af9"/>
        <w:spacing w:line="289" w:lineRule="auto"/>
        <w:ind w:left="0" w:right="109"/>
        <w:jc w:val="both"/>
        <w:rPr>
          <w:rFonts w:eastAsia="Times New Roman" w:cs="Arial"/>
          <w:sz w:val="20"/>
          <w:szCs w:val="20"/>
          <w:lang w:val="en-GB"/>
        </w:rPr>
      </w:pPr>
      <w:r w:rsidRPr="007B1642">
        <w:rPr>
          <w:rFonts w:eastAsia="Times New Roman" w:cs="Arial"/>
          <w:sz w:val="20"/>
          <w:szCs w:val="20"/>
          <w:lang w:val="en-GB"/>
        </w:rPr>
        <w:t>[</w:t>
      </w:r>
      <w:commentRangeStart w:id="1"/>
      <w:r w:rsidR="007649FB" w:rsidRPr="007B1642">
        <w:rPr>
          <w:rFonts w:eastAsia="Times New Roman" w:cs="Arial"/>
          <w:sz w:val="20"/>
          <w:szCs w:val="20"/>
          <w:lang w:val="en-GB"/>
        </w:rPr>
        <w:t xml:space="preserve">As a </w:t>
      </w:r>
      <w:r w:rsidR="007649FB" w:rsidRPr="007B1642">
        <w:rPr>
          <w:rFonts w:eastAsia="Times New Roman" w:cs="Arial"/>
          <w:b/>
          <w:sz w:val="20"/>
          <w:szCs w:val="20"/>
          <w:lang w:val="en-GB"/>
        </w:rPr>
        <w:t>prior action</w:t>
      </w:r>
      <w:r w:rsidR="007649FB" w:rsidRPr="007B1642">
        <w:rPr>
          <w:rFonts w:eastAsia="Times New Roman" w:cs="Arial"/>
          <w:sz w:val="20"/>
          <w:szCs w:val="20"/>
          <w:lang w:val="en-GB"/>
        </w:rPr>
        <w:t xml:space="preserve">, legislation will be adopted to ensure that a package of measures would be automatically implemented in the event a failure to meet the annual primary surplus targets in the programme: this is a means to provide additional assurance to reach the primary surplus target of 3.5 percent of GDP in 2018. This legislation will ensure that that contingent assurance is automatic, objective and credible. </w:t>
      </w:r>
      <w:r w:rsidR="00153FD4" w:rsidRPr="007B1642">
        <w:rPr>
          <w:rFonts w:eastAsia="Times New Roman" w:cs="Arial"/>
          <w:sz w:val="20"/>
          <w:szCs w:val="20"/>
          <w:lang w:val="en-GB"/>
        </w:rPr>
        <w:t>M</w:t>
      </w:r>
      <w:r w:rsidR="007649FB" w:rsidRPr="007B1642">
        <w:rPr>
          <w:rFonts w:eastAsia="Times New Roman" w:cs="Arial"/>
          <w:sz w:val="20"/>
          <w:szCs w:val="20"/>
          <w:lang w:val="en-GB"/>
        </w:rPr>
        <w:t xml:space="preserve">easures would be triggered automatically in the event of a negative difference between the target of the ESM programme for the year t-1 and the actual outcome, as objectively identified by ELSTAT in April on the basis of preliminary outturn data - validated by ESTAT in the context of the procedure of fiscal notification - modified by programme adjustors. On this basis, an adjustment will be undertaken equal to the negative deviation from the target, up to the size </w:t>
      </w:r>
      <w:r w:rsidR="007649FB" w:rsidRPr="007B1642">
        <w:rPr>
          <w:rFonts w:eastAsia="Times New Roman" w:cs="Arial"/>
          <w:sz w:val="20"/>
          <w:szCs w:val="20"/>
          <w:lang w:val="en-GB"/>
        </w:rPr>
        <w:lastRenderedPageBreak/>
        <w:t xml:space="preserve">of 2 percent of GDP. To provide credible </w:t>
      </w:r>
      <w:r w:rsidR="00153FD4" w:rsidRPr="007B1642">
        <w:rPr>
          <w:rFonts w:eastAsia="Times New Roman" w:cs="Arial"/>
          <w:sz w:val="20"/>
          <w:szCs w:val="20"/>
          <w:lang w:val="en-GB"/>
        </w:rPr>
        <w:t xml:space="preserve">contingent </w:t>
      </w:r>
      <w:r w:rsidR="007649FB" w:rsidRPr="007B1642">
        <w:rPr>
          <w:rFonts w:eastAsia="Times New Roman" w:cs="Arial"/>
          <w:sz w:val="20"/>
          <w:szCs w:val="20"/>
          <w:lang w:val="en-GB"/>
        </w:rPr>
        <w:t xml:space="preserve">assurance, the legislation will provide for </w:t>
      </w:r>
      <w:r w:rsidR="00142A8E" w:rsidRPr="007B1642">
        <w:rPr>
          <w:rFonts w:eastAsia="Times New Roman" w:cs="Arial"/>
          <w:sz w:val="20"/>
          <w:szCs w:val="20"/>
          <w:lang w:val="en-GB"/>
        </w:rPr>
        <w:t xml:space="preserve">the </w:t>
      </w:r>
      <w:r w:rsidR="007649FB" w:rsidRPr="007B1642">
        <w:rPr>
          <w:rFonts w:eastAsia="Times New Roman" w:cs="Arial"/>
          <w:sz w:val="20"/>
          <w:szCs w:val="20"/>
          <w:lang w:val="en-GB"/>
        </w:rPr>
        <w:t xml:space="preserve">possibility to automatically reduce </w:t>
      </w:r>
      <w:r w:rsidR="00142A8E" w:rsidRPr="007B1642">
        <w:rPr>
          <w:rFonts w:eastAsia="Times New Roman" w:cs="Arial"/>
          <w:sz w:val="20"/>
          <w:szCs w:val="20"/>
          <w:lang w:val="en-GB"/>
        </w:rPr>
        <w:t>non-discretionary expenditure,</w:t>
      </w:r>
      <w:r w:rsidR="007649FB" w:rsidRPr="007B1642">
        <w:rPr>
          <w:rFonts w:eastAsia="Times New Roman" w:cs="Arial"/>
          <w:sz w:val="20"/>
          <w:szCs w:val="20"/>
          <w:lang w:val="en-GB"/>
        </w:rPr>
        <w:t xml:space="preserve"> as well as the corresponding claims</w:t>
      </w:r>
      <w:r w:rsidR="006B39FD" w:rsidRPr="007B1642">
        <w:rPr>
          <w:rFonts w:eastAsia="Times New Roman" w:cs="Arial"/>
          <w:sz w:val="20"/>
          <w:szCs w:val="20"/>
          <w:lang w:val="en-GB"/>
        </w:rPr>
        <w:t xml:space="preserve"> and selected discretionary expenditure</w:t>
      </w:r>
      <w:r w:rsidR="007649FB" w:rsidRPr="007B1642">
        <w:rPr>
          <w:rFonts w:eastAsia="Times New Roman" w:cs="Arial"/>
          <w:sz w:val="20"/>
          <w:szCs w:val="20"/>
          <w:lang w:val="en-GB"/>
        </w:rPr>
        <w:t xml:space="preserve">, </w:t>
      </w:r>
      <w:commentRangeStart w:id="2"/>
      <w:r w:rsidR="007649FB" w:rsidRPr="007B1642">
        <w:rPr>
          <w:rFonts w:eastAsia="Times New Roman" w:cs="Arial"/>
          <w:sz w:val="20"/>
          <w:szCs w:val="20"/>
          <w:lang w:val="en-GB"/>
        </w:rPr>
        <w:t>and also to increase</w:t>
      </w:r>
      <w:r w:rsidR="00153FD4" w:rsidRPr="007B1642">
        <w:rPr>
          <w:rFonts w:eastAsia="Times New Roman" w:cs="Arial"/>
          <w:sz w:val="20"/>
          <w:szCs w:val="20"/>
          <w:lang w:val="en-GB"/>
        </w:rPr>
        <w:t xml:space="preserve">, whilst respecting the </w:t>
      </w:r>
      <w:r w:rsidR="00B45123">
        <w:rPr>
          <w:rFonts w:eastAsia="Times New Roman" w:cs="Arial"/>
          <w:sz w:val="20"/>
          <w:szCs w:val="20"/>
          <w:lang w:val="en-GB"/>
        </w:rPr>
        <w:t xml:space="preserve">Greek </w:t>
      </w:r>
      <w:proofErr w:type="spellStart"/>
      <w:r w:rsidR="00153FD4" w:rsidRPr="007B1642">
        <w:rPr>
          <w:rFonts w:eastAsia="Times New Roman" w:cs="Arial"/>
          <w:sz w:val="20"/>
          <w:szCs w:val="20"/>
          <w:lang w:val="en-GB"/>
        </w:rPr>
        <w:t>Consitution</w:t>
      </w:r>
      <w:proofErr w:type="spellEnd"/>
      <w:r w:rsidR="00153FD4" w:rsidRPr="007B1642">
        <w:rPr>
          <w:rFonts w:eastAsia="Times New Roman" w:cs="Arial"/>
          <w:sz w:val="20"/>
          <w:szCs w:val="20"/>
          <w:lang w:val="en-GB"/>
        </w:rPr>
        <w:t>,</w:t>
      </w:r>
      <w:r w:rsidR="007649FB" w:rsidRPr="007B1642">
        <w:rPr>
          <w:rFonts w:eastAsia="Times New Roman" w:cs="Arial"/>
          <w:sz w:val="20"/>
          <w:szCs w:val="20"/>
          <w:lang w:val="en-GB"/>
        </w:rPr>
        <w:t xml:space="preserve"> direct and indirect tax revenues</w:t>
      </w:r>
      <w:commentRangeEnd w:id="2"/>
      <w:r w:rsidR="00153FD4" w:rsidRPr="007B1642">
        <w:rPr>
          <w:rStyle w:val="aa"/>
          <w:rFonts w:ascii="Calibri" w:eastAsia="Calibri" w:hAnsi="Calibri" w:cs="Times New Roman"/>
          <w:lang w:val="en-GB"/>
        </w:rPr>
        <w:commentReference w:id="2"/>
      </w:r>
      <w:r w:rsidR="007649FB" w:rsidRPr="007B1642">
        <w:rPr>
          <w:rFonts w:eastAsia="Times New Roman" w:cs="Arial"/>
          <w:sz w:val="20"/>
          <w:szCs w:val="20"/>
          <w:lang w:val="en-GB"/>
        </w:rPr>
        <w:t xml:space="preserve">. The fiscal adjustment measures provided for in the mechanism shall </w:t>
      </w:r>
      <w:r w:rsidR="00472726" w:rsidRPr="007B1642">
        <w:rPr>
          <w:rFonts w:eastAsia="Times New Roman" w:cs="Arial"/>
          <w:sz w:val="20"/>
          <w:szCs w:val="20"/>
          <w:lang w:val="en-GB"/>
        </w:rPr>
        <w:t>lead to a permanent correction in the gap</w:t>
      </w:r>
      <w:r w:rsidR="007649FB" w:rsidRPr="007B1642">
        <w:rPr>
          <w:rFonts w:eastAsia="Times New Roman" w:cs="Arial"/>
          <w:sz w:val="20"/>
          <w:szCs w:val="20"/>
          <w:lang w:val="en-GB"/>
        </w:rPr>
        <w:t>. It will include a clause to cater for exceptional adverse developments that can be activated only in agreement with the European institutions.</w:t>
      </w:r>
      <w:commentRangeEnd w:id="1"/>
      <w:r w:rsidR="006B39FD" w:rsidRPr="007B1642">
        <w:rPr>
          <w:rStyle w:val="aa"/>
          <w:rFonts w:ascii="Calibri" w:eastAsia="Calibri" w:hAnsi="Calibri" w:cs="Times New Roman"/>
          <w:lang w:val="en-GB"/>
        </w:rPr>
        <w:commentReference w:id="1"/>
      </w:r>
      <w:r w:rsidRPr="007B1642">
        <w:rPr>
          <w:rFonts w:eastAsia="Times New Roman" w:cs="Arial"/>
          <w:sz w:val="20"/>
          <w:szCs w:val="20"/>
          <w:lang w:val="en-GB"/>
        </w:rPr>
        <w:t>]</w:t>
      </w:r>
    </w:p>
    <w:p w:rsidR="006025B4" w:rsidRPr="007B1642" w:rsidRDefault="006025B4" w:rsidP="006025B4">
      <w:pPr>
        <w:pStyle w:val="af9"/>
        <w:spacing w:line="289" w:lineRule="auto"/>
        <w:ind w:left="0" w:right="109"/>
        <w:jc w:val="both"/>
        <w:rPr>
          <w:rFonts w:eastAsia="Times New Roman" w:cs="Arial"/>
          <w:sz w:val="20"/>
          <w:szCs w:val="20"/>
          <w:lang w:val="en-GB"/>
        </w:rPr>
      </w:pPr>
    </w:p>
    <w:p w:rsidR="006025B4" w:rsidRPr="007B1642" w:rsidRDefault="006025B4" w:rsidP="006025B4">
      <w:pPr>
        <w:pStyle w:val="af9"/>
        <w:spacing w:line="289" w:lineRule="auto"/>
        <w:ind w:left="0" w:right="109"/>
        <w:jc w:val="both"/>
        <w:rPr>
          <w:rFonts w:eastAsia="Times New Roman" w:cs="Arial"/>
          <w:sz w:val="20"/>
          <w:szCs w:val="20"/>
          <w:lang w:val="en-GB"/>
        </w:rPr>
      </w:pPr>
      <w:r w:rsidRPr="007B1642">
        <w:rPr>
          <w:rFonts w:eastAsia="Times New Roman" w:cs="Arial"/>
          <w:sz w:val="20"/>
          <w:szCs w:val="20"/>
          <w:lang w:val="en-GB"/>
        </w:rPr>
        <w:t xml:space="preserve">The Greek government will monitor fiscal risks, including court rulings, and will take offsetting measures as needed to meet the medium-term fiscal targets in the context of the Medium-term Fiscal Strategy 2017-2020 to be legislated by </w:t>
      </w:r>
      <w:r w:rsidR="007C7627" w:rsidRPr="007B1642">
        <w:rPr>
          <w:rFonts w:eastAsia="Times New Roman" w:cs="Arial"/>
          <w:sz w:val="20"/>
          <w:szCs w:val="20"/>
          <w:lang w:val="en-GB"/>
        </w:rPr>
        <w:t xml:space="preserve">May </w:t>
      </w:r>
      <w:r w:rsidRPr="007B1642">
        <w:rPr>
          <w:rFonts w:eastAsia="Times New Roman" w:cs="Arial"/>
          <w:sz w:val="20"/>
          <w:szCs w:val="20"/>
          <w:lang w:val="en-GB"/>
        </w:rPr>
        <w:t xml:space="preserve">2016 </w:t>
      </w:r>
      <w:r w:rsidRPr="007B1642">
        <w:rPr>
          <w:rFonts w:eastAsia="Times New Roman" w:cs="Arial"/>
          <w:b/>
          <w:sz w:val="20"/>
          <w:szCs w:val="20"/>
          <w:lang w:val="en-GB"/>
        </w:rPr>
        <w:t xml:space="preserve">(key deliverable) </w:t>
      </w:r>
      <w:r w:rsidRPr="007B1642">
        <w:rPr>
          <w:rFonts w:eastAsia="Times New Roman" w:cs="Arial"/>
          <w:sz w:val="20"/>
          <w:szCs w:val="20"/>
          <w:lang w:val="en-GB"/>
        </w:rPr>
        <w:t>and in its annual updates</w:t>
      </w:r>
      <w:r w:rsidRPr="007B1642">
        <w:rPr>
          <w:rFonts w:eastAsia="Times New Roman" w:cs="Arial"/>
          <w:b/>
          <w:sz w:val="20"/>
          <w:szCs w:val="20"/>
          <w:lang w:val="en-GB"/>
        </w:rPr>
        <w:t>.</w:t>
      </w:r>
    </w:p>
    <w:p w:rsidR="003E20F9" w:rsidRPr="007B1642" w:rsidRDefault="00C37A2A" w:rsidP="003E20F9">
      <w:pPr>
        <w:pStyle w:val="3"/>
        <w:spacing w:before="360"/>
        <w:jc w:val="both"/>
      </w:pPr>
      <w:r w:rsidRPr="007B1642">
        <w:t>2.2 Tax policy reforms</w:t>
      </w:r>
      <w:r w:rsidR="000A2B5C" w:rsidRPr="007B1642">
        <w:tab/>
      </w:r>
    </w:p>
    <w:p w:rsidR="003E20F9" w:rsidRPr="007B1642" w:rsidRDefault="003E20F9" w:rsidP="005A44C8">
      <w:pPr>
        <w:pStyle w:val="af9"/>
        <w:keepNext/>
        <w:widowControl/>
        <w:spacing w:line="290" w:lineRule="auto"/>
        <w:ind w:left="0" w:right="108"/>
        <w:jc w:val="both"/>
        <w:rPr>
          <w:rFonts w:cs="Arial"/>
          <w:sz w:val="20"/>
          <w:lang w:val="en-GB"/>
        </w:rPr>
      </w:pPr>
    </w:p>
    <w:p w:rsidR="00DB4581" w:rsidRPr="007B1642" w:rsidRDefault="003928D8" w:rsidP="00C37A2A">
      <w:pPr>
        <w:pStyle w:val="af9"/>
        <w:widowControl/>
        <w:spacing w:line="291" w:lineRule="auto"/>
        <w:ind w:left="0" w:right="109"/>
        <w:jc w:val="both"/>
        <w:rPr>
          <w:rFonts w:cs="Arial"/>
          <w:sz w:val="20"/>
          <w:lang w:val="en-GB"/>
        </w:rPr>
      </w:pPr>
      <w:r w:rsidRPr="007B1642">
        <w:rPr>
          <w:rFonts w:cs="Arial"/>
          <w:sz w:val="20"/>
          <w:lang w:val="en-GB"/>
        </w:rPr>
        <w:t xml:space="preserve">A major reform of the income tax system and a package of revenue measures are included as prior actions in the fiscal package </w:t>
      </w:r>
      <w:r w:rsidR="00DB4581" w:rsidRPr="007B1642">
        <w:rPr>
          <w:rFonts w:cs="Arial"/>
          <w:sz w:val="20"/>
          <w:lang w:val="en-GB"/>
        </w:rPr>
        <w:t xml:space="preserve">as follows, to </w:t>
      </w:r>
      <w:r w:rsidRPr="007B1642">
        <w:rPr>
          <w:rFonts w:cs="Arial"/>
          <w:sz w:val="20"/>
          <w:lang w:val="en-GB"/>
        </w:rPr>
        <w:t>help widen the tax base, improve tax efficiency and collectability, and boost labour supply</w:t>
      </w:r>
      <w:r w:rsidR="00E51618" w:rsidRPr="007B1642">
        <w:rPr>
          <w:rFonts w:cs="Arial"/>
          <w:sz w:val="20"/>
          <w:lang w:val="en-GB"/>
        </w:rPr>
        <w:t xml:space="preserve"> (</w:t>
      </w:r>
      <w:r w:rsidR="00E51618" w:rsidRPr="007B1642">
        <w:rPr>
          <w:rFonts w:cs="Arial"/>
          <w:i/>
          <w:sz w:val="20"/>
          <w:lang w:val="en-GB"/>
        </w:rPr>
        <w:t>see TMU for technical details</w:t>
      </w:r>
      <w:r w:rsidR="00E51618" w:rsidRPr="007B1642">
        <w:rPr>
          <w:rFonts w:cs="Arial"/>
          <w:sz w:val="20"/>
          <w:lang w:val="en-GB"/>
        </w:rPr>
        <w:t>)</w:t>
      </w:r>
      <w:r w:rsidR="00DB4581" w:rsidRPr="007B1642">
        <w:rPr>
          <w:rFonts w:cs="Arial"/>
          <w:sz w:val="20"/>
          <w:lang w:val="en-GB"/>
        </w:rPr>
        <w:t>:</w:t>
      </w:r>
    </w:p>
    <w:p w:rsidR="00DB4581" w:rsidRPr="007B1642" w:rsidRDefault="00DB4581" w:rsidP="00C37A2A">
      <w:pPr>
        <w:pStyle w:val="af9"/>
        <w:widowControl/>
        <w:spacing w:line="291" w:lineRule="auto"/>
        <w:ind w:left="0" w:right="109"/>
        <w:jc w:val="both"/>
        <w:rPr>
          <w:rFonts w:cs="Arial"/>
          <w:sz w:val="20"/>
          <w:lang w:val="en-GB"/>
        </w:rPr>
      </w:pPr>
    </w:p>
    <w:p w:rsidR="00DB4581" w:rsidRPr="007B1642" w:rsidRDefault="00DB4581" w:rsidP="00DB4581">
      <w:pPr>
        <w:pStyle w:val="a4"/>
        <w:numPr>
          <w:ilvl w:val="1"/>
          <w:numId w:val="16"/>
        </w:numPr>
        <w:spacing w:after="120" w:line="288" w:lineRule="auto"/>
        <w:ind w:left="426"/>
        <w:jc w:val="both"/>
        <w:rPr>
          <w:rFonts w:ascii="Arial" w:hAnsi="Arial" w:cs="Arial"/>
          <w:sz w:val="20"/>
          <w:szCs w:val="20"/>
        </w:rPr>
      </w:pPr>
      <w:r w:rsidRPr="007B1642">
        <w:rPr>
          <w:rFonts w:ascii="Arial" w:hAnsi="Arial" w:cs="Arial"/>
          <w:sz w:val="20"/>
          <w:szCs w:val="20"/>
        </w:rPr>
        <w:t xml:space="preserve">A substantial reduction in opportunities for tax avoidance, through the pooling of currently separately-taxed employment and business income into a single taxable aggregate with an employment tax credit. The top marginal effective tax rate, including both PIT and solidarity surcharge components, </w:t>
      </w:r>
      <w:r w:rsidR="008D2C15" w:rsidRPr="007B1642">
        <w:rPr>
          <w:rFonts w:ascii="Arial" w:hAnsi="Arial" w:cs="Arial"/>
          <w:sz w:val="20"/>
          <w:szCs w:val="20"/>
        </w:rPr>
        <w:t xml:space="preserve">but excluding social security contributions </w:t>
      </w:r>
      <w:r w:rsidRPr="007B1642">
        <w:rPr>
          <w:rFonts w:ascii="Arial" w:hAnsi="Arial" w:cs="Arial"/>
          <w:sz w:val="20"/>
          <w:szCs w:val="20"/>
        </w:rPr>
        <w:t>will be capped at 5</w:t>
      </w:r>
      <w:r w:rsidR="00272F5A" w:rsidRPr="007B1642">
        <w:rPr>
          <w:rFonts w:ascii="Arial" w:hAnsi="Arial" w:cs="Arial"/>
          <w:sz w:val="20"/>
          <w:szCs w:val="20"/>
        </w:rPr>
        <w:t>5</w:t>
      </w:r>
      <w:r w:rsidRPr="007B1642">
        <w:rPr>
          <w:rFonts w:ascii="Arial" w:hAnsi="Arial" w:cs="Arial"/>
          <w:sz w:val="20"/>
          <w:szCs w:val="20"/>
        </w:rPr>
        <w:t xml:space="preserve"> percent.</w:t>
      </w:r>
    </w:p>
    <w:p w:rsidR="00DB4581" w:rsidRPr="007B1642" w:rsidRDefault="002E2E62" w:rsidP="00DB4581">
      <w:pPr>
        <w:pStyle w:val="a4"/>
        <w:numPr>
          <w:ilvl w:val="1"/>
          <w:numId w:val="16"/>
        </w:numPr>
        <w:spacing w:after="120" w:line="288" w:lineRule="auto"/>
        <w:ind w:left="426"/>
        <w:jc w:val="both"/>
        <w:rPr>
          <w:rFonts w:ascii="Arial" w:hAnsi="Arial" w:cs="Arial"/>
          <w:sz w:val="20"/>
          <w:szCs w:val="20"/>
        </w:rPr>
      </w:pPr>
      <w:commentRangeStart w:id="3"/>
      <w:r w:rsidRPr="007B1642">
        <w:rPr>
          <w:rFonts w:ascii="Arial" w:hAnsi="Arial" w:cs="Arial"/>
          <w:sz w:val="20"/>
          <w:szCs w:val="20"/>
        </w:rPr>
        <w:t>[</w:t>
      </w:r>
      <w:r w:rsidR="00DB4581" w:rsidRPr="007B1642">
        <w:rPr>
          <w:rFonts w:ascii="Arial" w:hAnsi="Arial" w:cs="Arial"/>
          <w:sz w:val="20"/>
          <w:szCs w:val="20"/>
        </w:rPr>
        <w:t>A widening of the tax base through a re</w:t>
      </w:r>
      <w:r w:rsidR="008F0AC9" w:rsidRPr="007B1642">
        <w:rPr>
          <w:rFonts w:ascii="Arial" w:hAnsi="Arial" w:cs="Arial"/>
          <w:sz w:val="20"/>
          <w:szCs w:val="20"/>
        </w:rPr>
        <w:t xml:space="preserve">form </w:t>
      </w:r>
      <w:r w:rsidR="00DB4581" w:rsidRPr="007B1642">
        <w:rPr>
          <w:rFonts w:ascii="Arial" w:hAnsi="Arial" w:cs="Arial"/>
          <w:sz w:val="20"/>
          <w:szCs w:val="20"/>
        </w:rPr>
        <w:t xml:space="preserve">in the tax credit for employment </w:t>
      </w:r>
      <w:r w:rsidR="008F0AC9" w:rsidRPr="007B1642">
        <w:rPr>
          <w:rFonts w:ascii="Arial" w:hAnsi="Arial" w:cs="Arial"/>
          <w:sz w:val="20"/>
          <w:szCs w:val="20"/>
        </w:rPr>
        <w:t xml:space="preserve">and pension </w:t>
      </w:r>
      <w:r w:rsidR="00DB4581" w:rsidRPr="007B1642">
        <w:rPr>
          <w:rFonts w:ascii="Arial" w:hAnsi="Arial" w:cs="Arial"/>
          <w:sz w:val="20"/>
          <w:szCs w:val="20"/>
        </w:rPr>
        <w:t>income</w:t>
      </w:r>
      <w:r w:rsidR="00E51618" w:rsidRPr="007B1642">
        <w:rPr>
          <w:rFonts w:ascii="Arial" w:hAnsi="Arial" w:cs="Arial"/>
          <w:sz w:val="20"/>
          <w:szCs w:val="20"/>
        </w:rPr>
        <w:t xml:space="preserve"> generating additional revenues of around 0.2 percent of GDP</w:t>
      </w:r>
      <w:r w:rsidR="008F0AC9" w:rsidRPr="007B1642">
        <w:rPr>
          <w:rFonts w:ascii="Arial" w:hAnsi="Arial" w:cs="Arial"/>
          <w:sz w:val="20"/>
          <w:szCs w:val="20"/>
        </w:rPr>
        <w:t>,</w:t>
      </w:r>
      <w:r w:rsidR="00DB4581" w:rsidRPr="007B1642">
        <w:rPr>
          <w:rFonts w:ascii="Arial" w:hAnsi="Arial" w:cs="Arial"/>
          <w:sz w:val="20"/>
          <w:szCs w:val="20"/>
        </w:rPr>
        <w:t xml:space="preserve"> </w:t>
      </w:r>
      <w:r w:rsidR="008D2C15" w:rsidRPr="007B1642">
        <w:rPr>
          <w:rFonts w:ascii="Arial" w:hAnsi="Arial" w:cs="Arial"/>
          <w:sz w:val="20"/>
          <w:szCs w:val="20"/>
        </w:rPr>
        <w:t xml:space="preserve">whilst maintaining the incentives for labour participation for parents with children </w:t>
      </w:r>
      <w:r w:rsidR="008F0AC9" w:rsidRPr="007B1642">
        <w:rPr>
          <w:rFonts w:ascii="Arial" w:hAnsi="Arial" w:cs="Arial"/>
          <w:sz w:val="20"/>
          <w:szCs w:val="20"/>
        </w:rPr>
        <w:t xml:space="preserve">by </w:t>
      </w:r>
      <w:r w:rsidR="008D2C15" w:rsidRPr="007B1642">
        <w:rPr>
          <w:rFonts w:ascii="Arial" w:hAnsi="Arial" w:cs="Arial"/>
          <w:sz w:val="20"/>
          <w:szCs w:val="20"/>
        </w:rPr>
        <w:t xml:space="preserve">setting </w:t>
      </w:r>
      <w:r w:rsidR="008F0AC9" w:rsidRPr="007B1642">
        <w:rPr>
          <w:rFonts w:ascii="Arial" w:hAnsi="Arial" w:cs="Arial"/>
          <w:sz w:val="20"/>
          <w:szCs w:val="20"/>
        </w:rPr>
        <w:t xml:space="preserve">the </w:t>
      </w:r>
      <w:r w:rsidR="00272F5A" w:rsidRPr="007B1642">
        <w:rPr>
          <w:rFonts w:ascii="Arial" w:hAnsi="Arial" w:cs="Arial"/>
          <w:sz w:val="20"/>
          <w:szCs w:val="20"/>
        </w:rPr>
        <w:t xml:space="preserve">tax credit </w:t>
      </w:r>
      <w:r w:rsidR="008F0AC9" w:rsidRPr="007B1642">
        <w:rPr>
          <w:rFonts w:ascii="Arial" w:hAnsi="Arial" w:cs="Arial"/>
          <w:sz w:val="20"/>
          <w:szCs w:val="20"/>
        </w:rPr>
        <w:t xml:space="preserve">for </w:t>
      </w:r>
      <w:r w:rsidR="00B03EC7" w:rsidRPr="007B1642">
        <w:rPr>
          <w:rFonts w:ascii="Arial" w:hAnsi="Arial" w:cs="Arial"/>
          <w:sz w:val="20"/>
          <w:szCs w:val="20"/>
        </w:rPr>
        <w:t xml:space="preserve">2016 </w:t>
      </w:r>
      <w:r w:rsidR="008F0AC9" w:rsidRPr="007B1642">
        <w:rPr>
          <w:rFonts w:ascii="Arial" w:hAnsi="Arial" w:cs="Arial"/>
          <w:sz w:val="20"/>
          <w:szCs w:val="20"/>
        </w:rPr>
        <w:t xml:space="preserve">incomes at </w:t>
      </w:r>
      <w:r w:rsidR="00272F5A" w:rsidRPr="007B1642">
        <w:rPr>
          <w:rFonts w:ascii="Arial" w:hAnsi="Arial" w:cs="Arial"/>
          <w:sz w:val="20"/>
          <w:szCs w:val="20"/>
        </w:rPr>
        <w:t>EUR 1900 for a taxpayer without children</w:t>
      </w:r>
      <w:r w:rsidR="008F0AC9" w:rsidRPr="007B1642">
        <w:rPr>
          <w:rFonts w:ascii="Arial" w:hAnsi="Arial" w:cs="Arial"/>
          <w:sz w:val="20"/>
          <w:szCs w:val="20"/>
        </w:rPr>
        <w:t>, EUR</w:t>
      </w:r>
      <w:r w:rsidR="00272F5A" w:rsidRPr="007B1642">
        <w:rPr>
          <w:rFonts w:ascii="Arial" w:hAnsi="Arial" w:cs="Arial"/>
          <w:sz w:val="20"/>
          <w:szCs w:val="20"/>
        </w:rPr>
        <w:t xml:space="preserve"> 1950 for a taxpayer with one child, </w:t>
      </w:r>
      <w:r w:rsidR="008F0AC9" w:rsidRPr="007B1642">
        <w:rPr>
          <w:rFonts w:ascii="Arial" w:hAnsi="Arial" w:cs="Arial"/>
          <w:sz w:val="20"/>
          <w:szCs w:val="20"/>
        </w:rPr>
        <w:t xml:space="preserve">and to </w:t>
      </w:r>
      <w:r w:rsidR="00272F5A" w:rsidRPr="007B1642">
        <w:rPr>
          <w:rFonts w:ascii="Arial" w:hAnsi="Arial" w:cs="Arial"/>
          <w:sz w:val="20"/>
          <w:szCs w:val="20"/>
        </w:rPr>
        <w:t>EUR 2000 for a taxpayer with two children</w:t>
      </w:r>
      <w:r w:rsidR="008F0AC9" w:rsidRPr="007B1642">
        <w:rPr>
          <w:rFonts w:ascii="Arial" w:hAnsi="Arial" w:cs="Arial"/>
          <w:sz w:val="20"/>
          <w:szCs w:val="20"/>
        </w:rPr>
        <w:t>, while the tax credit remains unchanged at EUR 2100 for taxpayers with 3 or more children</w:t>
      </w:r>
      <w:r w:rsidR="00DB4581" w:rsidRPr="007B1642">
        <w:rPr>
          <w:rFonts w:ascii="Arial" w:hAnsi="Arial" w:cs="Arial"/>
          <w:sz w:val="20"/>
          <w:szCs w:val="20"/>
        </w:rPr>
        <w:t xml:space="preserve">. This will </w:t>
      </w:r>
      <w:r w:rsidR="008F0AC9" w:rsidRPr="007B1642">
        <w:rPr>
          <w:rFonts w:ascii="Arial" w:hAnsi="Arial" w:cs="Arial"/>
          <w:sz w:val="20"/>
          <w:szCs w:val="20"/>
        </w:rPr>
        <w:t xml:space="preserve">bring </w:t>
      </w:r>
      <w:r w:rsidR="00DB4581" w:rsidRPr="007B1642">
        <w:rPr>
          <w:rFonts w:ascii="Arial" w:hAnsi="Arial" w:cs="Arial"/>
          <w:sz w:val="20"/>
          <w:szCs w:val="20"/>
        </w:rPr>
        <w:t xml:space="preserve">the </w:t>
      </w:r>
      <w:r w:rsidR="008F0AC9" w:rsidRPr="007B1642">
        <w:rPr>
          <w:rFonts w:ascii="Arial" w:hAnsi="Arial" w:cs="Arial"/>
          <w:sz w:val="20"/>
          <w:szCs w:val="20"/>
        </w:rPr>
        <w:t xml:space="preserve">average </w:t>
      </w:r>
      <w:r w:rsidR="00DB4581" w:rsidRPr="007B1642">
        <w:rPr>
          <w:rFonts w:ascii="Arial" w:hAnsi="Arial" w:cs="Arial"/>
          <w:sz w:val="20"/>
          <w:szCs w:val="20"/>
        </w:rPr>
        <w:t xml:space="preserve">tax-free threshold to </w:t>
      </w:r>
      <w:r w:rsidR="008F0AC9" w:rsidRPr="007B1642">
        <w:rPr>
          <w:rFonts w:ascii="Arial" w:hAnsi="Arial" w:cs="Arial"/>
          <w:sz w:val="20"/>
          <w:szCs w:val="20"/>
        </w:rPr>
        <w:t xml:space="preserve">around </w:t>
      </w:r>
      <w:r w:rsidR="00DB4581" w:rsidRPr="007B1642">
        <w:rPr>
          <w:rFonts w:ascii="Arial" w:hAnsi="Arial" w:cs="Arial"/>
          <w:sz w:val="20"/>
          <w:szCs w:val="20"/>
        </w:rPr>
        <w:t>EUR 8,</w:t>
      </w:r>
      <w:r w:rsidR="008F0AC9" w:rsidRPr="007B1642">
        <w:rPr>
          <w:rFonts w:ascii="Arial" w:hAnsi="Arial" w:cs="Arial"/>
          <w:sz w:val="20"/>
          <w:szCs w:val="20"/>
        </w:rPr>
        <w:t>750</w:t>
      </w:r>
      <w:r w:rsidR="00DB4581" w:rsidRPr="007B1642">
        <w:rPr>
          <w:rFonts w:ascii="Arial" w:hAnsi="Arial" w:cs="Arial"/>
          <w:sz w:val="20"/>
          <w:szCs w:val="20"/>
        </w:rPr>
        <w:t>). To improve transparency, the tax credit taper will be substantially reduced.</w:t>
      </w:r>
      <w:r w:rsidRPr="007B1642">
        <w:rPr>
          <w:rFonts w:ascii="Arial" w:hAnsi="Arial" w:cs="Arial"/>
          <w:sz w:val="20"/>
          <w:szCs w:val="20"/>
        </w:rPr>
        <w:t>]</w:t>
      </w:r>
      <w:commentRangeEnd w:id="3"/>
      <w:r w:rsidR="00E67E88" w:rsidRPr="007B1642">
        <w:rPr>
          <w:rStyle w:val="aa"/>
          <w:rFonts w:cs="Times New Roman"/>
        </w:rPr>
        <w:commentReference w:id="3"/>
      </w:r>
    </w:p>
    <w:p w:rsidR="00DB4581" w:rsidRPr="007B1642" w:rsidRDefault="00DB4581" w:rsidP="00DB4581">
      <w:pPr>
        <w:pStyle w:val="a4"/>
        <w:numPr>
          <w:ilvl w:val="1"/>
          <w:numId w:val="16"/>
        </w:numPr>
        <w:spacing w:after="120" w:line="288" w:lineRule="auto"/>
        <w:ind w:left="426"/>
        <w:jc w:val="both"/>
        <w:rPr>
          <w:rFonts w:ascii="Arial" w:hAnsi="Arial" w:cs="Arial"/>
          <w:sz w:val="20"/>
          <w:szCs w:val="20"/>
        </w:rPr>
      </w:pPr>
      <w:r w:rsidRPr="007B1642">
        <w:rPr>
          <w:rFonts w:ascii="Arial" w:hAnsi="Arial" w:cs="Arial"/>
          <w:sz w:val="20"/>
          <w:szCs w:val="20"/>
        </w:rPr>
        <w:t xml:space="preserve">The permanent integration of the solidarity surcharge into the income tax code with </w:t>
      </w:r>
      <w:proofErr w:type="spellStart"/>
      <w:r w:rsidRPr="007B1642">
        <w:rPr>
          <w:rFonts w:ascii="Arial" w:hAnsi="Arial" w:cs="Arial"/>
          <w:sz w:val="20"/>
          <w:szCs w:val="20"/>
        </w:rPr>
        <w:t>schedular</w:t>
      </w:r>
      <w:proofErr w:type="spellEnd"/>
      <w:r w:rsidRPr="007B1642">
        <w:rPr>
          <w:rFonts w:ascii="Arial" w:hAnsi="Arial" w:cs="Arial"/>
          <w:sz w:val="20"/>
          <w:szCs w:val="20"/>
        </w:rPr>
        <w:t xml:space="preserve"> marginal rates closely linked with the income tax brackets.</w:t>
      </w:r>
    </w:p>
    <w:p w:rsidR="00DB4581" w:rsidRPr="007B1642" w:rsidRDefault="00DB4581" w:rsidP="00DB4581">
      <w:pPr>
        <w:pStyle w:val="a4"/>
        <w:numPr>
          <w:ilvl w:val="1"/>
          <w:numId w:val="16"/>
        </w:numPr>
        <w:spacing w:after="120" w:line="288" w:lineRule="auto"/>
        <w:ind w:left="426"/>
        <w:jc w:val="both"/>
        <w:rPr>
          <w:rFonts w:ascii="Arial" w:hAnsi="Arial" w:cs="Arial"/>
          <w:sz w:val="20"/>
          <w:szCs w:val="20"/>
        </w:rPr>
      </w:pPr>
      <w:r w:rsidRPr="007B1642">
        <w:rPr>
          <w:rFonts w:ascii="Arial" w:hAnsi="Arial" w:cs="Arial"/>
          <w:sz w:val="20"/>
          <w:szCs w:val="20"/>
        </w:rPr>
        <w:t xml:space="preserve">The tightening of the definition of professional farmer for taxable income purposes and the elimination of the preferential tax regime for tax income including basic payment schemes of the first pillar EU agricultural subsidies through taxation on the same tax schedule of employment and business income with </w:t>
      </w:r>
      <w:r w:rsidR="00E51618" w:rsidRPr="007B1642">
        <w:rPr>
          <w:rFonts w:ascii="Arial" w:hAnsi="Arial" w:cs="Arial"/>
          <w:sz w:val="20"/>
          <w:szCs w:val="20"/>
        </w:rPr>
        <w:t xml:space="preserve">the same </w:t>
      </w:r>
      <w:r w:rsidRPr="007B1642">
        <w:rPr>
          <w:rFonts w:ascii="Arial" w:hAnsi="Arial" w:cs="Arial"/>
          <w:sz w:val="20"/>
          <w:szCs w:val="20"/>
        </w:rPr>
        <w:t>tax credit</w:t>
      </w:r>
      <w:r w:rsidR="00E51618" w:rsidRPr="007B1642">
        <w:rPr>
          <w:rFonts w:ascii="Arial" w:hAnsi="Arial" w:cs="Arial"/>
          <w:sz w:val="20"/>
          <w:szCs w:val="20"/>
        </w:rPr>
        <w:t xml:space="preserve"> provided to employees and pensioners</w:t>
      </w:r>
      <w:r w:rsidRPr="007B1642">
        <w:rPr>
          <w:rFonts w:ascii="Arial" w:hAnsi="Arial" w:cs="Arial"/>
          <w:sz w:val="20"/>
          <w:szCs w:val="20"/>
        </w:rPr>
        <w:t xml:space="preserve">. </w:t>
      </w:r>
    </w:p>
    <w:p w:rsidR="00C37A2A" w:rsidRPr="007B1642" w:rsidRDefault="00DB4581" w:rsidP="00C06AB1">
      <w:pPr>
        <w:pStyle w:val="a4"/>
        <w:numPr>
          <w:ilvl w:val="1"/>
          <w:numId w:val="16"/>
        </w:numPr>
        <w:spacing w:after="120" w:line="288" w:lineRule="auto"/>
        <w:ind w:left="426"/>
        <w:jc w:val="both"/>
        <w:rPr>
          <w:rFonts w:cs="Arial"/>
          <w:sz w:val="20"/>
        </w:rPr>
      </w:pPr>
      <w:r w:rsidRPr="007B1642">
        <w:rPr>
          <w:rFonts w:ascii="Arial" w:hAnsi="Arial" w:cs="Arial"/>
          <w:sz w:val="20"/>
          <w:szCs w:val="20"/>
        </w:rPr>
        <w:t>To provide tax neutrality for investment, the tax rates on dividends and interest income will converge at 15 percent. Rental income will be taxed at 15 percent up to €12,000 annual income and at 3</w:t>
      </w:r>
      <w:r w:rsidR="00E51618" w:rsidRPr="007B1642">
        <w:rPr>
          <w:rFonts w:ascii="Arial" w:hAnsi="Arial" w:cs="Arial"/>
          <w:sz w:val="20"/>
          <w:szCs w:val="20"/>
        </w:rPr>
        <w:t>5</w:t>
      </w:r>
      <w:r w:rsidRPr="007B1642">
        <w:rPr>
          <w:rFonts w:ascii="Arial" w:hAnsi="Arial" w:cs="Arial"/>
          <w:sz w:val="20"/>
          <w:szCs w:val="20"/>
        </w:rPr>
        <w:t xml:space="preserve"> percent beyond that amount.</w:t>
      </w:r>
    </w:p>
    <w:p w:rsidR="00C37A2A" w:rsidRPr="007B1642" w:rsidRDefault="00C37A2A" w:rsidP="00C37A2A">
      <w:pPr>
        <w:pStyle w:val="af9"/>
        <w:widowControl/>
        <w:spacing w:line="291" w:lineRule="auto"/>
        <w:ind w:left="0" w:right="109"/>
        <w:jc w:val="both"/>
        <w:rPr>
          <w:rFonts w:cs="Arial"/>
          <w:sz w:val="20"/>
          <w:lang w:val="en-GB"/>
        </w:rPr>
      </w:pPr>
    </w:p>
    <w:p w:rsidR="00C37A2A" w:rsidRPr="007B1642" w:rsidRDefault="00C37A2A" w:rsidP="00C37A2A">
      <w:pPr>
        <w:pStyle w:val="af9"/>
        <w:widowControl/>
        <w:spacing w:after="120" w:line="290" w:lineRule="auto"/>
        <w:ind w:left="0" w:right="108"/>
        <w:jc w:val="both"/>
        <w:rPr>
          <w:rFonts w:cs="Arial"/>
          <w:sz w:val="20"/>
          <w:lang w:val="en-GB"/>
        </w:rPr>
      </w:pPr>
      <w:r w:rsidRPr="007B1642">
        <w:rPr>
          <w:rFonts w:cs="Arial"/>
          <w:sz w:val="20"/>
          <w:lang w:val="en-GB"/>
        </w:rPr>
        <w:t>In addition, the government commits to:</w:t>
      </w:r>
    </w:p>
    <w:p w:rsidR="003928D8" w:rsidRPr="007B1642" w:rsidRDefault="003928D8" w:rsidP="003928D8">
      <w:pPr>
        <w:pStyle w:val="af9"/>
        <w:widowControl/>
        <w:numPr>
          <w:ilvl w:val="0"/>
          <w:numId w:val="8"/>
        </w:numPr>
        <w:spacing w:after="120" w:line="290" w:lineRule="auto"/>
        <w:ind w:right="108"/>
        <w:jc w:val="both"/>
        <w:rPr>
          <w:rFonts w:cs="Arial"/>
          <w:sz w:val="20"/>
          <w:lang w:val="en-GB"/>
        </w:rPr>
      </w:pPr>
      <w:r w:rsidRPr="007B1642">
        <w:rPr>
          <w:rFonts w:cs="Arial"/>
          <w:i/>
          <w:sz w:val="20"/>
          <w:lang w:val="en-GB"/>
        </w:rPr>
        <w:t>Tax reforms</w:t>
      </w:r>
      <w:r w:rsidR="00E51618" w:rsidRPr="007B1642">
        <w:rPr>
          <w:rFonts w:cs="Arial"/>
          <w:i/>
          <w:sz w:val="20"/>
          <w:lang w:val="en-GB"/>
        </w:rPr>
        <w:t xml:space="preserve">. </w:t>
      </w:r>
      <w:r w:rsidR="00E51618" w:rsidRPr="007B1642">
        <w:rPr>
          <w:rFonts w:cs="Arial"/>
          <w:sz w:val="20"/>
          <w:lang w:val="en-GB"/>
        </w:rPr>
        <w:t>T</w:t>
      </w:r>
      <w:r w:rsidRPr="007B1642">
        <w:rPr>
          <w:rFonts w:cs="Arial"/>
          <w:sz w:val="20"/>
          <w:lang w:val="en-GB"/>
        </w:rPr>
        <w:t>he authorities will by June 2016</w:t>
      </w:r>
      <w:r w:rsidR="00E51618" w:rsidRPr="007B1642">
        <w:rPr>
          <w:rFonts w:cs="Arial"/>
          <w:sz w:val="20"/>
          <w:lang w:val="en-GB"/>
        </w:rPr>
        <w:t>:</w:t>
      </w:r>
      <w:r w:rsidRPr="007B1642">
        <w:rPr>
          <w:rFonts w:cs="Arial"/>
          <w:sz w:val="20"/>
          <w:lang w:val="en-GB"/>
        </w:rPr>
        <w:t xml:space="preserve"> a) review all business income tax incentives and integrate the tax exemptions, eliminating those deemed inefficient </w:t>
      </w:r>
      <w:r w:rsidRPr="007B1642">
        <w:rPr>
          <w:rFonts w:cs="Arial"/>
          <w:sz w:val="20"/>
          <w:lang w:val="en-GB"/>
        </w:rPr>
        <w:lastRenderedPageBreak/>
        <w:t>or inequitable;</w:t>
      </w:r>
      <w:r w:rsidR="00E612D7" w:rsidRPr="007B1642">
        <w:rPr>
          <w:rFonts w:cs="Arial"/>
          <w:sz w:val="20"/>
          <w:lang w:val="en-GB"/>
        </w:rPr>
        <w:t xml:space="preserve"> the tax provisions of the new investment law </w:t>
      </w:r>
      <w:r w:rsidR="00E612D7" w:rsidRPr="007B1642">
        <w:rPr>
          <w:rFonts w:cs="Arial"/>
          <w:sz w:val="20"/>
        </w:rPr>
        <w:t xml:space="preserve">will be </w:t>
      </w:r>
      <w:r w:rsidR="00E612D7" w:rsidRPr="007B1642">
        <w:rPr>
          <w:rFonts w:cs="Arial"/>
          <w:sz w:val="20"/>
          <w:lang w:val="en-GB"/>
        </w:rPr>
        <w:t xml:space="preserve">consistent with the ITC, and integrated into the ITC as appropriate, </w:t>
      </w:r>
      <w:r w:rsidRPr="007B1642">
        <w:rPr>
          <w:rFonts w:cs="Arial"/>
          <w:sz w:val="20"/>
          <w:lang w:val="en-GB"/>
        </w:rPr>
        <w:t xml:space="preserve"> b) review preferential tax treatments for the shipping industry in the light of the indications of the European Commission; c) extend the temporary voluntary contribution of the shipping community to 2018; d) review and propose amendments on TPC and issue a roadmap for secondary legislation by June </w:t>
      </w:r>
      <w:r w:rsidR="00E51618" w:rsidRPr="007B1642">
        <w:rPr>
          <w:rFonts w:cs="Arial"/>
          <w:sz w:val="20"/>
          <w:lang w:val="en-GB"/>
        </w:rPr>
        <w:t xml:space="preserve">2016; </w:t>
      </w:r>
      <w:r w:rsidRPr="007B1642">
        <w:rPr>
          <w:rFonts w:cs="Arial"/>
          <w:sz w:val="20"/>
          <w:lang w:val="en-GB"/>
        </w:rPr>
        <w:t xml:space="preserve">and e) </w:t>
      </w:r>
      <w:r w:rsidR="00E51618" w:rsidRPr="007B1642">
        <w:rPr>
          <w:rFonts w:cs="Arial"/>
          <w:sz w:val="20"/>
          <w:lang w:val="en-GB"/>
        </w:rPr>
        <w:t>i</w:t>
      </w:r>
      <w:r w:rsidRPr="007B1642">
        <w:rPr>
          <w:rFonts w:cs="Arial"/>
          <w:sz w:val="20"/>
          <w:lang w:val="en-GB"/>
        </w:rPr>
        <w:t xml:space="preserve">ssue all essential </w:t>
      </w:r>
      <w:r w:rsidR="00096B9A" w:rsidRPr="007B1642">
        <w:rPr>
          <w:rFonts w:cs="Arial"/>
          <w:sz w:val="20"/>
          <w:lang w:val="en-GB"/>
        </w:rPr>
        <w:t xml:space="preserve">related </w:t>
      </w:r>
      <w:r w:rsidRPr="007B1642">
        <w:rPr>
          <w:rFonts w:cs="Arial"/>
          <w:sz w:val="20"/>
          <w:lang w:val="en-GB"/>
        </w:rPr>
        <w:t xml:space="preserve">TPC secondary legislation by </w:t>
      </w:r>
      <w:r w:rsidR="00096B9A" w:rsidRPr="007B1642">
        <w:rPr>
          <w:rFonts w:cs="Arial"/>
          <w:sz w:val="20"/>
          <w:lang w:val="en-GB"/>
        </w:rPr>
        <w:t xml:space="preserve">October </w:t>
      </w:r>
      <w:r w:rsidRPr="007B1642">
        <w:rPr>
          <w:rFonts w:cs="Arial"/>
          <w:sz w:val="20"/>
          <w:lang w:val="en-GB"/>
        </w:rPr>
        <w:t xml:space="preserve">2016. </w:t>
      </w:r>
      <w:r w:rsidR="002D1CA3" w:rsidRPr="007B1642">
        <w:rPr>
          <w:sz w:val="20"/>
          <w:lang w:val="en-GB"/>
        </w:rPr>
        <w:t>The authorities will undertake a comprehensive review of remaining tax legislation that is in conflict with the TPC, integrating these acts where appropriate by March 2017.</w:t>
      </w:r>
    </w:p>
    <w:p w:rsidR="003928D8" w:rsidRPr="007B1642" w:rsidRDefault="003928D8" w:rsidP="000601C5">
      <w:pPr>
        <w:pStyle w:val="af9"/>
        <w:widowControl/>
        <w:numPr>
          <w:ilvl w:val="0"/>
          <w:numId w:val="8"/>
        </w:numPr>
        <w:spacing w:after="120" w:line="290" w:lineRule="auto"/>
        <w:ind w:right="108"/>
        <w:jc w:val="both"/>
        <w:rPr>
          <w:sz w:val="20"/>
          <w:lang w:val="en-GB"/>
        </w:rPr>
      </w:pPr>
      <w:r w:rsidRPr="007B1642">
        <w:rPr>
          <w:i/>
          <w:sz w:val="20"/>
          <w:lang w:val="en-GB"/>
        </w:rPr>
        <w:t>Tax codes.</w:t>
      </w:r>
      <w:r w:rsidRPr="007B1642">
        <w:rPr>
          <w:b/>
          <w:i/>
          <w:sz w:val="20"/>
          <w:lang w:val="en-GB"/>
        </w:rPr>
        <w:t xml:space="preserve"> </w:t>
      </w:r>
      <w:r w:rsidRPr="007B1642">
        <w:rPr>
          <w:sz w:val="20"/>
          <w:lang w:val="en-GB"/>
        </w:rPr>
        <w:t xml:space="preserve">The authorities will implement </w:t>
      </w:r>
      <w:r w:rsidRPr="007B1642">
        <w:rPr>
          <w:b/>
          <w:sz w:val="20"/>
          <w:lang w:val="en-GB"/>
        </w:rPr>
        <w:t>(key deliverable)</w:t>
      </w:r>
      <w:r w:rsidRPr="007B1642">
        <w:rPr>
          <w:sz w:val="20"/>
          <w:lang w:val="en-GB"/>
        </w:rPr>
        <w:t xml:space="preserve"> by January 2017  through legislation by September 2016 : a) simplify the income tax regime and ensure consistency of the tax base for income tax and social security contributions of small businesses below the VAT registration threshold; b) review the corporate tax law in ITC covering mergers and acquisitions and corporate reserve accounts and implement ITC provisions concerning mergers and transfer pricing (articles 52-56 ITC); c) develop the tax framework for collective investment vehicles and their participants in line with best practices in the EU; </w:t>
      </w:r>
      <w:r w:rsidR="002D1CA3" w:rsidRPr="007B1642">
        <w:rPr>
          <w:sz w:val="20"/>
          <w:lang w:val="en-GB"/>
        </w:rPr>
        <w:t>d</w:t>
      </w:r>
      <w:r w:rsidRPr="007B1642">
        <w:rPr>
          <w:sz w:val="20"/>
          <w:lang w:val="en-GB"/>
        </w:rPr>
        <w:t>) revise TPC provisions to provide for reduced fines</w:t>
      </w:r>
      <w:r w:rsidR="009C00F8" w:rsidRPr="007B1642">
        <w:rPr>
          <w:sz w:val="20"/>
          <w:lang w:val="en-GB"/>
        </w:rPr>
        <w:t xml:space="preserve"> </w:t>
      </w:r>
      <w:r w:rsidR="008D2C15" w:rsidRPr="007B1642">
        <w:rPr>
          <w:sz w:val="20"/>
          <w:lang w:val="en-GB"/>
        </w:rPr>
        <w:t xml:space="preserve">imposed in connection of an audit </w:t>
      </w:r>
      <w:r w:rsidR="000601C5" w:rsidRPr="007B1642">
        <w:rPr>
          <w:sz w:val="20"/>
          <w:lang w:val="en-GB"/>
        </w:rPr>
        <w:t xml:space="preserve">taking account of the </w:t>
      </w:r>
      <w:proofErr w:type="spellStart"/>
      <w:r w:rsidR="000601C5" w:rsidRPr="007B1642">
        <w:rPr>
          <w:sz w:val="20"/>
          <w:lang w:val="en-GB"/>
        </w:rPr>
        <w:t>behavior</w:t>
      </w:r>
      <w:proofErr w:type="spellEnd"/>
      <w:r w:rsidR="000601C5" w:rsidRPr="007B1642">
        <w:rPr>
          <w:sz w:val="20"/>
          <w:lang w:val="en-GB"/>
        </w:rPr>
        <w:t xml:space="preserve"> of the taxpayer and the intentionality of the </w:t>
      </w:r>
      <w:r w:rsidR="008D2C15" w:rsidRPr="007B1642">
        <w:rPr>
          <w:sz w:val="20"/>
          <w:lang w:val="en-GB"/>
        </w:rPr>
        <w:t xml:space="preserve">non-declaration or </w:t>
      </w:r>
      <w:r w:rsidR="000601C5" w:rsidRPr="007B1642">
        <w:rPr>
          <w:sz w:val="20"/>
          <w:lang w:val="en-GB"/>
        </w:rPr>
        <w:t>under-declaration based on objective and transparent criteria</w:t>
      </w:r>
      <w:r w:rsidRPr="007B1642">
        <w:rPr>
          <w:sz w:val="20"/>
          <w:lang w:val="en-GB"/>
        </w:rPr>
        <w:t xml:space="preserve">; </w:t>
      </w:r>
      <w:r w:rsidR="002D1CA3" w:rsidRPr="007B1642">
        <w:rPr>
          <w:sz w:val="20"/>
          <w:lang w:val="en-GB"/>
        </w:rPr>
        <w:t>e</w:t>
      </w:r>
      <w:r w:rsidRPr="007B1642">
        <w:rPr>
          <w:sz w:val="20"/>
          <w:lang w:val="en-GB"/>
        </w:rPr>
        <w:t xml:space="preserve">) review the potential for a short-term </w:t>
      </w:r>
      <w:r w:rsidR="009B5371" w:rsidRPr="007B1642">
        <w:rPr>
          <w:sz w:val="20"/>
          <w:lang w:val="en-GB"/>
        </w:rPr>
        <w:t xml:space="preserve">voluntary </w:t>
      </w:r>
      <w:r w:rsidRPr="007B1642">
        <w:rPr>
          <w:sz w:val="20"/>
          <w:lang w:val="en-GB"/>
        </w:rPr>
        <w:t>tax certificate as a quality standard with no explicit advantage for businesses</w:t>
      </w:r>
      <w:r w:rsidR="0026435B" w:rsidRPr="007B1642">
        <w:rPr>
          <w:sz w:val="20"/>
          <w:lang w:val="en-GB"/>
        </w:rPr>
        <w:t xml:space="preserve"> </w:t>
      </w:r>
      <w:r w:rsidRPr="007B1642">
        <w:rPr>
          <w:sz w:val="20"/>
          <w:lang w:val="en-GB"/>
        </w:rPr>
        <w:t xml:space="preserve"> and without compromising the revenue administration</w:t>
      </w:r>
      <w:r w:rsidR="00393B26" w:rsidRPr="007B1642">
        <w:rPr>
          <w:sz w:val="20"/>
          <w:lang w:val="en-GB"/>
        </w:rPr>
        <w:t>'</w:t>
      </w:r>
      <w:r w:rsidR="00393B26" w:rsidRPr="007B1642">
        <w:rPr>
          <w:sz w:val="20"/>
        </w:rPr>
        <w:t xml:space="preserve"> rights to audit</w:t>
      </w:r>
      <w:r w:rsidRPr="007B1642">
        <w:rPr>
          <w:sz w:val="20"/>
          <w:lang w:val="en-GB"/>
        </w:rPr>
        <w:t xml:space="preserve">; </w:t>
      </w:r>
      <w:r w:rsidR="002D1CA3" w:rsidRPr="007B1642">
        <w:rPr>
          <w:sz w:val="20"/>
          <w:lang w:val="en-GB"/>
        </w:rPr>
        <w:t>f</w:t>
      </w:r>
      <w:r w:rsidRPr="007B1642">
        <w:rPr>
          <w:sz w:val="20"/>
          <w:lang w:val="en-GB"/>
        </w:rPr>
        <w:t>) undertake a review and reform of the KEDE, including revenue administration procedures for enforced sale of assets at public auctions;</w:t>
      </w:r>
      <w:r w:rsidRPr="007B1642">
        <w:rPr>
          <w:b/>
          <w:sz w:val="20"/>
          <w:lang w:val="en-GB"/>
        </w:rPr>
        <w:t xml:space="preserve"> </w:t>
      </w:r>
      <w:r w:rsidR="002D1CA3" w:rsidRPr="007B1642">
        <w:rPr>
          <w:sz w:val="20"/>
          <w:lang w:val="en-GB"/>
        </w:rPr>
        <w:t>g</w:t>
      </w:r>
      <w:r w:rsidRPr="007B1642">
        <w:rPr>
          <w:sz w:val="20"/>
          <w:lang w:val="en-GB"/>
        </w:rPr>
        <w:t xml:space="preserve">) modernise legislation to address the collection of tax on incomes generated on off-shore portfolios of individuals. In addition, by December 2016, the authorities will codify and simplify the VAT legislation, aligning it with the tax procedure code and eliminating outstanding loopholes. </w:t>
      </w:r>
    </w:p>
    <w:p w:rsidR="00C37A2A" w:rsidRPr="007B1642" w:rsidRDefault="003928D8" w:rsidP="003928D8">
      <w:pPr>
        <w:pStyle w:val="af9"/>
        <w:widowControl/>
        <w:numPr>
          <w:ilvl w:val="0"/>
          <w:numId w:val="8"/>
        </w:numPr>
        <w:spacing w:after="120" w:line="290" w:lineRule="auto"/>
        <w:ind w:right="108"/>
        <w:jc w:val="both"/>
        <w:rPr>
          <w:rFonts w:cs="Arial"/>
          <w:sz w:val="20"/>
          <w:lang w:val="en-GB"/>
        </w:rPr>
      </w:pPr>
      <w:r w:rsidRPr="007B1642">
        <w:rPr>
          <w:rFonts w:cs="Arial"/>
          <w:i/>
          <w:sz w:val="20"/>
          <w:lang w:val="en-GB"/>
        </w:rPr>
        <w:t>Property tax.</w:t>
      </w:r>
      <w:r w:rsidRPr="007B1642">
        <w:rPr>
          <w:rFonts w:cs="Arial"/>
          <w:b/>
          <w:i/>
          <w:sz w:val="20"/>
          <w:lang w:val="en-GB"/>
        </w:rPr>
        <w:t xml:space="preserve"> </w:t>
      </w:r>
      <w:r w:rsidRPr="007B1642">
        <w:rPr>
          <w:rFonts w:cs="Arial"/>
          <w:sz w:val="20"/>
          <w:lang w:val="en-GB"/>
        </w:rPr>
        <w:t>The authorities will by June 2016 provide detailed proposals that will ensure the alignment of property tax assessment values with market prices by June 2017 (</w:t>
      </w:r>
      <w:r w:rsidRPr="007B1642">
        <w:rPr>
          <w:rFonts w:cs="Arial"/>
          <w:b/>
          <w:sz w:val="20"/>
          <w:lang w:val="en-GB"/>
        </w:rPr>
        <w:t>key deliverable</w:t>
      </w:r>
      <w:r w:rsidRPr="007B1642">
        <w:rPr>
          <w:rFonts w:cs="Arial"/>
          <w:sz w:val="20"/>
          <w:lang w:val="en-GB"/>
        </w:rPr>
        <w:t>).</w:t>
      </w:r>
      <w:r w:rsidR="00C37A2A" w:rsidRPr="007B1642">
        <w:rPr>
          <w:rFonts w:cs="Arial"/>
          <w:sz w:val="20"/>
          <w:lang w:val="en-GB"/>
        </w:rPr>
        <w:t xml:space="preserve"> </w:t>
      </w:r>
    </w:p>
    <w:p w:rsidR="00C06AB1" w:rsidRPr="007B1642" w:rsidRDefault="00C06AB1" w:rsidP="00C06AB1"/>
    <w:p w:rsidR="00111DD3" w:rsidRPr="007B1642" w:rsidRDefault="00111DD3" w:rsidP="009D5D8C">
      <w:pPr>
        <w:pStyle w:val="3"/>
        <w:spacing w:before="360"/>
      </w:pPr>
      <w:r w:rsidRPr="007B1642">
        <w:t xml:space="preserve">2.3. Revenue administration reforms </w:t>
      </w:r>
    </w:p>
    <w:p w:rsidR="00111DD3" w:rsidRPr="007B1642" w:rsidRDefault="00111DD3" w:rsidP="009D5D8C">
      <w:pPr>
        <w:pStyle w:val="af9"/>
        <w:keepNext/>
        <w:widowControl/>
        <w:spacing w:line="289" w:lineRule="auto"/>
        <w:ind w:left="0" w:right="108"/>
        <w:jc w:val="both"/>
        <w:rPr>
          <w:rFonts w:cs="Arial"/>
          <w:sz w:val="20"/>
          <w:szCs w:val="20"/>
          <w:lang w:val="en-GB"/>
        </w:rPr>
      </w:pPr>
    </w:p>
    <w:p w:rsidR="00111DD3" w:rsidRPr="007B1642" w:rsidRDefault="00111DD3" w:rsidP="00111DD3">
      <w:pPr>
        <w:spacing w:before="60" w:after="120"/>
        <w:jc w:val="both"/>
        <w:rPr>
          <w:rFonts w:ascii="Arial" w:hAnsi="Arial" w:cs="Arial"/>
          <w:sz w:val="20"/>
          <w:szCs w:val="20"/>
        </w:rPr>
      </w:pPr>
      <w:r w:rsidRPr="007B1642">
        <w:rPr>
          <w:rFonts w:ascii="Arial" w:hAnsi="Arial" w:cs="Arial"/>
          <w:sz w:val="20"/>
          <w:szCs w:val="20"/>
        </w:rPr>
        <w:t>The ability to collect revenues has been hampered by a long history of complicated legislation, poor administration, political interference and generous amnesties, with chronically weak enforcement. To break from this practice and improve the tax and social security payment culture, the Government firmly commits to take strong actions to improve collection, including by taking immediate enforcement action regarding debtors who fail to pay their instalments or current obligations on time and to not introduce new instalment or other amnesty or settlement schemes nor extend existing schemes. These efforts, particularly those aimed at addressing shortfalls in tax collection and enforcement and to create better tax compliance, will be targeted to yield around 0.5 percent of GDP by 2018.</w:t>
      </w:r>
    </w:p>
    <w:p w:rsidR="009C392F" w:rsidRPr="007B1642" w:rsidRDefault="009C392F" w:rsidP="00C06AB1">
      <w:pPr>
        <w:pStyle w:val="4"/>
        <w:spacing w:after="120"/>
        <w:jc w:val="both"/>
      </w:pPr>
      <w:r w:rsidRPr="007B1642">
        <w:lastRenderedPageBreak/>
        <w:t xml:space="preserve">2.3.1 </w:t>
      </w:r>
      <w:r w:rsidRPr="007B1642">
        <w:tab/>
        <w:t>Revenue Agency</w:t>
      </w:r>
    </w:p>
    <w:p w:rsidR="009B7F81" w:rsidRPr="007B1642" w:rsidRDefault="00111DD3" w:rsidP="00A23686">
      <w:pPr>
        <w:spacing w:before="60" w:after="120"/>
        <w:jc w:val="both"/>
        <w:rPr>
          <w:rFonts w:ascii="Arial" w:hAnsi="Arial" w:cs="Arial"/>
          <w:sz w:val="20"/>
          <w:szCs w:val="20"/>
        </w:rPr>
      </w:pPr>
      <w:r w:rsidRPr="007B1642">
        <w:rPr>
          <w:rFonts w:ascii="Arial" w:hAnsi="Arial" w:cs="Arial"/>
          <w:sz w:val="20"/>
          <w:szCs w:val="20"/>
        </w:rPr>
        <w:t xml:space="preserve">As </w:t>
      </w:r>
      <w:r w:rsidRPr="007B1642">
        <w:rPr>
          <w:rFonts w:ascii="Arial" w:hAnsi="Arial" w:cs="Arial"/>
          <w:b/>
          <w:sz w:val="20"/>
          <w:szCs w:val="20"/>
        </w:rPr>
        <w:t>prior action</w:t>
      </w:r>
      <w:r w:rsidRPr="007B1642">
        <w:rPr>
          <w:rFonts w:ascii="Arial" w:hAnsi="Arial" w:cs="Arial"/>
          <w:sz w:val="20"/>
          <w:szCs w:val="20"/>
        </w:rPr>
        <w:t>, the authorities will</w:t>
      </w:r>
      <w:r w:rsidR="00A23686" w:rsidRPr="007B1642">
        <w:rPr>
          <w:rFonts w:ascii="Arial" w:hAnsi="Arial" w:cs="Arial"/>
          <w:sz w:val="20"/>
          <w:szCs w:val="20"/>
        </w:rPr>
        <w:t xml:space="preserve"> </w:t>
      </w:r>
      <w:r w:rsidRPr="007B1642">
        <w:rPr>
          <w:rFonts w:ascii="Arial" w:hAnsi="Arial" w:cs="Arial"/>
          <w:sz w:val="20"/>
          <w:szCs w:val="20"/>
        </w:rPr>
        <w:t>pass legislation to establish an autonomous revenue agency that specifies: a) the agency’s legal form, organization, status, and scope; b) the powers and functions of the CEO and the independent Board of Governors; c) the relationship to the Minister of Finance and other governmental entities; d) the agency’s human resource flexibility  and relationship to the civil service; e) budget autonomy, with own GDFS and a new funding formula to align incentives with revenue collection and guarantee budget adequacy, predictability and flexibility and a budget procedure ensuring discussions with the General accounting office of the Ministry of finance allowing for the needs of the agency to be taken into consideration; f) reporting to the Government and Parliament</w:t>
      </w:r>
      <w:r w:rsidR="00A23686" w:rsidRPr="007B1642">
        <w:rPr>
          <w:rFonts w:ascii="Arial" w:hAnsi="Arial" w:cs="Arial"/>
          <w:sz w:val="20"/>
          <w:szCs w:val="20"/>
        </w:rPr>
        <w:t>; e) the deadline of June 2016 for the  signature of the service level agreement to fully operationalise the transfer of all tax and customs administration IT-related functions within the Agency.</w:t>
      </w:r>
    </w:p>
    <w:p w:rsidR="009C392F" w:rsidRPr="007B1642" w:rsidRDefault="009C392F" w:rsidP="009C392F">
      <w:pPr>
        <w:spacing w:before="60" w:after="120"/>
        <w:jc w:val="both"/>
        <w:rPr>
          <w:rFonts w:ascii="Arial" w:hAnsi="Arial" w:cs="Arial"/>
          <w:sz w:val="20"/>
          <w:szCs w:val="20"/>
        </w:rPr>
      </w:pPr>
      <w:r w:rsidRPr="007B1642">
        <w:rPr>
          <w:rFonts w:ascii="Arial" w:hAnsi="Arial" w:cs="Arial"/>
          <w:sz w:val="20"/>
          <w:szCs w:val="20"/>
        </w:rPr>
        <w:t>T</w:t>
      </w:r>
      <w:r w:rsidR="00111DD3" w:rsidRPr="007B1642">
        <w:rPr>
          <w:rFonts w:ascii="Arial" w:hAnsi="Arial" w:cs="Arial"/>
          <w:sz w:val="20"/>
          <w:szCs w:val="20"/>
        </w:rPr>
        <w:t>he authorities, making use of technical assistance, will</w:t>
      </w:r>
      <w:r w:rsidRPr="007B1642">
        <w:rPr>
          <w:rFonts w:ascii="Arial" w:hAnsi="Arial" w:cs="Arial"/>
          <w:sz w:val="20"/>
          <w:szCs w:val="20"/>
        </w:rPr>
        <w:t xml:space="preserve"> m</w:t>
      </w:r>
      <w:r w:rsidR="00111DD3" w:rsidRPr="007B1642">
        <w:rPr>
          <w:rFonts w:ascii="Arial" w:hAnsi="Arial" w:cs="Arial"/>
          <w:sz w:val="20"/>
          <w:szCs w:val="20"/>
        </w:rPr>
        <w:t>ake the autonomous revenue administration fully operational by 1</w:t>
      </w:r>
      <w:r w:rsidR="00111DD3" w:rsidRPr="007B1642">
        <w:rPr>
          <w:rFonts w:ascii="Arial" w:hAnsi="Arial" w:cs="Arial"/>
          <w:sz w:val="20"/>
          <w:szCs w:val="20"/>
          <w:vertAlign w:val="superscript"/>
        </w:rPr>
        <w:t>st</w:t>
      </w:r>
      <w:r w:rsidR="00111DD3" w:rsidRPr="007B1642">
        <w:rPr>
          <w:rFonts w:ascii="Arial" w:hAnsi="Arial" w:cs="Arial"/>
          <w:sz w:val="20"/>
          <w:szCs w:val="20"/>
        </w:rPr>
        <w:t xml:space="preserve"> of January 2017</w:t>
      </w:r>
      <w:r w:rsidR="009B7F81" w:rsidRPr="007B1642">
        <w:rPr>
          <w:rFonts w:ascii="Arial" w:hAnsi="Arial" w:cs="Arial"/>
          <w:sz w:val="20"/>
          <w:szCs w:val="20"/>
        </w:rPr>
        <w:t xml:space="preserve"> </w:t>
      </w:r>
      <w:r w:rsidR="009B7F81" w:rsidRPr="007B1642">
        <w:rPr>
          <w:rFonts w:ascii="Arial" w:hAnsi="Arial" w:cs="Arial"/>
          <w:b/>
          <w:sz w:val="20"/>
          <w:szCs w:val="20"/>
        </w:rPr>
        <w:t>(key deliverable)</w:t>
      </w:r>
      <w:r w:rsidR="00111DD3" w:rsidRPr="007B1642">
        <w:rPr>
          <w:rFonts w:ascii="Arial" w:hAnsi="Arial" w:cs="Arial"/>
          <w:sz w:val="20"/>
          <w:szCs w:val="20"/>
        </w:rPr>
        <w:t xml:space="preserve">. </w:t>
      </w:r>
    </w:p>
    <w:p w:rsidR="009C392F" w:rsidRPr="007B1642" w:rsidRDefault="00111DD3" w:rsidP="009C392F">
      <w:pPr>
        <w:spacing w:before="60" w:after="120"/>
        <w:jc w:val="both"/>
        <w:rPr>
          <w:rFonts w:ascii="Arial" w:hAnsi="Arial" w:cs="Arial"/>
          <w:sz w:val="20"/>
          <w:szCs w:val="20"/>
        </w:rPr>
      </w:pPr>
      <w:r w:rsidRPr="007B1642">
        <w:rPr>
          <w:rFonts w:ascii="Arial" w:hAnsi="Arial" w:cs="Arial"/>
          <w:sz w:val="20"/>
          <w:szCs w:val="20"/>
        </w:rPr>
        <w:t>The authorities will by May 2016 put in place an implementation committee, chaired by the SGPR, which will provide an implementation plan for the agency by June</w:t>
      </w:r>
      <w:r w:rsidR="009C392F" w:rsidRPr="007B1642">
        <w:rPr>
          <w:rFonts w:ascii="Arial" w:hAnsi="Arial" w:cs="Arial"/>
          <w:sz w:val="20"/>
          <w:szCs w:val="20"/>
        </w:rPr>
        <w:t xml:space="preserve"> 2016</w:t>
      </w:r>
      <w:r w:rsidRPr="007B1642">
        <w:rPr>
          <w:rFonts w:ascii="Arial" w:hAnsi="Arial" w:cs="Arial"/>
          <w:sz w:val="20"/>
          <w:szCs w:val="20"/>
        </w:rPr>
        <w:t xml:space="preserve">. </w:t>
      </w:r>
    </w:p>
    <w:p w:rsidR="00A23686" w:rsidRPr="007B1642" w:rsidRDefault="00A23686" w:rsidP="00A23686">
      <w:pPr>
        <w:spacing w:before="60" w:after="120"/>
        <w:jc w:val="both"/>
        <w:rPr>
          <w:rFonts w:ascii="Arial" w:hAnsi="Arial" w:cs="Arial"/>
          <w:sz w:val="20"/>
          <w:szCs w:val="20"/>
        </w:rPr>
      </w:pPr>
      <w:r w:rsidRPr="007B1642">
        <w:rPr>
          <w:rFonts w:ascii="Arial" w:hAnsi="Arial" w:cs="Arial"/>
          <w:sz w:val="20"/>
          <w:szCs w:val="20"/>
        </w:rPr>
        <w:t xml:space="preserve">The authorities will by June 2016 complete the signature of the service level </w:t>
      </w:r>
      <w:proofErr w:type="gramStart"/>
      <w:r w:rsidRPr="007B1642">
        <w:rPr>
          <w:rFonts w:ascii="Arial" w:hAnsi="Arial" w:cs="Arial"/>
          <w:sz w:val="20"/>
          <w:szCs w:val="20"/>
        </w:rPr>
        <w:t>agreement  after</w:t>
      </w:r>
      <w:proofErr w:type="gramEnd"/>
      <w:r w:rsidRPr="007B1642">
        <w:rPr>
          <w:rFonts w:ascii="Arial" w:hAnsi="Arial" w:cs="Arial"/>
          <w:sz w:val="20"/>
          <w:szCs w:val="20"/>
        </w:rPr>
        <w:t xml:space="preserve"> agreement with the institutions</w:t>
      </w:r>
      <w:r w:rsidRPr="007B1642" w:rsidDel="00A23686">
        <w:rPr>
          <w:rFonts w:ascii="Arial" w:hAnsi="Arial" w:cs="Arial"/>
          <w:sz w:val="20"/>
          <w:szCs w:val="20"/>
        </w:rPr>
        <w:t xml:space="preserve"> </w:t>
      </w:r>
      <w:r w:rsidRPr="007B1642">
        <w:rPr>
          <w:rFonts w:ascii="Arial" w:hAnsi="Arial" w:cs="Arial"/>
          <w:sz w:val="20"/>
          <w:szCs w:val="20"/>
        </w:rPr>
        <w:t xml:space="preserve">to fully operationalise </w:t>
      </w:r>
      <w:r w:rsidR="00386BCB" w:rsidRPr="007B1642">
        <w:rPr>
          <w:rFonts w:ascii="Arial" w:hAnsi="Arial" w:cs="Arial"/>
          <w:sz w:val="20"/>
          <w:szCs w:val="20"/>
        </w:rPr>
        <w:t xml:space="preserve">as specified in the TMU </w:t>
      </w:r>
      <w:r w:rsidRPr="007B1642">
        <w:rPr>
          <w:rFonts w:ascii="Arial" w:hAnsi="Arial" w:cs="Arial"/>
          <w:sz w:val="20"/>
          <w:szCs w:val="20"/>
        </w:rPr>
        <w:t xml:space="preserve">the transfer of all tax and customs administration IT-related functions within the Agency </w:t>
      </w:r>
      <w:r w:rsidRPr="007B1642">
        <w:rPr>
          <w:rFonts w:ascii="Arial" w:hAnsi="Arial" w:cs="Arial"/>
          <w:b/>
          <w:sz w:val="20"/>
          <w:szCs w:val="20"/>
        </w:rPr>
        <w:t>(key deliverable)</w:t>
      </w:r>
      <w:r w:rsidRPr="007B1642">
        <w:rPr>
          <w:rFonts w:ascii="Arial" w:hAnsi="Arial" w:cs="Arial"/>
          <w:sz w:val="20"/>
          <w:szCs w:val="20"/>
        </w:rPr>
        <w:t>.</w:t>
      </w:r>
    </w:p>
    <w:p w:rsidR="009C392F" w:rsidRPr="007B1642" w:rsidRDefault="00111DD3" w:rsidP="009C392F">
      <w:pPr>
        <w:spacing w:before="60" w:after="120"/>
        <w:jc w:val="both"/>
        <w:rPr>
          <w:rFonts w:ascii="Arial" w:hAnsi="Arial" w:cs="Arial"/>
          <w:sz w:val="20"/>
          <w:szCs w:val="20"/>
        </w:rPr>
      </w:pPr>
      <w:r w:rsidRPr="007B1642">
        <w:rPr>
          <w:rFonts w:ascii="Arial" w:hAnsi="Arial" w:cs="Arial"/>
          <w:sz w:val="20"/>
          <w:szCs w:val="20"/>
        </w:rPr>
        <w:t xml:space="preserve">The authorities shall by July 2016 </w:t>
      </w:r>
      <w:r w:rsidRPr="007B1642">
        <w:rPr>
          <w:rFonts w:ascii="Arial" w:hAnsi="Arial" w:cs="Arial"/>
          <w:b/>
          <w:sz w:val="20"/>
          <w:szCs w:val="20"/>
        </w:rPr>
        <w:t>(key deliverable)</w:t>
      </w:r>
      <w:r w:rsidRPr="007B1642">
        <w:rPr>
          <w:rFonts w:ascii="Arial" w:hAnsi="Arial" w:cs="Arial"/>
          <w:sz w:val="20"/>
          <w:szCs w:val="20"/>
        </w:rPr>
        <w:t xml:space="preserve">: </w:t>
      </w:r>
    </w:p>
    <w:p w:rsidR="009C392F" w:rsidRPr="007B1642" w:rsidRDefault="00111DD3" w:rsidP="009C392F">
      <w:pPr>
        <w:spacing w:before="60" w:after="120"/>
        <w:ind w:left="284"/>
        <w:jc w:val="both"/>
        <w:rPr>
          <w:rFonts w:ascii="Arial" w:hAnsi="Arial" w:cs="Arial"/>
          <w:sz w:val="20"/>
          <w:szCs w:val="20"/>
        </w:rPr>
      </w:pPr>
      <w:r w:rsidRPr="007B1642">
        <w:rPr>
          <w:rFonts w:ascii="Arial" w:hAnsi="Arial" w:cs="Arial"/>
          <w:sz w:val="20"/>
          <w:szCs w:val="20"/>
        </w:rPr>
        <w:t xml:space="preserve">a) </w:t>
      </w:r>
      <w:proofErr w:type="gramStart"/>
      <w:r w:rsidRPr="007B1642">
        <w:rPr>
          <w:rFonts w:ascii="Arial" w:hAnsi="Arial" w:cs="Arial"/>
          <w:sz w:val="20"/>
          <w:szCs w:val="20"/>
        </w:rPr>
        <w:t>appoint</w:t>
      </w:r>
      <w:proofErr w:type="gramEnd"/>
      <w:r w:rsidRPr="007B1642">
        <w:rPr>
          <w:rFonts w:ascii="Arial" w:hAnsi="Arial" w:cs="Arial"/>
          <w:sz w:val="20"/>
          <w:szCs w:val="20"/>
        </w:rPr>
        <w:t xml:space="preserve"> the Board of Governors, which from the moment of appointment will assist the process of establishment of the agency and the work of the implementation committee. It will also assume responsibility for assisting the revenue administration in the transition period according to the principles of the new agency; </w:t>
      </w:r>
    </w:p>
    <w:p w:rsidR="009C392F" w:rsidRPr="007B1642" w:rsidRDefault="00111DD3" w:rsidP="009C392F">
      <w:pPr>
        <w:spacing w:before="60" w:after="120"/>
        <w:ind w:left="284"/>
        <w:jc w:val="both"/>
        <w:rPr>
          <w:rFonts w:ascii="Arial" w:hAnsi="Arial" w:cs="Arial"/>
          <w:sz w:val="20"/>
          <w:szCs w:val="20"/>
        </w:rPr>
      </w:pPr>
      <w:r w:rsidRPr="007B1642">
        <w:rPr>
          <w:rFonts w:ascii="Arial" w:hAnsi="Arial" w:cs="Arial"/>
          <w:sz w:val="20"/>
          <w:szCs w:val="20"/>
        </w:rPr>
        <w:t>b) adopt, in agreement with the Institutions and in conformity with the agency legislation, measures (i.e. MDs, budget appropriations) to provide for: a one-off injection of resources to address problems facing the agency with the initial stock in terms of both personnel and equipment and to ensure a sufficient level of resources to start to operate effectively; an immediate increase in budget for discretionary operational activities; the adequate appropriation to allow for the recruitments of sufficient staff in the agency in 2016 and 2017 to reduce the vacant positions to a normal level, consistent with the Attrition Rule.</w:t>
      </w:r>
    </w:p>
    <w:p w:rsidR="00111DD3" w:rsidRPr="007B1642" w:rsidRDefault="00111DD3" w:rsidP="009C392F">
      <w:pPr>
        <w:spacing w:before="60" w:after="120"/>
        <w:jc w:val="both"/>
        <w:rPr>
          <w:rFonts w:ascii="Arial" w:hAnsi="Arial" w:cs="Arial"/>
          <w:sz w:val="20"/>
          <w:szCs w:val="20"/>
        </w:rPr>
      </w:pPr>
      <w:r w:rsidRPr="007B1642">
        <w:rPr>
          <w:rFonts w:ascii="Arial" w:hAnsi="Arial" w:cs="Arial"/>
          <w:sz w:val="20"/>
          <w:szCs w:val="20"/>
        </w:rPr>
        <w:t xml:space="preserve">The authorities will by December 2016 adopt priority secondary legislation of the law (key human resource, budget, and operational issues) so that the agency is fully operational with the board of governors to exercise in full all its powers by that </w:t>
      </w:r>
      <w:proofErr w:type="gramStart"/>
      <w:r w:rsidRPr="007B1642">
        <w:rPr>
          <w:rFonts w:ascii="Arial" w:hAnsi="Arial" w:cs="Arial"/>
          <w:sz w:val="20"/>
          <w:szCs w:val="20"/>
        </w:rPr>
        <w:t xml:space="preserve">time </w:t>
      </w:r>
      <w:r w:rsidR="009B7F81" w:rsidRPr="007B1642">
        <w:rPr>
          <w:rFonts w:ascii="Arial" w:hAnsi="Arial" w:cs="Arial"/>
          <w:sz w:val="20"/>
          <w:szCs w:val="20"/>
        </w:rPr>
        <w:t>.</w:t>
      </w:r>
      <w:proofErr w:type="gramEnd"/>
      <w:r w:rsidRPr="007B1642">
        <w:rPr>
          <w:rFonts w:ascii="Arial" w:hAnsi="Arial" w:cs="Arial"/>
          <w:sz w:val="20"/>
          <w:szCs w:val="20"/>
        </w:rPr>
        <w:t xml:space="preserve"> </w:t>
      </w:r>
    </w:p>
    <w:p w:rsidR="009C392F" w:rsidRPr="007B1642" w:rsidRDefault="009C392F" w:rsidP="00C06AB1">
      <w:pPr>
        <w:pStyle w:val="4"/>
        <w:spacing w:after="120"/>
        <w:jc w:val="both"/>
      </w:pPr>
      <w:r w:rsidRPr="007B1642">
        <w:t xml:space="preserve">2.3.2 </w:t>
      </w:r>
      <w:r w:rsidRPr="007B1642">
        <w:tab/>
      </w:r>
      <w:r w:rsidR="009B7F81" w:rsidRPr="007B1642">
        <w:t xml:space="preserve">Improving compliance and fighting revenue fraud and evasion </w:t>
      </w:r>
    </w:p>
    <w:p w:rsidR="009D5D8C" w:rsidRPr="007B1642" w:rsidRDefault="009D5D8C" w:rsidP="009D5D8C">
      <w:pPr>
        <w:pStyle w:val="af9"/>
        <w:keepNext/>
        <w:widowControl/>
        <w:spacing w:line="288" w:lineRule="auto"/>
        <w:ind w:left="0" w:right="108"/>
        <w:jc w:val="both"/>
        <w:rPr>
          <w:rFonts w:cs="Arial"/>
          <w:sz w:val="20"/>
          <w:szCs w:val="20"/>
          <w:lang w:val="en-GB"/>
        </w:rPr>
      </w:pPr>
      <w:r w:rsidRPr="007B1642">
        <w:rPr>
          <w:rFonts w:cs="Arial"/>
          <w:sz w:val="20"/>
          <w:szCs w:val="20"/>
          <w:lang w:val="en-GB"/>
        </w:rPr>
        <w:t>The authorities will implement a comprehensive set of actions to secure higher revenues through stronger compliance and less fraud and evasion. They will:</w:t>
      </w:r>
    </w:p>
    <w:p w:rsidR="009D5D8C" w:rsidRPr="007B1642" w:rsidRDefault="009D5D8C" w:rsidP="009D5D8C">
      <w:pPr>
        <w:pStyle w:val="af9"/>
        <w:keepNext/>
        <w:widowControl/>
        <w:spacing w:line="288" w:lineRule="auto"/>
        <w:ind w:left="0" w:right="108"/>
        <w:jc w:val="both"/>
        <w:rPr>
          <w:rFonts w:cs="Arial"/>
          <w:sz w:val="20"/>
          <w:szCs w:val="20"/>
          <w:lang w:val="en-GB"/>
        </w:rPr>
      </w:pPr>
    </w:p>
    <w:p w:rsidR="00111DD3" w:rsidRPr="007B1642" w:rsidRDefault="00111DD3" w:rsidP="00111DD3">
      <w:pPr>
        <w:pStyle w:val="af9"/>
        <w:widowControl/>
        <w:numPr>
          <w:ilvl w:val="0"/>
          <w:numId w:val="53"/>
        </w:numPr>
        <w:spacing w:line="288" w:lineRule="auto"/>
        <w:ind w:right="107"/>
        <w:jc w:val="both"/>
        <w:rPr>
          <w:rFonts w:cs="Arial"/>
          <w:sz w:val="20"/>
          <w:szCs w:val="20"/>
          <w:lang w:val="en-GB"/>
        </w:rPr>
      </w:pPr>
      <w:r w:rsidRPr="007B1642">
        <w:rPr>
          <w:rFonts w:cs="Arial"/>
          <w:i/>
          <w:sz w:val="20"/>
          <w:szCs w:val="20"/>
          <w:lang w:val="en-GB"/>
        </w:rPr>
        <w:t>Increase the use of electronic payments.</w:t>
      </w:r>
      <w:r w:rsidRPr="007B1642">
        <w:rPr>
          <w:rFonts w:cs="Arial"/>
          <w:sz w:val="20"/>
          <w:szCs w:val="20"/>
          <w:lang w:val="en-GB"/>
        </w:rPr>
        <w:t xml:space="preserve"> The Government will pursue the implementation of the action plan for the promotion and facilitation of the use of electronic payments (through both transfers and cards) and the reduction in the use of cash</w:t>
      </w:r>
      <w:r w:rsidR="00827510" w:rsidRPr="007B1642">
        <w:rPr>
          <w:rFonts w:cs="Arial"/>
          <w:sz w:val="20"/>
          <w:szCs w:val="20"/>
          <w:lang w:val="en-GB"/>
        </w:rPr>
        <w:t xml:space="preserve"> and cheques</w:t>
      </w:r>
      <w:r w:rsidRPr="007B1642">
        <w:rPr>
          <w:rFonts w:cs="Arial"/>
          <w:sz w:val="20"/>
          <w:szCs w:val="20"/>
          <w:lang w:val="en-GB"/>
        </w:rPr>
        <w:t xml:space="preserve">, with implementation according to its schedule, including adoption of legislation by June 2016; </w:t>
      </w:r>
    </w:p>
    <w:p w:rsidR="00111DD3" w:rsidRPr="007B1642" w:rsidRDefault="00111DD3" w:rsidP="00111DD3">
      <w:pPr>
        <w:pStyle w:val="af9"/>
        <w:widowControl/>
        <w:spacing w:line="288" w:lineRule="auto"/>
        <w:ind w:left="720" w:right="107"/>
        <w:jc w:val="both"/>
        <w:rPr>
          <w:rFonts w:cs="Arial"/>
          <w:sz w:val="20"/>
          <w:szCs w:val="20"/>
          <w:lang w:val="en-GB"/>
        </w:rPr>
      </w:pPr>
    </w:p>
    <w:p w:rsidR="00111DD3" w:rsidRPr="007B1642" w:rsidRDefault="00111DD3" w:rsidP="00111DD3">
      <w:pPr>
        <w:pStyle w:val="af9"/>
        <w:widowControl/>
        <w:numPr>
          <w:ilvl w:val="0"/>
          <w:numId w:val="53"/>
        </w:numPr>
        <w:spacing w:line="288" w:lineRule="auto"/>
        <w:ind w:right="107"/>
        <w:jc w:val="both"/>
        <w:rPr>
          <w:rFonts w:cs="Arial"/>
          <w:sz w:val="20"/>
          <w:szCs w:val="20"/>
          <w:lang w:val="en-GB"/>
        </w:rPr>
      </w:pPr>
      <w:r w:rsidRPr="007B1642">
        <w:rPr>
          <w:rFonts w:cs="Arial"/>
          <w:i/>
          <w:sz w:val="20"/>
          <w:szCs w:val="20"/>
          <w:lang w:val="en-GB"/>
        </w:rPr>
        <w:t>Enhance compliance.</w:t>
      </w:r>
      <w:r w:rsidRPr="007B1642">
        <w:rPr>
          <w:rFonts w:cs="Arial"/>
          <w:sz w:val="20"/>
          <w:szCs w:val="20"/>
          <w:lang w:val="en-GB"/>
        </w:rPr>
        <w:t xml:space="preserve"> The authorities will by June 2016 adopt a fully-fledged plan to increase tax compliance. In particular VAT collection and enforcement will be </w:t>
      </w:r>
      <w:r w:rsidRPr="007B1642">
        <w:rPr>
          <w:rFonts w:cs="Arial"/>
          <w:sz w:val="20"/>
          <w:szCs w:val="20"/>
          <w:lang w:val="en-GB"/>
        </w:rPr>
        <w:lastRenderedPageBreak/>
        <w:t xml:space="preserve">strengthened </w:t>
      </w:r>
      <w:r w:rsidRPr="007B1642">
        <w:rPr>
          <w:rFonts w:cs="Arial"/>
          <w:i/>
          <w:sz w:val="20"/>
          <w:szCs w:val="20"/>
          <w:lang w:val="en-GB"/>
        </w:rPr>
        <w:t>inter alia</w:t>
      </w:r>
      <w:r w:rsidRPr="007B1642">
        <w:rPr>
          <w:rFonts w:cs="Arial"/>
          <w:sz w:val="20"/>
          <w:szCs w:val="20"/>
          <w:lang w:val="en-GB"/>
        </w:rPr>
        <w:t xml:space="preserve"> through streamlined procedures and with measures to combat VAT carousel fraud. The authorities will a) adopt by June 2016 legislation to accelerate de-registration procedures and limit VAT re-registration to protect VAT revenue; b) procure in order to allow use by June 2016 the risk assessment software allowing substantially increased detection of carousel fraud; c) prepare by June 2016 an assessment of the implication of an increase in the VAT threshold to EUR 25,000.</w:t>
      </w:r>
    </w:p>
    <w:p w:rsidR="00111DD3" w:rsidRPr="007B1642" w:rsidRDefault="00111DD3" w:rsidP="00111DD3">
      <w:pPr>
        <w:pStyle w:val="af9"/>
        <w:widowControl/>
        <w:spacing w:line="288" w:lineRule="auto"/>
        <w:ind w:left="720" w:right="107"/>
        <w:jc w:val="both"/>
        <w:rPr>
          <w:rFonts w:cs="Arial"/>
          <w:sz w:val="20"/>
          <w:szCs w:val="20"/>
          <w:lang w:val="en-GB"/>
        </w:rPr>
      </w:pPr>
    </w:p>
    <w:p w:rsidR="00111DD3" w:rsidRPr="007B1642" w:rsidRDefault="00111DD3" w:rsidP="00111DD3">
      <w:pPr>
        <w:pStyle w:val="af9"/>
        <w:widowControl/>
        <w:numPr>
          <w:ilvl w:val="0"/>
          <w:numId w:val="53"/>
        </w:numPr>
        <w:spacing w:line="288" w:lineRule="auto"/>
        <w:ind w:right="107"/>
        <w:jc w:val="both"/>
        <w:rPr>
          <w:rFonts w:cs="Arial"/>
          <w:sz w:val="20"/>
          <w:szCs w:val="20"/>
          <w:lang w:val="en-GB"/>
        </w:rPr>
      </w:pPr>
      <w:r w:rsidRPr="007B1642">
        <w:rPr>
          <w:rFonts w:cs="Arial"/>
          <w:i/>
          <w:sz w:val="20"/>
          <w:szCs w:val="20"/>
          <w:lang w:val="en-GB"/>
        </w:rPr>
        <w:t>Fight tax evasion.</w:t>
      </w:r>
      <w:r w:rsidRPr="007B1642">
        <w:rPr>
          <w:rFonts w:cs="Arial"/>
          <w:sz w:val="20"/>
          <w:szCs w:val="20"/>
          <w:lang w:val="en-GB"/>
        </w:rPr>
        <w:t xml:space="preserve"> The authorities will by June 2016 produce a comprehensive plan for combating tax evasion based on an effective interagency cooperation which includes: a) identification of undeclared deposits by checking bank transactions in banking institutions in Greece or abroad; b) </w:t>
      </w:r>
      <w:r w:rsidR="00D80CCB" w:rsidRPr="007B1642">
        <w:rPr>
          <w:rFonts w:cs="Arial"/>
          <w:sz w:val="20"/>
          <w:szCs w:val="20"/>
          <w:lang w:val="en-GB"/>
        </w:rPr>
        <w:t>a strategy, prepared with the revenue adm</w:t>
      </w:r>
      <w:r w:rsidR="00EA64A5" w:rsidRPr="007B1642">
        <w:rPr>
          <w:rFonts w:cs="Arial"/>
          <w:sz w:val="20"/>
          <w:szCs w:val="20"/>
          <w:lang w:val="en-GB"/>
        </w:rPr>
        <w:t>i</w:t>
      </w:r>
      <w:r w:rsidR="00D80CCB" w:rsidRPr="007B1642">
        <w:rPr>
          <w:rFonts w:cs="Arial"/>
          <w:sz w:val="20"/>
          <w:szCs w:val="20"/>
          <w:lang w:val="en-GB"/>
        </w:rPr>
        <w:t xml:space="preserve">nistration and with the support of technical assistance, for the </w:t>
      </w:r>
      <w:r w:rsidR="008D2C15" w:rsidRPr="007B1642">
        <w:rPr>
          <w:rFonts w:cs="Arial"/>
          <w:sz w:val="20"/>
          <w:szCs w:val="20"/>
          <w:lang w:val="en-GB"/>
        </w:rPr>
        <w:t xml:space="preserve">potential </w:t>
      </w:r>
      <w:r w:rsidRPr="007B1642">
        <w:rPr>
          <w:rFonts w:cs="Arial"/>
          <w:sz w:val="20"/>
          <w:szCs w:val="20"/>
          <w:lang w:val="en-GB"/>
        </w:rPr>
        <w:t xml:space="preserve">introduction of a voluntary disclosure program with appropriate sanctions, incentives and verification procedures, consistent with international best practice, and without any amnesty provisions; c) requesting from EU Member States to provide data on asset ownership and acquisition by Greek citizens, and how the data will be exploited; d) pursuing work with technical assistance in tax administration and making full use of the resources in capacity building; e) establishing a wealth registry to improve monitoring; f) concrete steps to ensure the collection of tax on incomes generated on off-shore portfolios of individuals. </w:t>
      </w:r>
    </w:p>
    <w:p w:rsidR="00111DD3" w:rsidRPr="007B1642" w:rsidRDefault="00111DD3" w:rsidP="00111DD3">
      <w:pPr>
        <w:pStyle w:val="af9"/>
        <w:widowControl/>
        <w:spacing w:line="288" w:lineRule="auto"/>
        <w:ind w:left="720" w:right="107"/>
        <w:jc w:val="both"/>
        <w:rPr>
          <w:rFonts w:cs="Arial"/>
          <w:sz w:val="20"/>
          <w:szCs w:val="20"/>
          <w:lang w:val="en-GB"/>
        </w:rPr>
      </w:pPr>
    </w:p>
    <w:p w:rsidR="00111DD3" w:rsidRPr="007B1642" w:rsidRDefault="00111DD3" w:rsidP="00111DD3">
      <w:pPr>
        <w:pStyle w:val="af9"/>
        <w:widowControl/>
        <w:numPr>
          <w:ilvl w:val="0"/>
          <w:numId w:val="53"/>
        </w:numPr>
        <w:spacing w:line="288" w:lineRule="auto"/>
        <w:ind w:right="107"/>
        <w:jc w:val="both"/>
        <w:rPr>
          <w:rFonts w:cs="Arial"/>
          <w:sz w:val="20"/>
          <w:szCs w:val="20"/>
          <w:lang w:val="en-GB"/>
        </w:rPr>
      </w:pPr>
      <w:r w:rsidRPr="007B1642">
        <w:rPr>
          <w:rFonts w:cs="Arial"/>
          <w:i/>
          <w:sz w:val="20"/>
          <w:szCs w:val="20"/>
          <w:lang w:val="en-GB"/>
        </w:rPr>
        <w:t>Focus tax audits on priority cases.</w:t>
      </w:r>
      <w:r w:rsidRPr="007B1642">
        <w:rPr>
          <w:rFonts w:cs="Arial"/>
          <w:sz w:val="20"/>
          <w:szCs w:val="20"/>
          <w:lang w:val="en-GB"/>
        </w:rPr>
        <w:t xml:space="preserve"> The authorities will implement effectively the policy of auditing priority tax cases and this will be monitored through a specific key performance indicator.</w:t>
      </w:r>
    </w:p>
    <w:p w:rsidR="00111DD3" w:rsidRPr="007B1642" w:rsidRDefault="00111DD3" w:rsidP="00111DD3">
      <w:pPr>
        <w:pStyle w:val="af9"/>
        <w:widowControl/>
        <w:spacing w:line="288" w:lineRule="auto"/>
        <w:ind w:left="720" w:right="107"/>
        <w:jc w:val="both"/>
        <w:rPr>
          <w:rFonts w:cs="Arial"/>
          <w:sz w:val="20"/>
          <w:szCs w:val="20"/>
          <w:lang w:val="en-GB"/>
        </w:rPr>
      </w:pPr>
    </w:p>
    <w:p w:rsidR="00E11781" w:rsidRPr="007B1642" w:rsidRDefault="00E11781" w:rsidP="00E11781">
      <w:pPr>
        <w:pStyle w:val="af9"/>
        <w:widowControl/>
        <w:numPr>
          <w:ilvl w:val="0"/>
          <w:numId w:val="53"/>
        </w:numPr>
        <w:spacing w:line="288" w:lineRule="auto"/>
        <w:ind w:right="107"/>
        <w:jc w:val="both"/>
        <w:rPr>
          <w:rFonts w:cs="Arial"/>
          <w:sz w:val="20"/>
          <w:szCs w:val="20"/>
          <w:lang w:val="en-GB"/>
        </w:rPr>
      </w:pPr>
      <w:r w:rsidRPr="007B1642">
        <w:rPr>
          <w:rFonts w:cs="Arial"/>
          <w:i/>
          <w:sz w:val="20"/>
          <w:szCs w:val="20"/>
          <w:lang w:val="en-GB"/>
        </w:rPr>
        <w:t xml:space="preserve">Rethink the model of cooperation between Justice and tax administration in the fight against high level tax fraud. </w:t>
      </w:r>
      <w:r w:rsidRPr="007B1642">
        <w:rPr>
          <w:rFonts w:cs="Arial"/>
          <w:sz w:val="20"/>
          <w:szCs w:val="20"/>
          <w:lang w:val="en-GB"/>
        </w:rPr>
        <w:t>The authorities will propose an organi</w:t>
      </w:r>
      <w:r w:rsidR="00015D2E" w:rsidRPr="007B1642">
        <w:rPr>
          <w:rFonts w:cs="Arial"/>
          <w:sz w:val="20"/>
          <w:szCs w:val="20"/>
          <w:lang w:val="en-GB"/>
        </w:rPr>
        <w:t>s</w:t>
      </w:r>
      <w:r w:rsidRPr="007B1642">
        <w:rPr>
          <w:rFonts w:cs="Arial"/>
          <w:sz w:val="20"/>
          <w:szCs w:val="20"/>
          <w:lang w:val="en-GB"/>
        </w:rPr>
        <w:t>ation of work and procedures to allow the prosecutors</w:t>
      </w:r>
      <w:r w:rsidR="00015D2E" w:rsidRPr="007B1642">
        <w:rPr>
          <w:rFonts w:cs="Arial"/>
          <w:sz w:val="20"/>
          <w:szCs w:val="20"/>
          <w:lang w:val="en-GB"/>
        </w:rPr>
        <w:t>'</w:t>
      </w:r>
      <w:r w:rsidRPr="007B1642">
        <w:rPr>
          <w:rFonts w:cs="Arial"/>
          <w:sz w:val="20"/>
          <w:szCs w:val="20"/>
          <w:lang w:val="en-GB"/>
        </w:rPr>
        <w:t xml:space="preserve"> requests to be treated in an efficient way without disrupting the work on risk assessed audits June 2016. This will include publishing a circular by the Prosecutor of the Supreme Court to the other prosecutors highlighting the need to focus on priority cases. In order to allow the scarce resources to focus on the important cases, the rules about complaints will be reviewed to ensure that only relevant and substantiated complaints need to be fully investigated.</w:t>
      </w:r>
    </w:p>
    <w:p w:rsidR="00E11781" w:rsidRPr="007B1642" w:rsidRDefault="00E11781" w:rsidP="00E11781">
      <w:pPr>
        <w:pStyle w:val="af9"/>
        <w:widowControl/>
        <w:spacing w:line="288" w:lineRule="auto"/>
        <w:ind w:right="107"/>
        <w:jc w:val="both"/>
        <w:rPr>
          <w:rFonts w:cs="Arial"/>
          <w:sz w:val="20"/>
          <w:szCs w:val="20"/>
          <w:lang w:val="en-GB"/>
        </w:rPr>
      </w:pPr>
    </w:p>
    <w:p w:rsidR="009B7F81" w:rsidRPr="007B1642" w:rsidRDefault="009B7F81" w:rsidP="009B7F81">
      <w:pPr>
        <w:pStyle w:val="af9"/>
        <w:widowControl/>
        <w:numPr>
          <w:ilvl w:val="0"/>
          <w:numId w:val="53"/>
        </w:numPr>
        <w:spacing w:line="288" w:lineRule="auto"/>
        <w:ind w:right="107"/>
        <w:jc w:val="both"/>
        <w:rPr>
          <w:rFonts w:cs="Arial"/>
          <w:sz w:val="20"/>
          <w:szCs w:val="20"/>
          <w:lang w:val="en-GB"/>
        </w:rPr>
      </w:pPr>
      <w:r w:rsidRPr="007B1642">
        <w:rPr>
          <w:rFonts w:cs="Arial"/>
          <w:i/>
          <w:sz w:val="20"/>
          <w:szCs w:val="20"/>
          <w:lang w:val="en-GB"/>
        </w:rPr>
        <w:t xml:space="preserve">Reinforce fight against smuggling </w:t>
      </w:r>
      <w:r w:rsidRPr="007B1642">
        <w:rPr>
          <w:rFonts w:cs="Arial"/>
          <w:sz w:val="20"/>
          <w:szCs w:val="20"/>
          <w:lang w:val="en-GB"/>
        </w:rPr>
        <w:t>The authorities will reinforce their fight against smuggling by a full and timely implementation of the joint ministerial decision taken to combat fuel smuggling and its measures for locating storage tanks (fixed or mobile) and for installing the inflow-outflow system; the authorities will adopt an anti-smuggling strategy for fuel and tobacco by May 2016 and will purchase by January 2017 scanners to equip the three main international ports; the scanners shall be fully operational by September 2017 (</w:t>
      </w:r>
      <w:r w:rsidRPr="007B1642">
        <w:rPr>
          <w:rFonts w:cs="Arial"/>
          <w:b/>
          <w:sz w:val="20"/>
          <w:szCs w:val="20"/>
          <w:lang w:val="en-GB"/>
        </w:rPr>
        <w:t>key deliverable</w:t>
      </w:r>
      <w:r w:rsidRPr="007B1642">
        <w:rPr>
          <w:rFonts w:cs="Arial"/>
          <w:sz w:val="20"/>
          <w:szCs w:val="20"/>
          <w:lang w:val="en-GB"/>
        </w:rPr>
        <w:t xml:space="preserve">). </w:t>
      </w:r>
    </w:p>
    <w:p w:rsidR="009B7F81" w:rsidRPr="007B1642" w:rsidRDefault="009B7F81" w:rsidP="009B7F81">
      <w:pPr>
        <w:pStyle w:val="af9"/>
        <w:widowControl/>
        <w:spacing w:line="286" w:lineRule="auto"/>
        <w:ind w:left="720" w:right="107"/>
        <w:jc w:val="both"/>
        <w:rPr>
          <w:rFonts w:cs="Arial"/>
          <w:sz w:val="20"/>
          <w:szCs w:val="20"/>
          <w:lang w:val="en-GB"/>
        </w:rPr>
      </w:pPr>
    </w:p>
    <w:p w:rsidR="009B7F81" w:rsidRPr="007B1642" w:rsidRDefault="009B7F81" w:rsidP="009B7F81">
      <w:pPr>
        <w:pStyle w:val="af9"/>
        <w:widowControl/>
        <w:numPr>
          <w:ilvl w:val="0"/>
          <w:numId w:val="53"/>
        </w:numPr>
        <w:spacing w:line="286" w:lineRule="auto"/>
        <w:ind w:right="107"/>
        <w:jc w:val="both"/>
        <w:rPr>
          <w:rFonts w:cs="Arial"/>
          <w:sz w:val="20"/>
          <w:szCs w:val="20"/>
          <w:lang w:val="en-GB"/>
        </w:rPr>
      </w:pPr>
      <w:r w:rsidRPr="007B1642">
        <w:rPr>
          <w:rFonts w:cs="Arial"/>
          <w:i/>
          <w:sz w:val="20"/>
          <w:szCs w:val="20"/>
          <w:lang w:val="en-GB"/>
        </w:rPr>
        <w:t>Enhance custom services efficiency</w:t>
      </w:r>
      <w:r w:rsidRPr="007B1642">
        <w:rPr>
          <w:rFonts w:cs="Arial"/>
          <w:sz w:val="20"/>
          <w:szCs w:val="20"/>
          <w:lang w:val="en-GB"/>
        </w:rPr>
        <w:t xml:space="preserve">. The authorities, with the participation of public and private stakeholders, will update by June 2016 the trade facilitation roadmap for the national single window including the streamlining of pre-customs procedures. The authorities will proceed subsequently with its timely implementation. The Government will make institutional changes for post-clearance audits and </w:t>
      </w:r>
      <w:r w:rsidRPr="007B1642">
        <w:rPr>
          <w:rFonts w:cs="Arial"/>
          <w:sz w:val="20"/>
          <w:szCs w:val="20"/>
          <w:lang w:val="en-GB"/>
        </w:rPr>
        <w:lastRenderedPageBreak/>
        <w:t>restructure the risk analysis department in line with WCO recommendations by June 2016 and complete the customs reorganisation by September 2016 (</w:t>
      </w:r>
      <w:r w:rsidRPr="007B1642">
        <w:rPr>
          <w:rFonts w:cs="Arial"/>
          <w:b/>
          <w:sz w:val="20"/>
          <w:szCs w:val="20"/>
          <w:lang w:val="en-GB"/>
        </w:rPr>
        <w:t>key deliverable</w:t>
      </w:r>
      <w:r w:rsidRPr="007B1642">
        <w:rPr>
          <w:rFonts w:cs="Arial"/>
          <w:sz w:val="20"/>
          <w:szCs w:val="20"/>
          <w:lang w:val="en-GB"/>
        </w:rPr>
        <w:t>).</w:t>
      </w:r>
    </w:p>
    <w:p w:rsidR="00E11781" w:rsidRPr="007B1642" w:rsidRDefault="00E11781" w:rsidP="00E11781">
      <w:pPr>
        <w:pStyle w:val="af9"/>
        <w:widowControl/>
        <w:spacing w:line="286" w:lineRule="auto"/>
        <w:ind w:right="107"/>
        <w:jc w:val="both"/>
        <w:rPr>
          <w:rFonts w:cs="Arial"/>
          <w:sz w:val="20"/>
          <w:szCs w:val="20"/>
          <w:lang w:val="en-GB"/>
        </w:rPr>
      </w:pPr>
    </w:p>
    <w:p w:rsidR="00E11781" w:rsidRPr="007B1642" w:rsidRDefault="00E11781" w:rsidP="00E11781">
      <w:pPr>
        <w:pStyle w:val="af9"/>
        <w:widowControl/>
        <w:numPr>
          <w:ilvl w:val="0"/>
          <w:numId w:val="53"/>
        </w:numPr>
        <w:spacing w:line="288" w:lineRule="auto"/>
        <w:ind w:right="107"/>
        <w:jc w:val="both"/>
        <w:rPr>
          <w:rFonts w:cs="Arial"/>
          <w:sz w:val="20"/>
          <w:szCs w:val="20"/>
          <w:lang w:val="en-GB"/>
        </w:rPr>
      </w:pPr>
      <w:r w:rsidRPr="007B1642">
        <w:rPr>
          <w:rFonts w:cs="Arial"/>
          <w:i/>
          <w:sz w:val="20"/>
          <w:szCs w:val="20"/>
          <w:lang w:val="en-GB"/>
        </w:rPr>
        <w:t xml:space="preserve">Reduce unnecessary litigations. </w:t>
      </w:r>
      <w:r w:rsidRPr="007B1642">
        <w:rPr>
          <w:rFonts w:cs="Arial"/>
          <w:sz w:val="20"/>
          <w:szCs w:val="20"/>
          <w:lang w:val="en-GB"/>
        </w:rPr>
        <w:t>The authorities will reinforce the dispute resolution unit by providing by September 2016 a case management system.</w:t>
      </w:r>
    </w:p>
    <w:p w:rsidR="009B7F81" w:rsidRPr="007B1642" w:rsidRDefault="009B7F81" w:rsidP="00C06AB1">
      <w:pPr>
        <w:pStyle w:val="af9"/>
        <w:widowControl/>
        <w:spacing w:line="286" w:lineRule="auto"/>
        <w:ind w:left="0" w:right="107"/>
        <w:jc w:val="both"/>
        <w:rPr>
          <w:rFonts w:cs="Arial"/>
          <w:sz w:val="20"/>
          <w:szCs w:val="20"/>
          <w:lang w:val="en-GB"/>
        </w:rPr>
      </w:pPr>
    </w:p>
    <w:p w:rsidR="009B7F81" w:rsidRPr="007B1642" w:rsidRDefault="009B7F81" w:rsidP="00C06AB1">
      <w:pPr>
        <w:pStyle w:val="4"/>
        <w:spacing w:after="120"/>
        <w:jc w:val="both"/>
      </w:pPr>
      <w:r w:rsidRPr="007B1642">
        <w:t>2.3.</w:t>
      </w:r>
      <w:r w:rsidR="00E11781" w:rsidRPr="007B1642">
        <w:t>3</w:t>
      </w:r>
      <w:r w:rsidRPr="007B1642">
        <w:t xml:space="preserve"> </w:t>
      </w:r>
      <w:r w:rsidRPr="007B1642">
        <w:tab/>
        <w:t xml:space="preserve">Improving </w:t>
      </w:r>
      <w:r w:rsidR="00E11781" w:rsidRPr="007B1642">
        <w:t>public revenue collection</w:t>
      </w:r>
      <w:r w:rsidRPr="007B1642">
        <w:t xml:space="preserve"> </w:t>
      </w:r>
    </w:p>
    <w:p w:rsidR="009D5D8C" w:rsidRPr="007B1642" w:rsidRDefault="009D5D8C" w:rsidP="009D5D8C">
      <w:pPr>
        <w:pStyle w:val="af9"/>
        <w:keepNext/>
        <w:widowControl/>
        <w:spacing w:line="288" w:lineRule="auto"/>
        <w:ind w:right="108"/>
        <w:jc w:val="both"/>
        <w:rPr>
          <w:rFonts w:cs="Arial"/>
          <w:sz w:val="20"/>
          <w:szCs w:val="20"/>
          <w:lang w:val="en-GB"/>
        </w:rPr>
      </w:pPr>
      <w:r w:rsidRPr="007B1642">
        <w:rPr>
          <w:rFonts w:cs="Arial"/>
          <w:sz w:val="20"/>
          <w:szCs w:val="20"/>
          <w:lang w:val="en-GB"/>
        </w:rPr>
        <w:t>They authorities aim to speed up and increase revenue collection on a permanent basis. They will:</w:t>
      </w:r>
    </w:p>
    <w:p w:rsidR="009D5D8C" w:rsidRPr="007B1642" w:rsidRDefault="009D5D8C" w:rsidP="009D5D8C">
      <w:pPr>
        <w:pStyle w:val="af9"/>
        <w:keepNext/>
        <w:widowControl/>
        <w:spacing w:line="288" w:lineRule="auto"/>
        <w:ind w:right="108"/>
        <w:jc w:val="both"/>
        <w:rPr>
          <w:rFonts w:cs="Arial"/>
          <w:sz w:val="20"/>
          <w:szCs w:val="20"/>
          <w:lang w:val="en-GB"/>
        </w:rPr>
      </w:pPr>
    </w:p>
    <w:p w:rsidR="00111DD3" w:rsidRPr="007B1642" w:rsidRDefault="00111DD3" w:rsidP="009B7F81">
      <w:pPr>
        <w:pStyle w:val="af9"/>
        <w:widowControl/>
        <w:numPr>
          <w:ilvl w:val="0"/>
          <w:numId w:val="56"/>
        </w:numPr>
        <w:spacing w:line="288" w:lineRule="auto"/>
        <w:ind w:right="107"/>
        <w:jc w:val="both"/>
        <w:rPr>
          <w:rFonts w:cs="Arial"/>
          <w:sz w:val="20"/>
          <w:szCs w:val="20"/>
          <w:lang w:val="en-GB"/>
        </w:rPr>
      </w:pPr>
      <w:r w:rsidRPr="007B1642">
        <w:rPr>
          <w:rFonts w:cs="Arial"/>
          <w:i/>
          <w:sz w:val="20"/>
          <w:szCs w:val="20"/>
          <w:lang w:val="en-GB"/>
        </w:rPr>
        <w:t xml:space="preserve">Improve collection of tax debt. </w:t>
      </w:r>
      <w:r w:rsidRPr="007B1642">
        <w:rPr>
          <w:rFonts w:cs="Arial"/>
          <w:sz w:val="20"/>
          <w:szCs w:val="20"/>
          <w:lang w:val="en-GB"/>
        </w:rPr>
        <w:t>To improve collection of tax debt the authorities will by May 2016 publish on an update of the list of large tax debtors</w:t>
      </w:r>
      <w:r w:rsidRPr="007B1642">
        <w:rPr>
          <w:rFonts w:cs="Arial"/>
          <w:b/>
          <w:sz w:val="20"/>
          <w:szCs w:val="20"/>
          <w:lang w:val="en-GB"/>
        </w:rPr>
        <w:t xml:space="preserve"> </w:t>
      </w:r>
      <w:r w:rsidRPr="007B1642">
        <w:rPr>
          <w:sz w:val="20"/>
          <w:lang w:val="en-GB"/>
        </w:rPr>
        <w:t>(</w:t>
      </w:r>
      <w:r w:rsidRPr="007B1642">
        <w:rPr>
          <w:rFonts w:cs="Arial"/>
          <w:b/>
          <w:sz w:val="20"/>
          <w:szCs w:val="20"/>
          <w:lang w:val="en-GB"/>
        </w:rPr>
        <w:t>key deliverable</w:t>
      </w:r>
      <w:r w:rsidRPr="007B1642">
        <w:rPr>
          <w:rFonts w:cs="Arial"/>
          <w:sz w:val="20"/>
          <w:szCs w:val="20"/>
          <w:lang w:val="en-GB"/>
        </w:rPr>
        <w:t xml:space="preserve">), and update the list on a regular basis, and implement in 2016, a national collection strategy including further automation of debt collection, and by November </w:t>
      </w:r>
      <w:r w:rsidR="004013CA" w:rsidRPr="007B1642">
        <w:rPr>
          <w:rFonts w:cs="Arial"/>
          <w:sz w:val="20"/>
          <w:szCs w:val="20"/>
          <w:lang w:val="en-GB"/>
        </w:rPr>
        <w:t xml:space="preserve">2016 </w:t>
      </w:r>
      <w:r w:rsidRPr="007B1642">
        <w:rPr>
          <w:rFonts w:cs="Arial"/>
          <w:sz w:val="20"/>
          <w:szCs w:val="20"/>
          <w:lang w:val="en-GB"/>
        </w:rPr>
        <w:t>take necessary measures towards the timely collection of fines on vehicles uninsured or not undertaking mandatory technical controls, and of levies for the unlicensed use of frequencies. The authorities will procure the software allowing for further automation of the debt collection, embracing inter alia fully automati</w:t>
      </w:r>
      <w:r w:rsidR="002E621B" w:rsidRPr="007B1642">
        <w:rPr>
          <w:rFonts w:cs="Arial"/>
          <w:sz w:val="20"/>
          <w:szCs w:val="20"/>
          <w:lang w:val="en-GB"/>
        </w:rPr>
        <w:t>z</w:t>
      </w:r>
      <w:r w:rsidRPr="007B1642">
        <w:rPr>
          <w:rFonts w:cs="Arial"/>
          <w:sz w:val="20"/>
          <w:szCs w:val="20"/>
          <w:lang w:val="en-GB"/>
        </w:rPr>
        <w:t>ed garnishment procedure to be delivered by Dec</w:t>
      </w:r>
      <w:r w:rsidR="00827510" w:rsidRPr="007B1642">
        <w:rPr>
          <w:rFonts w:cs="Arial"/>
          <w:sz w:val="20"/>
          <w:szCs w:val="20"/>
          <w:lang w:val="en-GB"/>
        </w:rPr>
        <w:t>ember</w:t>
      </w:r>
      <w:r w:rsidRPr="007B1642">
        <w:rPr>
          <w:rFonts w:cs="Arial"/>
          <w:sz w:val="20"/>
          <w:szCs w:val="20"/>
          <w:lang w:val="en-GB"/>
        </w:rPr>
        <w:t xml:space="preserve"> 2016. The authorities </w:t>
      </w:r>
      <w:r w:rsidRPr="007B1642">
        <w:rPr>
          <w:sz w:val="20"/>
          <w:szCs w:val="20"/>
          <w:lang w:val="en-GB"/>
        </w:rPr>
        <w:t>will amend legislation establishing clear criteria of non-collectability to write-off tax claims</w:t>
      </w:r>
      <w:r w:rsidRPr="007B1642">
        <w:rPr>
          <w:rFonts w:cs="Arial"/>
          <w:sz w:val="20"/>
          <w:szCs w:val="20"/>
          <w:lang w:val="en-GB"/>
        </w:rPr>
        <w:t xml:space="preserve"> by September 2016. </w:t>
      </w:r>
    </w:p>
    <w:p w:rsidR="00111DD3" w:rsidRPr="007B1642" w:rsidRDefault="00111DD3" w:rsidP="00111DD3">
      <w:pPr>
        <w:pStyle w:val="af9"/>
        <w:widowControl/>
        <w:spacing w:line="288" w:lineRule="auto"/>
        <w:ind w:left="720" w:right="107"/>
        <w:jc w:val="both"/>
        <w:rPr>
          <w:rFonts w:cs="Arial"/>
          <w:sz w:val="20"/>
          <w:szCs w:val="20"/>
          <w:lang w:val="en-GB"/>
        </w:rPr>
      </w:pPr>
    </w:p>
    <w:p w:rsidR="00111DD3" w:rsidRPr="007B1642" w:rsidRDefault="00111DD3" w:rsidP="009D5D8C">
      <w:pPr>
        <w:pStyle w:val="af9"/>
        <w:widowControl/>
        <w:numPr>
          <w:ilvl w:val="0"/>
          <w:numId w:val="56"/>
        </w:numPr>
        <w:spacing w:line="288" w:lineRule="auto"/>
        <w:ind w:right="107"/>
        <w:jc w:val="both"/>
        <w:rPr>
          <w:rFonts w:cs="Arial"/>
          <w:sz w:val="20"/>
          <w:szCs w:val="20"/>
          <w:lang w:val="en-GB"/>
        </w:rPr>
      </w:pPr>
      <w:r w:rsidRPr="007B1642">
        <w:rPr>
          <w:rFonts w:cs="Arial"/>
          <w:i/>
          <w:sz w:val="20"/>
          <w:szCs w:val="20"/>
          <w:lang w:val="en-GB"/>
        </w:rPr>
        <w:t xml:space="preserve">Deal with large debtors. </w:t>
      </w:r>
      <w:r w:rsidRPr="007B1642">
        <w:rPr>
          <w:rFonts w:cs="Arial"/>
          <w:sz w:val="20"/>
          <w:szCs w:val="20"/>
          <w:lang w:val="en-GB"/>
        </w:rPr>
        <w:t xml:space="preserve">The authorities will launch a process ensuring triage of the large debtors on the basis of the analysis of economic and financial data to determine their viability. To this effect they will </w:t>
      </w:r>
      <w:r w:rsidRPr="007B1642">
        <w:rPr>
          <w:sz w:val="20"/>
          <w:szCs w:val="20"/>
          <w:lang w:val="en-GB"/>
        </w:rPr>
        <w:t xml:space="preserve">by June 2016, issue guidance in accordance with best practice defining the method to differentiate tax debtors based on their economic situation and capacity to pay, consistent with the relevant insolvency and debt restructuring regimes, and </w:t>
      </w:r>
      <w:r w:rsidRPr="007B1642">
        <w:rPr>
          <w:rFonts w:cs="Arial"/>
          <w:sz w:val="20"/>
          <w:szCs w:val="20"/>
          <w:lang w:val="en-GB"/>
        </w:rPr>
        <w:t xml:space="preserve">launch the procurement of a company with relevant experience to assist Large Debtor Unit (LDU) of the tax administration and Single Collection Centre for Social Security Contribution Debt (KEAO) in the triage and they will, if necessary, take all legislation needed to ensure the company will be bound by confidentiality rules and have access to relevant information from tax administration and KEAO. </w:t>
      </w:r>
      <w:r w:rsidRPr="007B1642">
        <w:rPr>
          <w:sz w:val="20"/>
          <w:szCs w:val="20"/>
          <w:lang w:val="en-GB"/>
        </w:rPr>
        <w:t xml:space="preserve">By September 2016, the LDU will finalize a report classifying large debtors according to their economic and financial situation on the basis of the guidelines noted above and proposing corresponding debt collection targets and solutions (such as: liquidation or other enforcement measures, debt restructuring). </w:t>
      </w:r>
      <w:r w:rsidRPr="007B1642">
        <w:rPr>
          <w:rFonts w:cs="Arial"/>
          <w:sz w:val="20"/>
          <w:szCs w:val="20"/>
          <w:lang w:val="en-GB"/>
        </w:rPr>
        <w:t>By June 2016, KPIs will be developed to measure the efforts made in implementing the various tools used for enforced collection.</w:t>
      </w:r>
    </w:p>
    <w:p w:rsidR="00111DD3" w:rsidRPr="007B1642" w:rsidRDefault="00111DD3" w:rsidP="00111DD3">
      <w:pPr>
        <w:pStyle w:val="af9"/>
        <w:widowControl/>
        <w:spacing w:line="288" w:lineRule="auto"/>
        <w:ind w:left="0" w:right="107"/>
        <w:jc w:val="both"/>
        <w:rPr>
          <w:rFonts w:cs="Arial"/>
          <w:sz w:val="20"/>
          <w:szCs w:val="20"/>
          <w:lang w:val="en-GB"/>
        </w:rPr>
      </w:pPr>
    </w:p>
    <w:p w:rsidR="00111DD3" w:rsidRPr="007B1642" w:rsidRDefault="00111DD3" w:rsidP="009B7F81">
      <w:pPr>
        <w:pStyle w:val="af9"/>
        <w:widowControl/>
        <w:numPr>
          <w:ilvl w:val="0"/>
          <w:numId w:val="56"/>
        </w:numPr>
        <w:spacing w:line="288" w:lineRule="auto"/>
        <w:ind w:right="107"/>
        <w:jc w:val="both"/>
        <w:rPr>
          <w:rFonts w:cs="Arial"/>
          <w:sz w:val="20"/>
          <w:szCs w:val="20"/>
          <w:lang w:val="en-GB"/>
        </w:rPr>
      </w:pPr>
      <w:r w:rsidRPr="007B1642">
        <w:rPr>
          <w:rFonts w:cs="Arial"/>
          <w:i/>
          <w:sz w:val="20"/>
          <w:szCs w:val="20"/>
          <w:lang w:val="en-GB"/>
        </w:rPr>
        <w:t>Improve collection and write</w:t>
      </w:r>
      <w:r w:rsidR="009D5D8C" w:rsidRPr="007B1642">
        <w:rPr>
          <w:rFonts w:cs="Arial"/>
          <w:i/>
          <w:sz w:val="20"/>
          <w:szCs w:val="20"/>
          <w:lang w:val="en-GB"/>
        </w:rPr>
        <w:t>-</w:t>
      </w:r>
      <w:r w:rsidRPr="007B1642">
        <w:rPr>
          <w:rFonts w:cs="Arial"/>
          <w:i/>
          <w:sz w:val="20"/>
          <w:szCs w:val="20"/>
          <w:lang w:val="en-GB"/>
        </w:rPr>
        <w:t xml:space="preserve">off of social security debt. </w:t>
      </w:r>
      <w:r w:rsidR="00C51FD2" w:rsidRPr="007B1642">
        <w:rPr>
          <w:rFonts w:cs="Arial"/>
          <w:sz w:val="20"/>
          <w:szCs w:val="20"/>
          <w:lang w:val="en-GB"/>
        </w:rPr>
        <w:t xml:space="preserve">In order to enhance debt collection, increase as a first step the staffing of KEAO to 600 people by </w:t>
      </w:r>
      <w:r w:rsidR="00312DCC" w:rsidRPr="007B1642">
        <w:rPr>
          <w:rFonts w:cs="Arial"/>
          <w:sz w:val="20"/>
          <w:szCs w:val="20"/>
          <w:lang w:val="en-GB"/>
        </w:rPr>
        <w:t>December</w:t>
      </w:r>
      <w:r w:rsidR="00C51FD2" w:rsidRPr="007B1642">
        <w:rPr>
          <w:rFonts w:cs="Arial"/>
          <w:sz w:val="20"/>
          <w:szCs w:val="20"/>
          <w:lang w:val="en-GB"/>
        </w:rPr>
        <w:t xml:space="preserve"> 2016, notably to strengthen its control capacity, and, as a second step, the capacity of KEAO will be increased to </w:t>
      </w:r>
      <w:r w:rsidR="00312DCC" w:rsidRPr="007B1642">
        <w:rPr>
          <w:rFonts w:cs="Arial"/>
          <w:sz w:val="20"/>
          <w:szCs w:val="20"/>
          <w:lang w:val="en-GB"/>
        </w:rPr>
        <w:t>700</w:t>
      </w:r>
      <w:r w:rsidR="00C51FD2" w:rsidRPr="007B1642">
        <w:rPr>
          <w:rFonts w:cs="Arial"/>
          <w:sz w:val="20"/>
          <w:szCs w:val="20"/>
          <w:lang w:val="en-GB"/>
        </w:rPr>
        <w:t xml:space="preserve"> by </w:t>
      </w:r>
      <w:r w:rsidR="00312DCC" w:rsidRPr="007B1642">
        <w:rPr>
          <w:rFonts w:cs="Arial"/>
          <w:sz w:val="20"/>
          <w:szCs w:val="20"/>
          <w:lang w:val="en-GB"/>
        </w:rPr>
        <w:t>June 2017</w:t>
      </w:r>
      <w:r w:rsidR="00C51FD2" w:rsidRPr="007B1642">
        <w:rPr>
          <w:rFonts w:cs="Arial"/>
          <w:sz w:val="20"/>
          <w:szCs w:val="20"/>
          <w:lang w:val="en-GB"/>
        </w:rPr>
        <w:t xml:space="preserve">. </w:t>
      </w:r>
      <w:r w:rsidRPr="007B1642">
        <w:rPr>
          <w:rFonts w:cs="Arial"/>
          <w:sz w:val="20"/>
          <w:szCs w:val="20"/>
          <w:lang w:val="en-GB"/>
        </w:rPr>
        <w:t xml:space="preserve">By May 2016 the authorities will provide KEAO with access to indirect bank account registry and to tax administration data and Tax Administration with access to social security debt data and will publish regularly the list of large debtors for social security debt. By June 2016 the authorities will (i) issue legislation to quarantine uncollectable Social security </w:t>
      </w:r>
      <w:r w:rsidRPr="007B1642">
        <w:rPr>
          <w:rFonts w:cs="Arial"/>
          <w:sz w:val="20"/>
          <w:szCs w:val="20"/>
          <w:lang w:val="en-GB"/>
        </w:rPr>
        <w:lastRenderedPageBreak/>
        <w:t xml:space="preserve">contribution debt; and (ii) improve the rules on write-off of uncollectible Social security contribution debt. </w:t>
      </w:r>
    </w:p>
    <w:p w:rsidR="00111DD3" w:rsidRPr="007B1642" w:rsidRDefault="00111DD3" w:rsidP="00111DD3">
      <w:pPr>
        <w:pStyle w:val="af9"/>
        <w:widowControl/>
        <w:spacing w:line="288" w:lineRule="auto"/>
        <w:ind w:left="720" w:right="107"/>
        <w:jc w:val="both"/>
        <w:rPr>
          <w:rFonts w:cs="Arial"/>
          <w:sz w:val="20"/>
          <w:szCs w:val="20"/>
          <w:lang w:val="en-GB"/>
        </w:rPr>
      </w:pPr>
    </w:p>
    <w:p w:rsidR="00111DD3" w:rsidRPr="007B1642" w:rsidRDefault="00111DD3" w:rsidP="009B7F81">
      <w:pPr>
        <w:pStyle w:val="af9"/>
        <w:widowControl/>
        <w:numPr>
          <w:ilvl w:val="0"/>
          <w:numId w:val="56"/>
        </w:numPr>
        <w:spacing w:line="288" w:lineRule="auto"/>
        <w:ind w:right="107"/>
        <w:jc w:val="both"/>
        <w:rPr>
          <w:rFonts w:cs="Arial"/>
          <w:sz w:val="20"/>
          <w:szCs w:val="20"/>
          <w:lang w:val="en-GB"/>
        </w:rPr>
      </w:pPr>
      <w:r w:rsidRPr="007B1642">
        <w:rPr>
          <w:rFonts w:cs="Arial"/>
          <w:i/>
          <w:sz w:val="20"/>
          <w:szCs w:val="20"/>
          <w:lang w:val="en-GB"/>
        </w:rPr>
        <w:t>Integrate all social security collection functions and transfer to the tax administration.</w:t>
      </w:r>
      <w:r w:rsidRPr="007B1642">
        <w:rPr>
          <w:rFonts w:cs="Arial"/>
          <w:sz w:val="20"/>
          <w:szCs w:val="20"/>
          <w:lang w:val="en-GB"/>
        </w:rPr>
        <w:t xml:space="preserve"> To integrate social security contribution filing, payment and collection into the tax administration by the end of 2017 the authorities will </w:t>
      </w:r>
      <w:r w:rsidR="00C51FD2" w:rsidRPr="007B1642">
        <w:rPr>
          <w:rFonts w:cs="Arial"/>
          <w:sz w:val="20"/>
          <w:szCs w:val="20"/>
          <w:lang w:val="en-GB"/>
        </w:rPr>
        <w:t>a) temporarily merge the contribution collection capacity of existing funds under the new fund EFKA and move KEAO into that fund; b) create a single contributor register in coordination with progress with the pension funds consolidation by September 2016 and adopt a legal framework for joint collection of SSC and PIT by November 2016;  c) b</w:t>
      </w:r>
      <w:r w:rsidRPr="007B1642">
        <w:rPr>
          <w:rFonts w:cs="Arial"/>
          <w:sz w:val="20"/>
          <w:szCs w:val="20"/>
          <w:lang w:val="en-GB"/>
        </w:rPr>
        <w:t xml:space="preserve">y December 2016 create a single SSC debt database managed by KEAO that will encompass information currently processed by all social security funds. </w:t>
      </w:r>
    </w:p>
    <w:p w:rsidR="00111DD3" w:rsidRPr="007B1642" w:rsidRDefault="00111DD3" w:rsidP="00111DD3">
      <w:pPr>
        <w:pStyle w:val="af9"/>
        <w:widowControl/>
        <w:spacing w:line="288" w:lineRule="auto"/>
        <w:ind w:left="0" w:right="107"/>
        <w:jc w:val="both"/>
        <w:rPr>
          <w:rFonts w:cs="Arial"/>
          <w:sz w:val="20"/>
          <w:szCs w:val="20"/>
          <w:lang w:val="en-GB"/>
        </w:rPr>
      </w:pPr>
    </w:p>
    <w:p w:rsidR="00111DD3" w:rsidRPr="007B1642" w:rsidRDefault="00111DD3" w:rsidP="00111DD3">
      <w:pPr>
        <w:pStyle w:val="af9"/>
        <w:widowControl/>
        <w:spacing w:line="288" w:lineRule="auto"/>
        <w:ind w:left="0" w:right="107"/>
        <w:jc w:val="both"/>
        <w:rPr>
          <w:rFonts w:cs="Arial"/>
          <w:sz w:val="20"/>
          <w:szCs w:val="20"/>
          <w:lang w:val="en-GB"/>
        </w:rPr>
      </w:pPr>
      <w:r w:rsidRPr="007B1642">
        <w:rPr>
          <w:rFonts w:cs="Arial"/>
          <w:sz w:val="20"/>
          <w:szCs w:val="20"/>
          <w:lang w:val="en-GB"/>
        </w:rPr>
        <w:t>The authorities will continue to improve operations as measured by key performance indicators. Over the medium term authorities will continue the reforms improving tax administration, to be agreed with the Institutions, and taking into account recommendations of technical assistance reports conducted by the EC/IMF.</w:t>
      </w:r>
    </w:p>
    <w:p w:rsidR="0074686B" w:rsidRPr="007B1642" w:rsidRDefault="0074686B" w:rsidP="00FB30A1">
      <w:pPr>
        <w:pStyle w:val="3"/>
        <w:spacing w:before="360"/>
        <w:jc w:val="both"/>
      </w:pPr>
      <w:r w:rsidRPr="007B1642">
        <w:t>2.4</w:t>
      </w:r>
      <w:r w:rsidRPr="007B1642">
        <w:tab/>
        <w:t xml:space="preserve">Public Financial Management </w:t>
      </w:r>
      <w:r w:rsidR="003501D4" w:rsidRPr="007B1642">
        <w:t>and Public Procurement</w:t>
      </w:r>
    </w:p>
    <w:p w:rsidR="00A8735A" w:rsidRPr="007B1642" w:rsidRDefault="00A8735A" w:rsidP="00C06AB1">
      <w:pPr>
        <w:pStyle w:val="4"/>
        <w:spacing w:after="120"/>
        <w:jc w:val="both"/>
      </w:pPr>
      <w:r w:rsidRPr="007B1642">
        <w:t xml:space="preserve">2.4.1 </w:t>
      </w:r>
      <w:r w:rsidRPr="007B1642">
        <w:tab/>
        <w:t>Public financial management</w:t>
      </w:r>
    </w:p>
    <w:p w:rsidR="00A8735A" w:rsidRPr="007B1642" w:rsidRDefault="00A8735A" w:rsidP="00A8735A">
      <w:pPr>
        <w:pStyle w:val="af9"/>
        <w:widowControl/>
        <w:spacing w:line="288" w:lineRule="auto"/>
        <w:ind w:left="0" w:right="108"/>
        <w:jc w:val="both"/>
        <w:rPr>
          <w:rFonts w:cs="Arial"/>
          <w:sz w:val="20"/>
          <w:szCs w:val="20"/>
          <w:lang w:val="en-GB"/>
        </w:rPr>
      </w:pPr>
      <w:r w:rsidRPr="007B1642">
        <w:rPr>
          <w:rFonts w:cs="Arial"/>
          <w:sz w:val="20"/>
          <w:szCs w:val="20"/>
          <w:lang w:val="en-GB"/>
        </w:rPr>
        <w:t>The authorities commit to continuing reforms that aim at improving the budget process and expenditure controls, clearing arrears, and strengthening budget reporting and cash management.</w:t>
      </w:r>
    </w:p>
    <w:p w:rsidR="00A8735A" w:rsidRPr="007B1642" w:rsidRDefault="00A8735A" w:rsidP="00A8735A">
      <w:pPr>
        <w:pStyle w:val="af9"/>
        <w:widowControl/>
        <w:spacing w:line="288" w:lineRule="auto"/>
        <w:ind w:right="108"/>
        <w:jc w:val="both"/>
        <w:rPr>
          <w:rFonts w:asciiTheme="minorBidi" w:hAnsiTheme="minorBidi"/>
          <w:sz w:val="20"/>
          <w:szCs w:val="20"/>
          <w:lang w:val="en-GB"/>
        </w:rPr>
      </w:pPr>
    </w:p>
    <w:p w:rsidR="00A8735A" w:rsidRPr="007B1642" w:rsidRDefault="00A8735A" w:rsidP="00A8735A">
      <w:pPr>
        <w:pStyle w:val="af9"/>
        <w:widowControl/>
        <w:spacing w:line="288" w:lineRule="auto"/>
        <w:ind w:left="0" w:right="108"/>
        <w:jc w:val="both"/>
        <w:rPr>
          <w:rFonts w:cs="Arial"/>
          <w:sz w:val="20"/>
          <w:szCs w:val="20"/>
          <w:lang w:val="en-GB"/>
        </w:rPr>
      </w:pPr>
      <w:r w:rsidRPr="007B1642">
        <w:rPr>
          <w:rFonts w:cs="Arial"/>
          <w:sz w:val="20"/>
          <w:szCs w:val="20"/>
          <w:lang w:val="en-GB"/>
        </w:rPr>
        <w:t xml:space="preserve">A key requirement of the Organic Budget Law adopted in October 2015 is the transfer of financial management functions from the Fiscal Audit Offices (FAOs) to GDFSs by January 2017. To manage the transfer of functions smoothly, the authorities will: (i) prepare an action plan listing all activities and milestones for the transfer of responsibilities (May 2016); (ii) issue a joint </w:t>
      </w:r>
      <w:proofErr w:type="spellStart"/>
      <w:r w:rsidRPr="007B1642">
        <w:rPr>
          <w:rFonts w:cs="Arial"/>
          <w:sz w:val="20"/>
          <w:szCs w:val="20"/>
          <w:lang w:val="en-GB"/>
        </w:rPr>
        <w:t>MoF</w:t>
      </w:r>
      <w:proofErr w:type="spellEnd"/>
      <w:r w:rsidRPr="007B1642">
        <w:rPr>
          <w:rFonts w:cs="Arial"/>
          <w:sz w:val="20"/>
          <w:szCs w:val="20"/>
          <w:lang w:val="en-GB"/>
        </w:rPr>
        <w:t xml:space="preserve"> and MAREG circular defining responsibilities and organisation structure of GDFSs (June 2016); (iii) issue a joint </w:t>
      </w:r>
      <w:proofErr w:type="spellStart"/>
      <w:r w:rsidRPr="007B1642">
        <w:rPr>
          <w:rFonts w:cs="Arial"/>
          <w:sz w:val="20"/>
          <w:szCs w:val="20"/>
          <w:lang w:val="en-GB"/>
        </w:rPr>
        <w:t>MoF</w:t>
      </w:r>
      <w:proofErr w:type="spellEnd"/>
      <w:r w:rsidRPr="007B1642">
        <w:rPr>
          <w:rFonts w:cs="Arial"/>
          <w:sz w:val="20"/>
          <w:szCs w:val="20"/>
          <w:lang w:val="en-GB"/>
        </w:rPr>
        <w:t xml:space="preserve"> and MAREG circular specifying and defining the new responsibilities of FAOs (August 2016); (iv) ensure that all ministries provide GDFSs with adequate staff (June 2016) based on an assessment of the staff capacity; (v) ensure read-only access of GDFS staff to the FMIS IT system (September 2016) and full access to GDFS staff by end-December 2016. The authorities will also work on a solution for the regional offices of ministries who lack access to the FMIS IT system; (vi) provide a training plan for GDFS staff and immediately carry out training to be completed by December 2016. </w:t>
      </w:r>
    </w:p>
    <w:p w:rsidR="00A8735A" w:rsidRPr="007B1642" w:rsidRDefault="00A8735A" w:rsidP="00A8735A">
      <w:pPr>
        <w:pStyle w:val="af9"/>
        <w:widowControl/>
        <w:spacing w:line="288" w:lineRule="auto"/>
        <w:ind w:left="0" w:right="108"/>
        <w:jc w:val="both"/>
        <w:rPr>
          <w:rFonts w:cs="Arial"/>
          <w:sz w:val="20"/>
          <w:szCs w:val="20"/>
          <w:lang w:val="en-GB"/>
        </w:rPr>
      </w:pPr>
    </w:p>
    <w:p w:rsidR="00BD6FF6" w:rsidRPr="007B1642" w:rsidRDefault="00BD6FF6" w:rsidP="00BD6FF6">
      <w:pPr>
        <w:pStyle w:val="af9"/>
        <w:widowControl/>
        <w:spacing w:line="288" w:lineRule="auto"/>
        <w:ind w:left="0" w:right="108"/>
        <w:jc w:val="both"/>
        <w:rPr>
          <w:rFonts w:cs="Arial"/>
          <w:sz w:val="20"/>
          <w:szCs w:val="20"/>
          <w:lang w:val="en-GB"/>
        </w:rPr>
      </w:pPr>
      <w:r w:rsidRPr="007B1642">
        <w:rPr>
          <w:rFonts w:cs="Arial"/>
          <w:sz w:val="20"/>
          <w:szCs w:val="20"/>
          <w:lang w:val="en-GB"/>
        </w:rPr>
        <w:t xml:space="preserve">The authorities will complete the entire OBL reform by end-December 2016, including termination by January 2017 of the ex-ante audit of payments by the Hellenic Court of Audit for central administration and by </w:t>
      </w:r>
      <w:r w:rsidR="00E74579" w:rsidRPr="007B1642">
        <w:rPr>
          <w:rFonts w:cs="Arial"/>
          <w:sz w:val="20"/>
          <w:szCs w:val="20"/>
          <w:lang w:val="en-GB"/>
        </w:rPr>
        <w:t>December 2018</w:t>
      </w:r>
      <w:r w:rsidRPr="007B1642">
        <w:rPr>
          <w:rFonts w:cs="Arial"/>
          <w:sz w:val="20"/>
          <w:szCs w:val="20"/>
          <w:lang w:val="en-GB"/>
        </w:rPr>
        <w:t xml:space="preserve"> for Local government and other entities of the general government. In the meantime, the </w:t>
      </w:r>
      <w:r w:rsidR="00E61B5A" w:rsidRPr="007B1642">
        <w:rPr>
          <w:rFonts w:cs="Arial"/>
          <w:sz w:val="20"/>
          <w:szCs w:val="20"/>
          <w:lang w:val="en-GB"/>
        </w:rPr>
        <w:t xml:space="preserve">authorities in consultation with the </w:t>
      </w:r>
      <w:r w:rsidRPr="007B1642">
        <w:rPr>
          <w:rFonts w:cs="Arial"/>
          <w:sz w:val="20"/>
          <w:szCs w:val="20"/>
          <w:lang w:val="en-GB"/>
        </w:rPr>
        <w:t>Hellenic Court of Audit will produce by June 2016 a plan explaining how the</w:t>
      </w:r>
      <w:r w:rsidR="00E61B5A" w:rsidRPr="007B1642">
        <w:rPr>
          <w:rFonts w:cs="Arial"/>
          <w:sz w:val="20"/>
          <w:szCs w:val="20"/>
          <w:lang w:val="en-GB"/>
        </w:rPr>
        <w:t xml:space="preserve"> Court</w:t>
      </w:r>
      <w:r w:rsidR="00E34DB6" w:rsidRPr="007B1642">
        <w:rPr>
          <w:rFonts w:cs="Arial"/>
          <w:sz w:val="20"/>
          <w:szCs w:val="20"/>
          <w:lang w:val="en-GB"/>
        </w:rPr>
        <w:t xml:space="preserve"> </w:t>
      </w:r>
      <w:r w:rsidRPr="007B1642">
        <w:rPr>
          <w:rFonts w:cs="Arial"/>
          <w:sz w:val="20"/>
          <w:szCs w:val="20"/>
          <w:lang w:val="en-GB"/>
        </w:rPr>
        <w:t>will proceed with the abolition of ex ante controls and how they will reorient their activities.</w:t>
      </w:r>
    </w:p>
    <w:p w:rsidR="00A8735A" w:rsidRPr="007B1642" w:rsidRDefault="00A8735A" w:rsidP="00A8735A">
      <w:pPr>
        <w:pStyle w:val="af9"/>
        <w:widowControl/>
        <w:spacing w:line="288" w:lineRule="auto"/>
        <w:ind w:right="108"/>
        <w:jc w:val="both"/>
        <w:rPr>
          <w:rFonts w:cs="Arial"/>
          <w:sz w:val="20"/>
          <w:szCs w:val="20"/>
          <w:lang w:val="en-GB"/>
        </w:rPr>
      </w:pPr>
    </w:p>
    <w:p w:rsidR="00A8735A" w:rsidRPr="007B1642" w:rsidRDefault="00A8735A" w:rsidP="00A8735A">
      <w:pPr>
        <w:pStyle w:val="af9"/>
        <w:widowControl/>
        <w:spacing w:line="288" w:lineRule="auto"/>
        <w:ind w:left="0" w:right="108"/>
        <w:jc w:val="both"/>
        <w:rPr>
          <w:rFonts w:cs="Arial"/>
          <w:b/>
          <w:sz w:val="20"/>
          <w:szCs w:val="20"/>
          <w:lang w:val="en-GB"/>
        </w:rPr>
      </w:pPr>
      <w:r w:rsidRPr="007B1642">
        <w:rPr>
          <w:rFonts w:cs="Arial"/>
          <w:sz w:val="20"/>
          <w:szCs w:val="20"/>
          <w:lang w:val="en-GB"/>
        </w:rPr>
        <w:t>The Greek Government is committed to making the Fiscal Council fully operational. The members of the Board were appointed. The Authorities will fully staff the Fiscal Council by July 2016; the Fiscal Council is expected to issue its first opinion by September 2016.</w:t>
      </w:r>
    </w:p>
    <w:p w:rsidR="00A8735A" w:rsidRPr="007B1642" w:rsidRDefault="00A8735A" w:rsidP="00A8735A">
      <w:pPr>
        <w:pStyle w:val="af9"/>
        <w:widowControl/>
        <w:spacing w:line="288" w:lineRule="auto"/>
        <w:ind w:right="108"/>
        <w:jc w:val="both"/>
        <w:rPr>
          <w:rFonts w:cs="Arial"/>
          <w:sz w:val="20"/>
          <w:szCs w:val="20"/>
          <w:lang w:val="en-GB"/>
        </w:rPr>
      </w:pPr>
    </w:p>
    <w:p w:rsidR="00A8735A" w:rsidRPr="007B1642" w:rsidRDefault="00A8735A" w:rsidP="00A8735A">
      <w:pPr>
        <w:pStyle w:val="af9"/>
        <w:widowControl/>
        <w:tabs>
          <w:tab w:val="left" w:pos="805"/>
        </w:tabs>
        <w:spacing w:line="288" w:lineRule="auto"/>
        <w:ind w:left="0" w:right="110"/>
        <w:jc w:val="both"/>
        <w:rPr>
          <w:rFonts w:cs="Arial"/>
          <w:sz w:val="20"/>
          <w:szCs w:val="20"/>
          <w:lang w:val="en-GB"/>
        </w:rPr>
      </w:pPr>
      <w:r w:rsidRPr="007B1642">
        <w:rPr>
          <w:rFonts w:cs="Arial"/>
          <w:sz w:val="20"/>
          <w:szCs w:val="20"/>
          <w:lang w:val="en-GB"/>
        </w:rPr>
        <w:lastRenderedPageBreak/>
        <w:t xml:space="preserve">Greece shall discuss </w:t>
      </w:r>
      <w:r w:rsidR="00D6708E" w:rsidRPr="007B1642">
        <w:rPr>
          <w:rFonts w:cs="Arial"/>
          <w:sz w:val="20"/>
          <w:szCs w:val="20"/>
          <w:lang w:val="en-GB"/>
        </w:rPr>
        <w:t xml:space="preserve">each year </w:t>
      </w:r>
      <w:r w:rsidRPr="007B1642">
        <w:rPr>
          <w:rFonts w:cs="Arial"/>
          <w:sz w:val="20"/>
          <w:szCs w:val="20"/>
          <w:lang w:val="en-GB"/>
        </w:rPr>
        <w:t xml:space="preserve">with the Institutions the preparation of the draft budget during the month of September, including the macroeconomic assumptions on which it is based as well as the main fiscal measures envisaged.    </w:t>
      </w:r>
    </w:p>
    <w:p w:rsidR="00A8735A" w:rsidRPr="007B1642" w:rsidRDefault="00A8735A" w:rsidP="00A8735A">
      <w:pPr>
        <w:pStyle w:val="af9"/>
        <w:widowControl/>
        <w:tabs>
          <w:tab w:val="left" w:pos="805"/>
        </w:tabs>
        <w:spacing w:line="288" w:lineRule="auto"/>
        <w:ind w:left="0" w:right="110"/>
        <w:jc w:val="both"/>
        <w:rPr>
          <w:rFonts w:cs="Arial"/>
          <w:sz w:val="20"/>
          <w:szCs w:val="20"/>
          <w:lang w:val="en-GB"/>
        </w:rPr>
      </w:pPr>
    </w:p>
    <w:p w:rsidR="00A8735A" w:rsidRPr="007B1642" w:rsidRDefault="00A8735A" w:rsidP="00A8735A">
      <w:pPr>
        <w:pStyle w:val="af9"/>
        <w:widowControl/>
        <w:tabs>
          <w:tab w:val="left" w:pos="805"/>
        </w:tabs>
        <w:spacing w:line="288" w:lineRule="auto"/>
        <w:ind w:left="0" w:right="110"/>
        <w:jc w:val="both"/>
        <w:rPr>
          <w:rFonts w:cs="Arial"/>
          <w:sz w:val="20"/>
          <w:szCs w:val="20"/>
          <w:lang w:val="en-GB"/>
        </w:rPr>
      </w:pPr>
      <w:r w:rsidRPr="007B1642">
        <w:rPr>
          <w:rFonts w:cs="Arial"/>
          <w:sz w:val="20"/>
          <w:szCs w:val="20"/>
          <w:lang w:val="en-GB"/>
        </w:rPr>
        <w:t xml:space="preserve">The Government will design a new government Budget Classification structure and Chart of Accounts (December 2016) in time for the 2018 Budget. To advance the work on the Chart of Accounts, the authorities commit to: (i) agree a phased approach and the structure for the Chart of Accounts for central and general government (by June 2016); and (ii) develop the economic classification in consultation with the concerned stakeholders (by September 2016). </w:t>
      </w:r>
    </w:p>
    <w:p w:rsidR="00A8735A" w:rsidRPr="007B1642" w:rsidRDefault="00A8735A" w:rsidP="00A8735A">
      <w:pPr>
        <w:pStyle w:val="af9"/>
        <w:widowControl/>
        <w:spacing w:line="288" w:lineRule="auto"/>
        <w:ind w:left="0" w:right="108"/>
        <w:jc w:val="both"/>
        <w:rPr>
          <w:rFonts w:cs="Arial"/>
          <w:sz w:val="20"/>
          <w:szCs w:val="20"/>
          <w:lang w:val="en-GB"/>
        </w:rPr>
      </w:pPr>
    </w:p>
    <w:p w:rsidR="00A8735A" w:rsidRPr="007B1642" w:rsidRDefault="00A8735A" w:rsidP="00A8735A">
      <w:pPr>
        <w:pStyle w:val="af9"/>
        <w:widowControl/>
        <w:spacing w:line="288" w:lineRule="auto"/>
        <w:ind w:left="0" w:right="108"/>
        <w:jc w:val="both"/>
        <w:rPr>
          <w:rFonts w:cs="Arial"/>
          <w:sz w:val="20"/>
          <w:szCs w:val="20"/>
          <w:lang w:val="en-GB"/>
        </w:rPr>
      </w:pPr>
      <w:r w:rsidRPr="007B1642">
        <w:rPr>
          <w:rFonts w:cs="Arial"/>
          <w:sz w:val="20"/>
          <w:szCs w:val="20"/>
          <w:lang w:val="en-GB"/>
        </w:rPr>
        <w:t xml:space="preserve">The authorities </w:t>
      </w:r>
      <w:r w:rsidR="00D6708E" w:rsidRPr="007B1642">
        <w:rPr>
          <w:rFonts w:cs="Arial"/>
          <w:sz w:val="20"/>
          <w:szCs w:val="20"/>
          <w:lang w:val="en-GB"/>
        </w:rPr>
        <w:t xml:space="preserve">will update by end May 2016 </w:t>
      </w:r>
      <w:r w:rsidRPr="007B1642">
        <w:rPr>
          <w:rFonts w:cs="Arial"/>
          <w:sz w:val="20"/>
          <w:szCs w:val="20"/>
          <w:lang w:val="en-GB"/>
        </w:rPr>
        <w:t xml:space="preserve">a plan to complete the clearance of arrears </w:t>
      </w:r>
      <w:r w:rsidR="00D6708E" w:rsidRPr="007B1642">
        <w:rPr>
          <w:rFonts w:cs="Arial"/>
          <w:sz w:val="20"/>
          <w:szCs w:val="20"/>
          <w:lang w:val="en-GB"/>
        </w:rPr>
        <w:t xml:space="preserve">by June 2017 </w:t>
      </w:r>
      <w:r w:rsidRPr="007B1642">
        <w:rPr>
          <w:rFonts w:cs="Arial"/>
          <w:sz w:val="20"/>
          <w:szCs w:val="20"/>
          <w:lang w:val="en-GB"/>
        </w:rPr>
        <w:t xml:space="preserve">and will implement it as soon </w:t>
      </w:r>
      <w:r w:rsidR="00D6708E" w:rsidRPr="007B1642">
        <w:rPr>
          <w:rFonts w:cs="Arial"/>
          <w:sz w:val="20"/>
          <w:szCs w:val="20"/>
          <w:lang w:val="en-GB"/>
        </w:rPr>
        <w:t xml:space="preserve">and as far </w:t>
      </w:r>
      <w:r w:rsidRPr="007B1642">
        <w:rPr>
          <w:rFonts w:cs="Arial"/>
          <w:sz w:val="20"/>
          <w:szCs w:val="20"/>
          <w:lang w:val="en-GB"/>
        </w:rPr>
        <w:t>as the liquidity situation allows them to do so</w:t>
      </w:r>
      <w:r w:rsidR="00D6708E" w:rsidRPr="007B1642">
        <w:rPr>
          <w:rFonts w:cs="Arial"/>
          <w:sz w:val="20"/>
          <w:szCs w:val="20"/>
          <w:lang w:val="en-GB"/>
        </w:rPr>
        <w:t>, taking account of the disbursement plan under the ESM programme</w:t>
      </w:r>
      <w:r w:rsidRPr="007B1642">
        <w:rPr>
          <w:rFonts w:cs="Arial"/>
          <w:sz w:val="20"/>
          <w:szCs w:val="20"/>
          <w:lang w:val="en-GB"/>
        </w:rPr>
        <w:t xml:space="preserve"> (continuous action). The authorities will </w:t>
      </w:r>
      <w:r w:rsidRPr="007B1642">
        <w:rPr>
          <w:sz w:val="20"/>
          <w:szCs w:val="20"/>
          <w:lang w:val="en-GB"/>
        </w:rPr>
        <w:t>clear the outstanding stock of arrears</w:t>
      </w:r>
      <w:r w:rsidR="0014259B" w:rsidRPr="007B1642">
        <w:rPr>
          <w:sz w:val="20"/>
          <w:szCs w:val="20"/>
          <w:lang w:val="en-GB"/>
        </w:rPr>
        <w:t>, including tax refund and pension claims</w:t>
      </w:r>
      <w:r w:rsidRPr="007B1642">
        <w:rPr>
          <w:sz w:val="20"/>
          <w:szCs w:val="20"/>
          <w:lang w:val="en-GB"/>
        </w:rPr>
        <w:t xml:space="preserve"> </w:t>
      </w:r>
      <w:r w:rsidR="00301148" w:rsidRPr="007B1642">
        <w:rPr>
          <w:sz w:val="20"/>
          <w:szCs w:val="20"/>
          <w:lang w:val="en-GB"/>
        </w:rPr>
        <w:t xml:space="preserve">also using designated programme </w:t>
      </w:r>
      <w:proofErr w:type="gramStart"/>
      <w:r w:rsidR="00301148" w:rsidRPr="007B1642">
        <w:rPr>
          <w:sz w:val="20"/>
          <w:szCs w:val="20"/>
          <w:lang w:val="en-GB"/>
        </w:rPr>
        <w:t xml:space="preserve">financing </w:t>
      </w:r>
      <w:r w:rsidRPr="007B1642">
        <w:rPr>
          <w:sz w:val="20"/>
          <w:szCs w:val="20"/>
          <w:lang w:val="en-GB"/>
        </w:rPr>
        <w:t>.</w:t>
      </w:r>
      <w:proofErr w:type="gramEnd"/>
      <w:r w:rsidRPr="007B1642">
        <w:rPr>
          <w:sz w:val="20"/>
          <w:szCs w:val="20"/>
          <w:lang w:val="en-GB"/>
        </w:rPr>
        <w:t xml:space="preserve"> </w:t>
      </w:r>
      <w:r w:rsidR="00AC69C9" w:rsidRPr="007B1642">
        <w:rPr>
          <w:sz w:val="20"/>
          <w:szCs w:val="20"/>
          <w:lang w:val="en-GB"/>
        </w:rPr>
        <w:t xml:space="preserve">The authorities will </w:t>
      </w:r>
      <w:r w:rsidR="00301148" w:rsidRPr="007B1642">
        <w:rPr>
          <w:sz w:val="20"/>
          <w:szCs w:val="20"/>
          <w:lang w:val="en-GB"/>
        </w:rPr>
        <w:t xml:space="preserve">conduct a </w:t>
      </w:r>
      <w:r w:rsidR="00301148" w:rsidRPr="007B1642">
        <w:t xml:space="preserve">thorough audit of spending arrears by end June and will </w:t>
      </w:r>
      <w:r w:rsidR="00AC69C9" w:rsidRPr="007B1642">
        <w:rPr>
          <w:sz w:val="20"/>
          <w:szCs w:val="20"/>
          <w:lang w:val="en-GB"/>
        </w:rPr>
        <w:t xml:space="preserve">produce detailed monthly reports on the arrears cleared since 1 May 2016 and on outstanding </w:t>
      </w:r>
      <w:r w:rsidR="007A66BE" w:rsidRPr="007B1642">
        <w:rPr>
          <w:sz w:val="20"/>
          <w:szCs w:val="20"/>
          <w:lang w:val="en-GB"/>
        </w:rPr>
        <w:t xml:space="preserve">gross and net </w:t>
      </w:r>
      <w:r w:rsidR="00AC69C9" w:rsidRPr="007B1642">
        <w:rPr>
          <w:sz w:val="20"/>
          <w:szCs w:val="20"/>
          <w:lang w:val="en-GB"/>
        </w:rPr>
        <w:t xml:space="preserve">arrears. </w:t>
      </w:r>
      <w:r w:rsidRPr="007B1642">
        <w:rPr>
          <w:sz w:val="20"/>
          <w:szCs w:val="20"/>
          <w:lang w:val="en-GB"/>
        </w:rPr>
        <w:t xml:space="preserve">The authorities will submit a thorough report on the results of the audit of arrears conducted until January by end-April 2016. </w:t>
      </w:r>
      <w:r w:rsidRPr="007B1642">
        <w:rPr>
          <w:rFonts w:cs="Arial"/>
          <w:sz w:val="20"/>
          <w:szCs w:val="20"/>
          <w:lang w:val="en-GB"/>
        </w:rPr>
        <w:t>The</w:t>
      </w:r>
      <w:r w:rsidRPr="007B1642">
        <w:rPr>
          <w:rFonts w:cs="Arial"/>
          <w:b/>
          <w:sz w:val="20"/>
          <w:szCs w:val="20"/>
          <w:lang w:val="en-GB"/>
        </w:rPr>
        <w:t xml:space="preserve"> </w:t>
      </w:r>
      <w:r w:rsidRPr="007B1642">
        <w:rPr>
          <w:rFonts w:cs="Arial"/>
          <w:sz w:val="20"/>
          <w:szCs w:val="20"/>
          <w:lang w:val="en-GB"/>
        </w:rPr>
        <w:t>Government will ensure that budgeted social security contributions are transferred from social security funds to health funds and hospitals so as to clear the stock of health-related arrears, in line with the KPI targets</w:t>
      </w:r>
      <w:r w:rsidR="00D6708E" w:rsidRPr="007B1642">
        <w:rPr>
          <w:rFonts w:cs="Arial"/>
          <w:sz w:val="20"/>
          <w:szCs w:val="20"/>
          <w:lang w:val="en-GB"/>
        </w:rPr>
        <w:t>.</w:t>
      </w:r>
    </w:p>
    <w:p w:rsidR="00182A78" w:rsidRPr="007B1642" w:rsidRDefault="00182A78" w:rsidP="00A8735A">
      <w:pPr>
        <w:pStyle w:val="af9"/>
        <w:widowControl/>
        <w:spacing w:line="288" w:lineRule="auto"/>
        <w:ind w:left="0" w:right="108"/>
        <w:jc w:val="both"/>
        <w:rPr>
          <w:rFonts w:cs="Arial"/>
          <w:sz w:val="20"/>
          <w:szCs w:val="20"/>
          <w:lang w:val="en-GB"/>
        </w:rPr>
      </w:pPr>
    </w:p>
    <w:p w:rsidR="00A8735A" w:rsidRPr="007B1642" w:rsidRDefault="00A8735A" w:rsidP="00A8735A">
      <w:pPr>
        <w:pStyle w:val="af9"/>
        <w:widowControl/>
        <w:spacing w:line="288" w:lineRule="auto"/>
        <w:ind w:left="0" w:right="108"/>
        <w:jc w:val="both"/>
        <w:rPr>
          <w:rFonts w:cs="Arial"/>
          <w:sz w:val="20"/>
          <w:szCs w:val="20"/>
          <w:lang w:val="en-GB"/>
        </w:rPr>
      </w:pPr>
      <w:r w:rsidRPr="007B1642">
        <w:rPr>
          <w:rFonts w:cs="Arial"/>
          <w:sz w:val="20"/>
          <w:szCs w:val="20"/>
          <w:lang w:val="en-GB"/>
        </w:rPr>
        <w:t xml:space="preserve">The Government will present, by June 2016, a medium-term action plan with the aim to ensure that payments will be made in compliance with the Late Payment Directive </w:t>
      </w:r>
      <w:r w:rsidRPr="007B1642">
        <w:rPr>
          <w:sz w:val="20"/>
          <w:lang w:val="en-GB"/>
        </w:rPr>
        <w:t>(</w:t>
      </w:r>
      <w:r w:rsidRPr="007B1642">
        <w:rPr>
          <w:rFonts w:cs="Arial"/>
          <w:b/>
          <w:sz w:val="20"/>
          <w:szCs w:val="20"/>
          <w:lang w:val="en-GB"/>
        </w:rPr>
        <w:t>key deliverable</w:t>
      </w:r>
      <w:r w:rsidRPr="007B1642">
        <w:rPr>
          <w:sz w:val="20"/>
          <w:lang w:val="en-GB"/>
        </w:rPr>
        <w:t>)</w:t>
      </w:r>
      <w:r w:rsidRPr="007B1642">
        <w:rPr>
          <w:rFonts w:cs="Arial"/>
          <w:b/>
          <w:sz w:val="20"/>
          <w:szCs w:val="20"/>
          <w:lang w:val="en-GB"/>
        </w:rPr>
        <w:t xml:space="preserve"> </w:t>
      </w:r>
      <w:r w:rsidRPr="007B1642">
        <w:rPr>
          <w:rFonts w:cs="Arial"/>
          <w:sz w:val="20"/>
          <w:szCs w:val="20"/>
          <w:lang w:val="en-GB"/>
        </w:rPr>
        <w:t xml:space="preserve">including concrete measures and safeguards to ensure the transfer of IKA liabilities (cash transfers and expenditures) to EOPYY during the relevant period. The authorities will provide the final report by June 2016 on the results of the audit of EOPYY’s accounts payables. The authorities will continue to improve operations as measured by key performance indicators. </w:t>
      </w:r>
    </w:p>
    <w:p w:rsidR="00A8735A" w:rsidRPr="007B1642" w:rsidRDefault="00A8735A" w:rsidP="00A8735A">
      <w:pPr>
        <w:pStyle w:val="af9"/>
        <w:widowControl/>
        <w:spacing w:line="288" w:lineRule="auto"/>
        <w:ind w:left="0" w:right="108"/>
        <w:jc w:val="both"/>
        <w:rPr>
          <w:rFonts w:cs="Arial"/>
          <w:sz w:val="20"/>
          <w:szCs w:val="20"/>
          <w:lang w:val="en-GB"/>
        </w:rPr>
      </w:pPr>
    </w:p>
    <w:p w:rsidR="00A8735A" w:rsidRPr="007B1642" w:rsidRDefault="00A8735A" w:rsidP="00A8735A">
      <w:pPr>
        <w:pStyle w:val="af9"/>
        <w:widowControl/>
        <w:spacing w:line="288" w:lineRule="auto"/>
        <w:ind w:left="0" w:right="108"/>
        <w:jc w:val="both"/>
        <w:rPr>
          <w:rFonts w:cs="Arial"/>
          <w:sz w:val="20"/>
          <w:szCs w:val="20"/>
          <w:lang w:val="en-GB"/>
        </w:rPr>
      </w:pPr>
      <w:r w:rsidRPr="007B1642">
        <w:rPr>
          <w:rFonts w:cs="Arial"/>
          <w:sz w:val="20"/>
          <w:szCs w:val="20"/>
          <w:lang w:val="en-GB"/>
        </w:rPr>
        <w:t xml:space="preserve">The Government will continue the work on improving the fragmented cash management system. The authorities will provide by </w:t>
      </w:r>
      <w:r w:rsidR="008D2C15" w:rsidRPr="007B1642">
        <w:rPr>
          <w:rFonts w:cs="Arial"/>
          <w:sz w:val="20"/>
          <w:szCs w:val="20"/>
          <w:lang w:val="en-GB"/>
        </w:rPr>
        <w:t xml:space="preserve">mid-May </w:t>
      </w:r>
      <w:r w:rsidRPr="007B1642">
        <w:rPr>
          <w:rFonts w:cs="Arial"/>
          <w:sz w:val="20"/>
          <w:szCs w:val="20"/>
          <w:lang w:val="en-GB"/>
        </w:rPr>
        <w:t xml:space="preserve">2016 a report on the compliance of central administration entities with the Ministerial Decision requiring them to transfer their accounts to the Treasury Single Account (TSA). Following the implementation of a cash management reform the authorities will close accordingly central government accounts in commercial banks and consolidate them in the Treasury Single Account and provide a report to the Institutions on the overall situation in July 2016. The authorities will establish by May 2016 a working group to develop the cash planning function and a high level cash management committee, which will include representatives from GAO, PDMA and SGPR that will provide by June 2016 an action plan to consolidate the bank accounts of subordinate entities.  </w:t>
      </w:r>
    </w:p>
    <w:p w:rsidR="00A8735A" w:rsidRPr="007B1642" w:rsidRDefault="00A8735A" w:rsidP="00A8735A">
      <w:pPr>
        <w:pStyle w:val="af9"/>
        <w:widowControl/>
        <w:spacing w:line="288" w:lineRule="auto"/>
        <w:ind w:left="0" w:right="108"/>
        <w:jc w:val="both"/>
        <w:rPr>
          <w:rFonts w:cs="Arial"/>
          <w:sz w:val="20"/>
          <w:szCs w:val="20"/>
          <w:lang w:val="en-GB"/>
        </w:rPr>
      </w:pPr>
    </w:p>
    <w:p w:rsidR="003360A0" w:rsidRPr="007B1642" w:rsidRDefault="00D4086E" w:rsidP="002C6971">
      <w:pPr>
        <w:jc w:val="both"/>
        <w:rPr>
          <w:rFonts w:cs="Arial"/>
          <w:sz w:val="20"/>
          <w:szCs w:val="20"/>
        </w:rPr>
      </w:pPr>
      <w:r w:rsidRPr="007B1642">
        <w:rPr>
          <w:rFonts w:ascii="Arial" w:eastAsia="Arial" w:hAnsi="Arial" w:cs="Arial"/>
          <w:sz w:val="20"/>
          <w:szCs w:val="20"/>
        </w:rPr>
        <w:t>The Ministry of Finance will establish a ring-fenced account for the management of the EU Home Affairs Funds (AMIF/ISF) which will operate exclusively for the financing of the beneficiaries of the National Programs AMIF/ISF, credited by the inflows of AMIF/ISF and</w:t>
      </w:r>
      <w:r w:rsidR="00803D0C" w:rsidRPr="007B1642">
        <w:rPr>
          <w:rFonts w:ascii="Arial" w:eastAsia="Arial" w:hAnsi="Arial" w:cs="Arial"/>
          <w:sz w:val="20"/>
          <w:szCs w:val="20"/>
        </w:rPr>
        <w:t xml:space="preserve">, to the extent necessary (co-financing requirement), </w:t>
      </w:r>
      <w:r w:rsidRPr="007B1642">
        <w:rPr>
          <w:rFonts w:ascii="Arial" w:eastAsia="Arial" w:hAnsi="Arial" w:cs="Arial"/>
          <w:sz w:val="20"/>
          <w:szCs w:val="20"/>
        </w:rPr>
        <w:t>national funds.</w:t>
      </w:r>
      <w:r w:rsidR="00F3303A" w:rsidRPr="007B1642">
        <w:rPr>
          <w:rFonts w:ascii="Arial" w:eastAsia="Arial" w:hAnsi="Arial" w:cs="Arial"/>
          <w:sz w:val="20"/>
          <w:szCs w:val="20"/>
        </w:rPr>
        <w:t xml:space="preserve"> </w:t>
      </w:r>
      <w:r w:rsidRPr="007B1642">
        <w:rPr>
          <w:rFonts w:ascii="Arial" w:eastAsia="Arial" w:hAnsi="Arial" w:cs="Arial"/>
          <w:sz w:val="20"/>
          <w:szCs w:val="20"/>
        </w:rPr>
        <w:t>By June 2016 at the latest the ring-fenced account will be endowed by the government with funds equivalent to the advance payment that has already been provided by the Commission.</w:t>
      </w:r>
      <w:r w:rsidR="00F3303A" w:rsidRPr="007B1642">
        <w:rPr>
          <w:rFonts w:ascii="Arial" w:eastAsia="Arial" w:hAnsi="Arial" w:cs="Arial"/>
          <w:sz w:val="20"/>
          <w:szCs w:val="20"/>
        </w:rPr>
        <w:t xml:space="preserve"> </w:t>
      </w:r>
      <w:r w:rsidRPr="007B1642">
        <w:rPr>
          <w:rFonts w:ascii="Arial" w:eastAsia="Arial" w:hAnsi="Arial" w:cs="Arial"/>
          <w:sz w:val="20"/>
          <w:szCs w:val="20"/>
        </w:rPr>
        <w:t xml:space="preserve">A bi-monthly detailed </w:t>
      </w:r>
      <w:r w:rsidRPr="007B1642">
        <w:rPr>
          <w:rFonts w:ascii="Arial" w:eastAsia="Arial" w:hAnsi="Arial" w:cs="Arial"/>
          <w:sz w:val="20"/>
          <w:szCs w:val="20"/>
        </w:rPr>
        <w:lastRenderedPageBreak/>
        <w:t>reporting of the activities of this account will be provided to DG Home of the European Commission</w:t>
      </w:r>
      <w:r w:rsidR="00B73D63" w:rsidRPr="007B1642">
        <w:rPr>
          <w:rFonts w:ascii="Arial" w:eastAsia="Arial" w:hAnsi="Arial" w:cs="Arial"/>
          <w:sz w:val="20"/>
          <w:szCs w:val="20"/>
        </w:rPr>
        <w:t>.</w:t>
      </w:r>
      <w:bookmarkStart w:id="4" w:name="reser"/>
    </w:p>
    <w:bookmarkEnd w:id="4"/>
    <w:p w:rsidR="005F7449" w:rsidRPr="007B1642" w:rsidRDefault="005F7449" w:rsidP="005F7449">
      <w:pPr>
        <w:pStyle w:val="4"/>
        <w:jc w:val="both"/>
      </w:pPr>
      <w:r w:rsidRPr="007B1642">
        <w:t xml:space="preserve">2.4.2  </w:t>
      </w:r>
      <w:r w:rsidRPr="007B1642">
        <w:tab/>
        <w:t>Public procurement</w:t>
      </w:r>
      <w:r w:rsidR="001511A4" w:rsidRPr="007B1642">
        <w:t xml:space="preserve"> </w:t>
      </w:r>
    </w:p>
    <w:p w:rsidR="005F7449" w:rsidRPr="007B1642" w:rsidRDefault="005F7449" w:rsidP="005F7449">
      <w:pPr>
        <w:pStyle w:val="af9"/>
        <w:keepNext/>
        <w:keepLines/>
        <w:widowControl/>
        <w:spacing w:line="288" w:lineRule="auto"/>
        <w:ind w:left="0"/>
        <w:jc w:val="both"/>
        <w:rPr>
          <w:rFonts w:cs="Arial"/>
          <w:sz w:val="20"/>
          <w:szCs w:val="20"/>
          <w:lang w:val="en-GB"/>
        </w:rPr>
      </w:pPr>
    </w:p>
    <w:p w:rsidR="005F7449" w:rsidRPr="007B1642" w:rsidRDefault="005F7449" w:rsidP="005F7449">
      <w:pPr>
        <w:pStyle w:val="af9"/>
        <w:widowControl/>
        <w:spacing w:line="288" w:lineRule="auto"/>
        <w:ind w:left="0"/>
        <w:jc w:val="both"/>
        <w:rPr>
          <w:rFonts w:cs="Arial"/>
          <w:sz w:val="20"/>
          <w:szCs w:val="20"/>
          <w:lang w:val="en-GB"/>
        </w:rPr>
      </w:pPr>
      <w:r w:rsidRPr="007B1642">
        <w:rPr>
          <w:rFonts w:cs="Arial"/>
          <w:sz w:val="20"/>
          <w:szCs w:val="20"/>
          <w:lang w:val="en-GB"/>
        </w:rPr>
        <w:t>Greece needs to take further action in the area of public procurement to increase efficiency and transparency of the Greek public procurement system, prevent misconduct, and ensure more accountability and control. Based on the Action Plan on Public Procurement agreed with the European Commission in October 2015, the authorities will:</w:t>
      </w:r>
    </w:p>
    <w:p w:rsidR="005F7449" w:rsidRPr="007B1642" w:rsidRDefault="005F7449" w:rsidP="005F7449">
      <w:pPr>
        <w:pStyle w:val="af9"/>
        <w:widowControl/>
        <w:spacing w:line="288" w:lineRule="auto"/>
        <w:ind w:left="0"/>
        <w:jc w:val="both"/>
        <w:rPr>
          <w:rFonts w:cs="Arial"/>
          <w:sz w:val="20"/>
          <w:szCs w:val="20"/>
          <w:lang w:val="en-GB"/>
        </w:rPr>
      </w:pPr>
      <w:r w:rsidRPr="007B1642">
        <w:rPr>
          <w:rFonts w:cs="Arial"/>
          <w:sz w:val="20"/>
          <w:szCs w:val="20"/>
          <w:lang w:val="en-GB"/>
        </w:rPr>
        <w:t xml:space="preserve"> </w:t>
      </w:r>
    </w:p>
    <w:p w:rsidR="005F7449" w:rsidRPr="007B1642" w:rsidRDefault="005F7449" w:rsidP="005F7449">
      <w:pPr>
        <w:pStyle w:val="af9"/>
        <w:widowControl/>
        <w:numPr>
          <w:ilvl w:val="0"/>
          <w:numId w:val="28"/>
        </w:numPr>
        <w:spacing w:line="288" w:lineRule="auto"/>
        <w:jc w:val="both"/>
        <w:rPr>
          <w:rFonts w:cs="Arial"/>
          <w:sz w:val="20"/>
          <w:szCs w:val="20"/>
          <w:lang w:val="en-GB"/>
        </w:rPr>
      </w:pPr>
      <w:r w:rsidRPr="007B1642">
        <w:rPr>
          <w:rFonts w:cs="Arial"/>
          <w:sz w:val="20"/>
          <w:szCs w:val="20"/>
          <w:lang w:val="en-GB"/>
        </w:rPr>
        <w:t xml:space="preserve">By May 2016, adopt a consolidated, comprehensive and simplified legislative framework (primary and secondary legislation) agreed with the European Commission on public procurement and concessions, including the transposition of the new EU Directives on public procurement and concessions (2014/23, 2014/24, 2014/25), and the establishment of a Remedies Review Body to provide fast and effective remedies as provided for in the EU Remedies Directives (first-instance remedies). The Remedies Review Body shall start operating by 31 December 2016. </w:t>
      </w:r>
    </w:p>
    <w:p w:rsidR="005F7449" w:rsidRPr="007B1642" w:rsidRDefault="005F7449" w:rsidP="005F7449">
      <w:pPr>
        <w:pStyle w:val="af9"/>
        <w:widowControl/>
        <w:numPr>
          <w:ilvl w:val="0"/>
          <w:numId w:val="28"/>
        </w:numPr>
        <w:spacing w:line="288" w:lineRule="auto"/>
        <w:jc w:val="both"/>
        <w:rPr>
          <w:rFonts w:cs="Arial"/>
          <w:sz w:val="20"/>
          <w:szCs w:val="20"/>
          <w:lang w:val="en-GB"/>
        </w:rPr>
      </w:pPr>
      <w:r w:rsidRPr="007B1642">
        <w:rPr>
          <w:rFonts w:cs="Arial"/>
          <w:sz w:val="20"/>
          <w:szCs w:val="20"/>
          <w:lang w:val="en-GB"/>
        </w:rPr>
        <w:t xml:space="preserve">By February 2017, the authorities will adopt measures to improve the judicial remedies system in the area of public procurement (second-instance remedies), taking into account the establishment of the Remedies Review Body. In preparation, by June 2016, the authorities in cooperation with the Commission will complete a comprehensive assessment of the existing judicial remedies system, identifying problems (e.g. lack of effective and rapid remedies, delays, difficulty of obtaining damages, litigation costs) and proposing specific actions </w:t>
      </w:r>
      <w:r w:rsidR="001511A4" w:rsidRPr="007B1642">
        <w:rPr>
          <w:rFonts w:cs="Arial"/>
          <w:sz w:val="20"/>
          <w:szCs w:val="20"/>
          <w:lang w:val="en-GB"/>
        </w:rPr>
        <w:t>to improve effectiveness</w:t>
      </w:r>
      <w:r w:rsidRPr="007B1642">
        <w:rPr>
          <w:rFonts w:cs="Arial"/>
          <w:sz w:val="20"/>
          <w:szCs w:val="20"/>
          <w:lang w:val="en-GB"/>
        </w:rPr>
        <w:t>.</w:t>
      </w:r>
    </w:p>
    <w:p w:rsidR="005F7449" w:rsidRPr="007B1642" w:rsidRDefault="005F7449" w:rsidP="005F7449">
      <w:pPr>
        <w:pStyle w:val="af9"/>
        <w:widowControl/>
        <w:numPr>
          <w:ilvl w:val="0"/>
          <w:numId w:val="28"/>
        </w:numPr>
        <w:spacing w:line="288" w:lineRule="auto"/>
        <w:jc w:val="both"/>
        <w:rPr>
          <w:rFonts w:cs="Arial"/>
          <w:sz w:val="20"/>
          <w:szCs w:val="20"/>
          <w:lang w:val="en-GB"/>
        </w:rPr>
      </w:pPr>
      <w:r w:rsidRPr="007B1642">
        <w:rPr>
          <w:rFonts w:cs="Arial"/>
          <w:sz w:val="20"/>
          <w:szCs w:val="20"/>
          <w:lang w:val="en-GB"/>
        </w:rPr>
        <w:t xml:space="preserve">The authorities will continue to implement the actions on e-procurement as agreed with the European Commission in the action plan. </w:t>
      </w:r>
    </w:p>
    <w:p w:rsidR="005F7449" w:rsidRPr="007B1642" w:rsidRDefault="005F7449" w:rsidP="005F7449">
      <w:pPr>
        <w:pStyle w:val="af9"/>
        <w:widowControl/>
        <w:numPr>
          <w:ilvl w:val="0"/>
          <w:numId w:val="28"/>
        </w:numPr>
        <w:spacing w:line="288" w:lineRule="auto"/>
        <w:jc w:val="both"/>
        <w:rPr>
          <w:rFonts w:cs="Arial"/>
          <w:sz w:val="20"/>
          <w:szCs w:val="20"/>
          <w:lang w:val="en-GB"/>
        </w:rPr>
      </w:pPr>
      <w:r w:rsidRPr="007B1642">
        <w:rPr>
          <w:rFonts w:cs="Arial"/>
          <w:sz w:val="20"/>
          <w:szCs w:val="20"/>
          <w:lang w:val="en-GB"/>
        </w:rPr>
        <w:t xml:space="preserve">By 1 </w:t>
      </w:r>
      <w:r w:rsidR="00E05983" w:rsidRPr="007B1642">
        <w:rPr>
          <w:rFonts w:cs="Arial"/>
          <w:sz w:val="20"/>
          <w:szCs w:val="20"/>
          <w:lang w:val="en-GB"/>
        </w:rPr>
        <w:t xml:space="preserve">July </w:t>
      </w:r>
      <w:r w:rsidRPr="007B1642">
        <w:rPr>
          <w:rFonts w:cs="Arial"/>
          <w:sz w:val="20"/>
          <w:szCs w:val="20"/>
          <w:lang w:val="en-GB"/>
        </w:rPr>
        <w:t>2016, a new central purchasing scheme for the needs of 2017 (onwards), on the basis of a plan developed in cooperation with the European Commission, will enter into force.</w:t>
      </w:r>
    </w:p>
    <w:p w:rsidR="005F7449" w:rsidRPr="007B1642" w:rsidRDefault="005F7449" w:rsidP="005F7449">
      <w:pPr>
        <w:pStyle w:val="af9"/>
        <w:widowControl/>
        <w:spacing w:line="288" w:lineRule="auto"/>
        <w:ind w:left="720"/>
        <w:jc w:val="both"/>
        <w:rPr>
          <w:rFonts w:cs="Arial"/>
          <w:sz w:val="20"/>
          <w:szCs w:val="20"/>
          <w:lang w:val="en-GB"/>
        </w:rPr>
      </w:pPr>
    </w:p>
    <w:p w:rsidR="005F7449" w:rsidRPr="007B1642" w:rsidRDefault="005F7449" w:rsidP="005F7449">
      <w:pPr>
        <w:pStyle w:val="af9"/>
        <w:widowControl/>
        <w:spacing w:line="288" w:lineRule="auto"/>
        <w:ind w:left="0"/>
        <w:jc w:val="both"/>
        <w:rPr>
          <w:rFonts w:cs="Arial"/>
          <w:sz w:val="20"/>
          <w:szCs w:val="20"/>
          <w:lang w:val="en-GB"/>
        </w:rPr>
      </w:pPr>
      <w:r w:rsidRPr="007B1642">
        <w:rPr>
          <w:rFonts w:cs="Arial"/>
          <w:sz w:val="20"/>
          <w:szCs w:val="20"/>
          <w:lang w:val="en-GB"/>
        </w:rPr>
        <w:t xml:space="preserve">The authorities will ensure that the SPPA remains the principal institution in the area of public procurement in Greece. The SPPA will cooperate with other Greek </w:t>
      </w:r>
      <w:r w:rsidR="00046FED" w:rsidRPr="007B1642">
        <w:rPr>
          <w:rFonts w:cs="Arial"/>
          <w:sz w:val="20"/>
          <w:szCs w:val="20"/>
          <w:lang w:val="en-GB"/>
        </w:rPr>
        <w:t>Institutions</w:t>
      </w:r>
      <w:r w:rsidRPr="007B1642">
        <w:rPr>
          <w:rFonts w:cs="Arial"/>
          <w:sz w:val="20"/>
          <w:szCs w:val="20"/>
          <w:lang w:val="en-GB"/>
        </w:rPr>
        <w:t xml:space="preserve"> and the Commission in order to agree by May 2016 a national strategy that will identify systemic deficiencies of the national public procurement system, and propose realistic solutions to be implemented by the authorities through an action plan. </w:t>
      </w:r>
    </w:p>
    <w:p w:rsidR="0074686B" w:rsidRPr="007B1642" w:rsidRDefault="0074686B" w:rsidP="009E0A8C">
      <w:pPr>
        <w:pStyle w:val="3"/>
        <w:spacing w:before="360"/>
        <w:jc w:val="both"/>
      </w:pPr>
      <w:r w:rsidRPr="007B1642">
        <w:t>2.5</w:t>
      </w:r>
      <w:r w:rsidRPr="007B1642">
        <w:tab/>
        <w:t>Sustainable social welfare</w:t>
      </w:r>
    </w:p>
    <w:p w:rsidR="00191863" w:rsidRPr="007B1642" w:rsidRDefault="00191863" w:rsidP="00191863">
      <w:pPr>
        <w:pStyle w:val="4"/>
        <w:jc w:val="both"/>
      </w:pPr>
      <w:r w:rsidRPr="007B1642">
        <w:t>2.5.1</w:t>
      </w:r>
      <w:r w:rsidRPr="007B1642">
        <w:tab/>
        <w:t>Pensions</w:t>
      </w:r>
    </w:p>
    <w:p w:rsidR="00191863" w:rsidRPr="007B1642" w:rsidRDefault="00191863" w:rsidP="00191863">
      <w:pPr>
        <w:pStyle w:val="af9"/>
        <w:widowControl/>
        <w:spacing w:line="288" w:lineRule="auto"/>
        <w:ind w:left="0"/>
        <w:jc w:val="both"/>
        <w:rPr>
          <w:sz w:val="20"/>
          <w:szCs w:val="20"/>
          <w:lang w:val="en-GB"/>
        </w:rPr>
      </w:pPr>
    </w:p>
    <w:p w:rsidR="00191863" w:rsidRPr="007B1642" w:rsidRDefault="00191863" w:rsidP="00191863">
      <w:pPr>
        <w:pStyle w:val="af9"/>
        <w:widowControl/>
        <w:spacing w:after="120" w:line="288" w:lineRule="auto"/>
        <w:ind w:left="0"/>
        <w:jc w:val="both"/>
        <w:rPr>
          <w:rFonts w:eastAsiaTheme="minorHAnsi"/>
          <w:sz w:val="20"/>
          <w:szCs w:val="20"/>
          <w:lang w:val="en-GB"/>
        </w:rPr>
      </w:pPr>
      <w:r w:rsidRPr="007B1642">
        <w:rPr>
          <w:sz w:val="20"/>
          <w:szCs w:val="20"/>
          <w:lang w:val="en-GB"/>
        </w:rPr>
        <w:t xml:space="preserve">As a </w:t>
      </w:r>
      <w:r w:rsidRPr="007B1642">
        <w:rPr>
          <w:rFonts w:cs="Arial"/>
          <w:b/>
          <w:bCs/>
          <w:sz w:val="20"/>
          <w:szCs w:val="20"/>
          <w:lang w:val="en-GB"/>
        </w:rPr>
        <w:t>prior action</w:t>
      </w:r>
      <w:r w:rsidRPr="007B1642">
        <w:rPr>
          <w:rFonts w:cs="Arial"/>
          <w:sz w:val="20"/>
          <w:szCs w:val="20"/>
          <w:lang w:val="en-GB"/>
        </w:rPr>
        <w:t>,</w:t>
      </w:r>
      <w:r w:rsidRPr="007B1642">
        <w:rPr>
          <w:sz w:val="20"/>
          <w:szCs w:val="20"/>
          <w:lang w:val="en-GB"/>
        </w:rPr>
        <w:t xml:space="preserve"> the Authorities will adopt a comprehensive reform of the pension system, to strengthen long-term sustainability while targeting savings of </w:t>
      </w:r>
      <w:r w:rsidR="008D2C15" w:rsidRPr="007B1642">
        <w:rPr>
          <w:sz w:val="20"/>
          <w:szCs w:val="20"/>
          <w:lang w:val="en-GB"/>
        </w:rPr>
        <w:t xml:space="preserve">up to </w:t>
      </w:r>
      <w:r w:rsidRPr="007B1642">
        <w:rPr>
          <w:sz w:val="20"/>
          <w:szCs w:val="20"/>
          <w:lang w:val="en-GB"/>
        </w:rPr>
        <w:t xml:space="preserve">1/2 percent of GDP in 2016 and around 1 percent of GDP by 2018, mostly from the expenditure side, on top of the full absorption of the impact of the Council of State ruling on the pension measures of 2012, around 2 percent of GDP, with legislative provisions to: </w:t>
      </w:r>
    </w:p>
    <w:p w:rsidR="00191863" w:rsidRPr="007B1642" w:rsidRDefault="00191863" w:rsidP="00191863">
      <w:pPr>
        <w:pStyle w:val="af9"/>
        <w:widowControl/>
        <w:numPr>
          <w:ilvl w:val="0"/>
          <w:numId w:val="29"/>
        </w:numPr>
        <w:spacing w:after="120" w:line="288" w:lineRule="auto"/>
        <w:ind w:left="714" w:hanging="357"/>
        <w:jc w:val="both"/>
        <w:rPr>
          <w:i/>
          <w:sz w:val="20"/>
          <w:szCs w:val="20"/>
          <w:lang w:val="en-GB"/>
        </w:rPr>
      </w:pPr>
      <w:r w:rsidRPr="007B1642">
        <w:rPr>
          <w:i/>
          <w:sz w:val="20"/>
          <w:szCs w:val="20"/>
          <w:lang w:val="en-GB"/>
        </w:rPr>
        <w:t>Establish a closer link between contributions and benefits, through specific design and parametric changes</w:t>
      </w:r>
      <w:r w:rsidRPr="007B1642">
        <w:rPr>
          <w:sz w:val="20"/>
          <w:szCs w:val="20"/>
          <w:lang w:val="en-GB"/>
        </w:rPr>
        <w:t xml:space="preserve">. Introduce a national pension of 346 euros with 15 years of contribution that increases gradually to 384 euros with 20 years of contributions (to be </w:t>
      </w:r>
      <w:r w:rsidR="006A44CC" w:rsidRPr="007B1642">
        <w:rPr>
          <w:sz w:val="20"/>
          <w:szCs w:val="20"/>
          <w:lang w:val="en-GB"/>
        </w:rPr>
        <w:t>adjusted</w:t>
      </w:r>
      <w:r w:rsidR="001A00F2" w:rsidRPr="007B1642">
        <w:rPr>
          <w:sz w:val="20"/>
          <w:szCs w:val="20"/>
          <w:lang w:val="en-GB"/>
        </w:rPr>
        <w:t xml:space="preserve"> in line with the indexation rule for </w:t>
      </w:r>
      <w:r w:rsidR="005E5826" w:rsidRPr="007B1642">
        <w:rPr>
          <w:sz w:val="20"/>
          <w:szCs w:val="20"/>
          <w:lang w:val="en-GB"/>
        </w:rPr>
        <w:t xml:space="preserve">contributory pension, as defined in Law </w:t>
      </w:r>
      <w:r w:rsidR="005E5826" w:rsidRPr="007B1642">
        <w:rPr>
          <w:sz w:val="20"/>
          <w:szCs w:val="20"/>
          <w:lang w:val="en-GB"/>
        </w:rPr>
        <w:lastRenderedPageBreak/>
        <w:t>3863/2010</w:t>
      </w:r>
      <w:r w:rsidRPr="007B1642">
        <w:rPr>
          <w:sz w:val="20"/>
          <w:szCs w:val="20"/>
          <w:lang w:val="en-GB"/>
        </w:rPr>
        <w:t xml:space="preserve">), in order to replace in a more equitable way the minimum pension that will be abolished; adopt a more progressive and marginal scale of accrual rates, which will help strengthen incentives to work and contribute for new retirees; the new uniform rules will be applied immediately, without pro-rating of previous benefit rules, with the exception of OGA (see point </w:t>
      </w:r>
      <w:proofErr w:type="spellStart"/>
      <w:r w:rsidRPr="007B1642">
        <w:rPr>
          <w:sz w:val="20"/>
          <w:szCs w:val="20"/>
          <w:lang w:val="en-GB"/>
        </w:rPr>
        <w:t>iv.</w:t>
      </w:r>
      <w:r w:rsidR="0097694A" w:rsidRPr="007B1642">
        <w:rPr>
          <w:sz w:val="20"/>
          <w:szCs w:val="20"/>
          <w:lang w:val="en-GB"/>
        </w:rPr>
        <w:t>d</w:t>
      </w:r>
      <w:proofErr w:type="spellEnd"/>
      <w:r w:rsidRPr="007B1642">
        <w:rPr>
          <w:sz w:val="20"/>
          <w:szCs w:val="20"/>
          <w:lang w:val="en-GB"/>
        </w:rPr>
        <w:t xml:space="preserve"> below)</w:t>
      </w:r>
      <w:r w:rsidR="005C2923" w:rsidRPr="007B1642">
        <w:rPr>
          <w:sz w:val="20"/>
          <w:szCs w:val="20"/>
          <w:lang w:val="en-GB"/>
        </w:rPr>
        <w:t>.</w:t>
      </w:r>
      <w:r w:rsidRPr="007B1642" w:rsidDel="00B85D43">
        <w:rPr>
          <w:sz w:val="20"/>
          <w:szCs w:val="20"/>
          <w:lang w:val="en-GB"/>
        </w:rPr>
        <w:t xml:space="preserve"> </w:t>
      </w:r>
    </w:p>
    <w:p w:rsidR="00191863" w:rsidRPr="007B1642" w:rsidRDefault="00191863" w:rsidP="00191863">
      <w:pPr>
        <w:pStyle w:val="af9"/>
        <w:widowControl/>
        <w:numPr>
          <w:ilvl w:val="0"/>
          <w:numId w:val="29"/>
        </w:numPr>
        <w:spacing w:after="120" w:line="288" w:lineRule="auto"/>
        <w:ind w:left="714" w:hanging="357"/>
        <w:jc w:val="both"/>
        <w:rPr>
          <w:rFonts w:eastAsiaTheme="minorHAnsi"/>
          <w:sz w:val="20"/>
          <w:szCs w:val="20"/>
          <w:lang w:val="en-GB"/>
        </w:rPr>
      </w:pPr>
      <w:r w:rsidRPr="007B1642">
        <w:rPr>
          <w:i/>
          <w:sz w:val="20"/>
          <w:szCs w:val="20"/>
          <w:lang w:val="en-GB"/>
        </w:rPr>
        <w:t>Recalibrate pension benefits.</w:t>
      </w:r>
      <w:r w:rsidRPr="007B1642">
        <w:rPr>
          <w:sz w:val="20"/>
          <w:szCs w:val="20"/>
          <w:lang w:val="en-GB"/>
        </w:rPr>
        <w:t xml:space="preserve"> In order to achieve intra- and inter-generational equity and fully absorb the Council of State ruling, recalibrate all the existing pensions on the basis of the new parameters of the uniform pension rule applied to the pensionable earnings in current value, with the exception of OGA. For ETEA insured persons, accrued rights up to 2014 will be recalculated with an accrual rate of 0,45, to align them to the current NDC system</w:t>
      </w:r>
      <w:r w:rsidR="0097694A" w:rsidRPr="007B1642">
        <w:rPr>
          <w:sz w:val="20"/>
          <w:szCs w:val="20"/>
          <w:lang w:val="en-GB"/>
        </w:rPr>
        <w:t xml:space="preserve"> </w:t>
      </w:r>
      <w:r w:rsidR="00E94F03" w:rsidRPr="007B1642">
        <w:rPr>
          <w:sz w:val="20"/>
          <w:szCs w:val="20"/>
          <w:lang w:val="en-GB"/>
        </w:rPr>
        <w:t xml:space="preserve">and </w:t>
      </w:r>
      <w:r w:rsidR="0097694A" w:rsidRPr="007B1642">
        <w:rPr>
          <w:sz w:val="20"/>
          <w:szCs w:val="20"/>
          <w:lang w:val="en-GB"/>
        </w:rPr>
        <w:t>taking into account higher contribution rates than those specified with the harmonised contribution rules</w:t>
      </w:r>
      <w:r w:rsidRPr="007B1642">
        <w:rPr>
          <w:sz w:val="20"/>
          <w:szCs w:val="20"/>
          <w:lang w:val="en-GB"/>
        </w:rPr>
        <w:t xml:space="preserve">. Lump-sum calculation will be revised to guarantee actuarial </w:t>
      </w:r>
      <w:r w:rsidR="0097694A" w:rsidRPr="007B1642">
        <w:rPr>
          <w:sz w:val="20"/>
          <w:szCs w:val="20"/>
          <w:lang w:val="en-GB"/>
        </w:rPr>
        <w:t>fairness</w:t>
      </w:r>
      <w:r w:rsidRPr="007B1642">
        <w:rPr>
          <w:sz w:val="20"/>
          <w:szCs w:val="20"/>
          <w:lang w:val="en-GB"/>
        </w:rPr>
        <w:t>.</w:t>
      </w:r>
    </w:p>
    <w:p w:rsidR="00191863" w:rsidRPr="007B1642" w:rsidRDefault="00191863" w:rsidP="00191863">
      <w:pPr>
        <w:pStyle w:val="af9"/>
        <w:widowControl/>
        <w:numPr>
          <w:ilvl w:val="0"/>
          <w:numId w:val="29"/>
        </w:numPr>
        <w:spacing w:after="120" w:line="288" w:lineRule="auto"/>
        <w:ind w:left="714" w:hanging="357"/>
        <w:jc w:val="both"/>
        <w:rPr>
          <w:rFonts w:eastAsiaTheme="minorHAnsi"/>
          <w:sz w:val="20"/>
          <w:szCs w:val="20"/>
          <w:lang w:val="en-GB"/>
        </w:rPr>
      </w:pPr>
      <w:r w:rsidRPr="007B1642">
        <w:rPr>
          <w:i/>
          <w:sz w:val="20"/>
          <w:szCs w:val="20"/>
          <w:lang w:val="en-GB"/>
        </w:rPr>
        <w:t>Freeze the current pensions in payment until their value become equivalent to the one calculated under the new uniform rules</w:t>
      </w:r>
      <w:r w:rsidRPr="007B1642">
        <w:rPr>
          <w:sz w:val="20"/>
          <w:szCs w:val="20"/>
          <w:lang w:val="en-GB"/>
        </w:rPr>
        <w:t xml:space="preserve">. </w:t>
      </w:r>
      <w:r w:rsidR="005E5826" w:rsidRPr="007B1642">
        <w:rPr>
          <w:sz w:val="20"/>
          <w:szCs w:val="20"/>
          <w:lang w:val="en-GB"/>
        </w:rPr>
        <w:t>T</w:t>
      </w:r>
      <w:r w:rsidRPr="007B1642">
        <w:rPr>
          <w:sz w:val="20"/>
          <w:szCs w:val="20"/>
          <w:lang w:val="en-GB"/>
        </w:rPr>
        <w:t>he individual recalculation of the pension benefit must be final</w:t>
      </w:r>
      <w:r w:rsidR="005E5826" w:rsidRPr="007B1642">
        <w:rPr>
          <w:sz w:val="20"/>
          <w:szCs w:val="20"/>
          <w:lang w:val="en-GB"/>
        </w:rPr>
        <w:t>ise</w:t>
      </w:r>
      <w:r w:rsidR="006D60D1" w:rsidRPr="007B1642">
        <w:rPr>
          <w:sz w:val="20"/>
          <w:szCs w:val="20"/>
          <w:lang w:val="en-GB"/>
        </w:rPr>
        <w:t>d</w:t>
      </w:r>
      <w:r w:rsidRPr="007B1642">
        <w:rPr>
          <w:sz w:val="20"/>
          <w:szCs w:val="20"/>
          <w:lang w:val="en-GB"/>
        </w:rPr>
        <w:t xml:space="preserve"> by end-December 2017. </w:t>
      </w:r>
    </w:p>
    <w:p w:rsidR="00191863" w:rsidRPr="007B1642" w:rsidRDefault="00191863" w:rsidP="00191863">
      <w:pPr>
        <w:pStyle w:val="af9"/>
        <w:widowControl/>
        <w:numPr>
          <w:ilvl w:val="0"/>
          <w:numId w:val="29"/>
        </w:numPr>
        <w:spacing w:after="120" w:line="288" w:lineRule="auto"/>
        <w:ind w:left="714" w:hanging="357"/>
        <w:jc w:val="both"/>
        <w:rPr>
          <w:sz w:val="20"/>
          <w:szCs w:val="20"/>
          <w:lang w:val="en-GB"/>
        </w:rPr>
      </w:pPr>
      <w:r w:rsidRPr="007B1642">
        <w:rPr>
          <w:i/>
          <w:sz w:val="20"/>
          <w:szCs w:val="20"/>
          <w:lang w:val="en-GB"/>
        </w:rPr>
        <w:t>Eliminate EKAS</w:t>
      </w:r>
      <w:r w:rsidRPr="007B1642">
        <w:rPr>
          <w:sz w:val="20"/>
          <w:szCs w:val="20"/>
          <w:lang w:val="en-GB"/>
        </w:rPr>
        <w:t>. Phase out the solidarity grant (EKAS) for all pensioners by end-December 2019 starting with the top 20 percent of beneficiaries in April 2016 and reaching</w:t>
      </w:r>
      <w:r w:rsidR="0065262E" w:rsidRPr="007B1642">
        <w:rPr>
          <w:sz w:val="20"/>
          <w:szCs w:val="20"/>
          <w:lang w:val="en-GB"/>
        </w:rPr>
        <w:t xml:space="preserve"> €800 </w:t>
      </w:r>
      <w:proofErr w:type="spellStart"/>
      <w:r w:rsidR="0065262E" w:rsidRPr="007B1642">
        <w:rPr>
          <w:sz w:val="20"/>
          <w:szCs w:val="20"/>
          <w:lang w:val="en-GB"/>
        </w:rPr>
        <w:t>mln</w:t>
      </w:r>
      <w:proofErr w:type="spellEnd"/>
      <w:r w:rsidR="0065262E" w:rsidRPr="007B1642">
        <w:rPr>
          <w:sz w:val="20"/>
          <w:szCs w:val="20"/>
          <w:lang w:val="en-GB"/>
        </w:rPr>
        <w:t xml:space="preserve"> savings by 2018</w:t>
      </w:r>
      <w:r w:rsidRPr="007B1642">
        <w:rPr>
          <w:sz w:val="20"/>
          <w:szCs w:val="20"/>
          <w:lang w:val="en-GB"/>
        </w:rPr>
        <w:t xml:space="preserve">; </w:t>
      </w:r>
    </w:p>
    <w:p w:rsidR="00191863" w:rsidRPr="007B1642" w:rsidRDefault="00191863" w:rsidP="00191863">
      <w:pPr>
        <w:pStyle w:val="af9"/>
        <w:widowControl/>
        <w:numPr>
          <w:ilvl w:val="0"/>
          <w:numId w:val="29"/>
        </w:numPr>
        <w:spacing w:after="120" w:line="288" w:lineRule="auto"/>
        <w:ind w:left="714" w:hanging="357"/>
        <w:jc w:val="both"/>
        <w:rPr>
          <w:sz w:val="20"/>
          <w:szCs w:val="20"/>
          <w:lang w:val="en-GB"/>
        </w:rPr>
      </w:pPr>
      <w:r w:rsidRPr="007B1642">
        <w:rPr>
          <w:i/>
          <w:sz w:val="20"/>
          <w:szCs w:val="20"/>
          <w:lang w:val="en-GB"/>
        </w:rPr>
        <w:t>Harmonize contributions rules</w:t>
      </w:r>
      <w:r w:rsidRPr="007B1642">
        <w:rPr>
          <w:sz w:val="20"/>
          <w:szCs w:val="20"/>
          <w:lang w:val="en-GB"/>
        </w:rPr>
        <w:t xml:space="preserve"> (a) Broaden and modernize the contribution and pension base for all self-employed, including by switching from notional to actual income, subject to minimum required contribution rules;  (b) phase out by the end of 2019 the state financed exemptions and harmonize contributions rules for all pension funds with the structure of contributions of the main social security fund for employees (IKA) taking into account specific provisions for farmers (complete harmonisation to 20% by </w:t>
      </w:r>
      <w:r w:rsidR="0097694A" w:rsidRPr="007B1642">
        <w:rPr>
          <w:sz w:val="20"/>
          <w:szCs w:val="20"/>
          <w:lang w:val="en-GB"/>
        </w:rPr>
        <w:t xml:space="preserve">January </w:t>
      </w:r>
      <w:r w:rsidR="00E94F03" w:rsidRPr="007B1642">
        <w:rPr>
          <w:sz w:val="20"/>
          <w:szCs w:val="20"/>
          <w:lang w:val="en-GB"/>
        </w:rPr>
        <w:t>1</w:t>
      </w:r>
      <w:r w:rsidR="00E94F03" w:rsidRPr="007B1642">
        <w:rPr>
          <w:sz w:val="20"/>
          <w:szCs w:val="20"/>
          <w:vertAlign w:val="superscript"/>
          <w:lang w:val="en-GB"/>
        </w:rPr>
        <w:t>st</w:t>
      </w:r>
      <w:r w:rsidR="00E94F03" w:rsidRPr="007B1642">
        <w:rPr>
          <w:sz w:val="20"/>
          <w:szCs w:val="20"/>
          <w:lang w:val="en-GB"/>
        </w:rPr>
        <w:t xml:space="preserve"> </w:t>
      </w:r>
      <w:r w:rsidR="0097694A" w:rsidRPr="007B1642">
        <w:rPr>
          <w:sz w:val="20"/>
          <w:szCs w:val="20"/>
          <w:lang w:val="en-GB"/>
        </w:rPr>
        <w:t>2022</w:t>
      </w:r>
      <w:r w:rsidRPr="007B1642">
        <w:rPr>
          <w:sz w:val="20"/>
          <w:szCs w:val="20"/>
          <w:lang w:val="en-GB"/>
        </w:rPr>
        <w:t xml:space="preserve">) and newly insured independent professionals (through </w:t>
      </w:r>
      <w:r w:rsidR="0097694A" w:rsidRPr="007B1642">
        <w:rPr>
          <w:sz w:val="20"/>
          <w:szCs w:val="20"/>
          <w:lang w:val="en-GB"/>
        </w:rPr>
        <w:t>lower contributions</w:t>
      </w:r>
      <w:r w:rsidRPr="007B1642">
        <w:rPr>
          <w:sz w:val="20"/>
          <w:szCs w:val="20"/>
          <w:lang w:val="en-GB"/>
        </w:rPr>
        <w:t xml:space="preserve"> during the first 5 years of activity, to be repaid in full before the end of the 15th years of contributions</w:t>
      </w:r>
      <w:r w:rsidR="0065262E" w:rsidRPr="007B1642">
        <w:rPr>
          <w:sz w:val="20"/>
          <w:szCs w:val="20"/>
          <w:lang w:val="en-GB"/>
        </w:rPr>
        <w:t xml:space="preserve"> and by one-fifth any time the annual gross personal income exceeds euro 18.000</w:t>
      </w:r>
      <w:r w:rsidRPr="007B1642">
        <w:rPr>
          <w:sz w:val="20"/>
          <w:szCs w:val="20"/>
          <w:lang w:val="en-GB"/>
        </w:rPr>
        <w:t xml:space="preserve">; (d) abolish immediately all nuisance charges financing pensions and offset these by aligning contributions to those of IKA; </w:t>
      </w:r>
    </w:p>
    <w:p w:rsidR="00F54293" w:rsidRPr="007B1642" w:rsidRDefault="00191863" w:rsidP="00F54293">
      <w:pPr>
        <w:pStyle w:val="af9"/>
        <w:widowControl/>
        <w:numPr>
          <w:ilvl w:val="0"/>
          <w:numId w:val="29"/>
        </w:numPr>
        <w:spacing w:after="120" w:line="288" w:lineRule="auto"/>
        <w:ind w:left="714" w:hanging="357"/>
        <w:jc w:val="both"/>
        <w:rPr>
          <w:sz w:val="20"/>
          <w:szCs w:val="20"/>
          <w:lang w:val="en-GB"/>
        </w:rPr>
      </w:pPr>
      <w:r w:rsidRPr="007B1642">
        <w:rPr>
          <w:i/>
          <w:sz w:val="20"/>
          <w:szCs w:val="20"/>
          <w:lang w:val="en-GB"/>
        </w:rPr>
        <w:t xml:space="preserve">Harmonise benefits rules. </w:t>
      </w:r>
      <w:r w:rsidRPr="007B1642">
        <w:rPr>
          <w:sz w:val="20"/>
          <w:szCs w:val="20"/>
          <w:lang w:val="en-GB"/>
        </w:rPr>
        <w:t xml:space="preserve"> a) Unify rules on disability and contributory welfare benefit rules by end-December 2016 in a way that does not increase expenditure; b) make the provision of survivor pensions more responsive to work incentives by including an eligibility requirement of 55 years of age for the surviv</w:t>
      </w:r>
      <w:r w:rsidR="00807119" w:rsidRPr="007B1642">
        <w:rPr>
          <w:sz w:val="20"/>
          <w:szCs w:val="20"/>
          <w:lang w:val="en-GB"/>
        </w:rPr>
        <w:t>ing</w:t>
      </w:r>
      <w:r w:rsidRPr="007B1642">
        <w:rPr>
          <w:sz w:val="20"/>
          <w:szCs w:val="20"/>
          <w:lang w:val="en-GB"/>
        </w:rPr>
        <w:t xml:space="preserve"> spouse to be entitled to a permanent survivor pension, except if the surviving spouse has a dependent child or proof of permanent incapacity for work of at least 67%, and limit temporary survivor pension of the spouse aged below 55 to 3 years with 2 years period of contribution subsidy, in case of unemployment, over a period of 5 years starting from the granting of the temporary survivor pension; c) replace, from the implementation of the Law </w:t>
      </w:r>
      <w:r w:rsidR="0097694A" w:rsidRPr="007B1642">
        <w:rPr>
          <w:sz w:val="20"/>
          <w:szCs w:val="20"/>
          <w:lang w:val="en-GB"/>
        </w:rPr>
        <w:t>and for new retirees</w:t>
      </w:r>
      <w:r w:rsidR="00CC4EBB" w:rsidRPr="007B1642">
        <w:rPr>
          <w:sz w:val="20"/>
          <w:szCs w:val="20"/>
          <w:lang w:val="en-GB"/>
        </w:rPr>
        <w:t>,</w:t>
      </w:r>
      <w:r w:rsidR="0097694A" w:rsidRPr="007B1642">
        <w:rPr>
          <w:sz w:val="20"/>
          <w:szCs w:val="20"/>
          <w:lang w:val="en-GB"/>
        </w:rPr>
        <w:t xml:space="preserve"> </w:t>
      </w:r>
      <w:r w:rsidRPr="007B1642">
        <w:rPr>
          <w:sz w:val="20"/>
          <w:szCs w:val="20"/>
          <w:lang w:val="en-GB"/>
        </w:rPr>
        <w:t>child bonuses and spouse allowances provided through the pension system with the existing universal child bonus</w:t>
      </w:r>
      <w:r w:rsidR="00F54293" w:rsidRPr="007B1642">
        <w:rPr>
          <w:sz w:val="20"/>
          <w:szCs w:val="20"/>
          <w:lang w:val="en-GB"/>
        </w:rPr>
        <w:t>;</w:t>
      </w:r>
      <w:r w:rsidRPr="007B1642">
        <w:rPr>
          <w:sz w:val="20"/>
          <w:szCs w:val="20"/>
          <w:lang w:val="en-GB"/>
        </w:rPr>
        <w:t xml:space="preserve"> d) gradually harmonize pension benefit rules of the agricultural fund (OGA) with the rest of the pension system in a pro-rata manner, by 2031, </w:t>
      </w:r>
      <w:r w:rsidR="00100FA0" w:rsidRPr="007B1642">
        <w:rPr>
          <w:sz w:val="20"/>
          <w:szCs w:val="20"/>
          <w:lang w:val="en-GB"/>
        </w:rPr>
        <w:t xml:space="preserve">according to the table below, </w:t>
      </w:r>
      <w:r w:rsidRPr="007B1642">
        <w:rPr>
          <w:sz w:val="20"/>
          <w:szCs w:val="20"/>
          <w:lang w:val="en-GB"/>
        </w:rPr>
        <w:t>to strengthen the link between benefit and contribution;</w:t>
      </w:r>
      <w:r w:rsidR="00F54293" w:rsidRPr="007B1642">
        <w:rPr>
          <w:sz w:val="20"/>
          <w:szCs w:val="20"/>
          <w:lang w:val="en-GB"/>
        </w:rPr>
        <w:t xml:space="preserve"> e) </w:t>
      </w:r>
      <w:r w:rsidRPr="007B1642">
        <w:rPr>
          <w:sz w:val="20"/>
          <w:szCs w:val="20"/>
          <w:lang w:val="en-GB"/>
        </w:rPr>
        <w:t>Eliminate any existing rules providing favourable treatments to any special group</w:t>
      </w:r>
      <w:r w:rsidR="00992C85" w:rsidRPr="007B1642">
        <w:rPr>
          <w:sz w:val="20"/>
          <w:szCs w:val="20"/>
          <w:lang w:val="en-GB"/>
        </w:rPr>
        <w:t>,</w:t>
      </w:r>
      <w:r w:rsidRPr="007B1642">
        <w:rPr>
          <w:sz w:val="20"/>
          <w:szCs w:val="20"/>
          <w:lang w:val="en-GB"/>
        </w:rPr>
        <w:t xml:space="preserve"> </w:t>
      </w:r>
      <w:r w:rsidR="0097694A" w:rsidRPr="007B1642">
        <w:rPr>
          <w:sz w:val="20"/>
          <w:szCs w:val="20"/>
          <w:lang w:val="en-GB"/>
        </w:rPr>
        <w:t xml:space="preserve">recalculate </w:t>
      </w:r>
      <w:r w:rsidRPr="007B1642">
        <w:rPr>
          <w:sz w:val="20"/>
          <w:szCs w:val="20"/>
          <w:lang w:val="en-GB"/>
        </w:rPr>
        <w:t>any pre-retirement pension benefit</w:t>
      </w:r>
      <w:r w:rsidR="0097694A" w:rsidRPr="007B1642">
        <w:rPr>
          <w:sz w:val="20"/>
          <w:szCs w:val="20"/>
          <w:lang w:val="en-GB"/>
        </w:rPr>
        <w:t xml:space="preserve"> under </w:t>
      </w:r>
      <w:r w:rsidR="0097694A" w:rsidRPr="007B1642">
        <w:rPr>
          <w:sz w:val="20"/>
          <w:szCs w:val="20"/>
          <w:lang w:val="en-GB"/>
        </w:rPr>
        <w:lastRenderedPageBreak/>
        <w:t>the uniform rules</w:t>
      </w:r>
      <w:r w:rsidR="00992C85" w:rsidRPr="007B1642">
        <w:rPr>
          <w:sz w:val="20"/>
          <w:szCs w:val="20"/>
          <w:lang w:val="en-GB"/>
        </w:rPr>
        <w:t xml:space="preserve"> </w:t>
      </w:r>
      <w:r w:rsidR="00E94F03" w:rsidRPr="007B1642">
        <w:rPr>
          <w:sz w:val="20"/>
          <w:szCs w:val="20"/>
          <w:lang w:val="en-GB"/>
        </w:rPr>
        <w:t xml:space="preserve">generating EUR 20 million in gross savings </w:t>
      </w:r>
      <w:r w:rsidR="00992C85" w:rsidRPr="007B1642">
        <w:rPr>
          <w:sz w:val="20"/>
          <w:szCs w:val="20"/>
          <w:lang w:val="en-GB"/>
        </w:rPr>
        <w:t>and eliminate pre-retirement pensions for new retirees</w:t>
      </w:r>
      <w:r w:rsidR="00B07017" w:rsidRPr="007B1642">
        <w:rPr>
          <w:sz w:val="20"/>
          <w:szCs w:val="20"/>
          <w:lang w:val="en-GB"/>
        </w:rPr>
        <w:t xml:space="preserve"> who do not have vested rights</w:t>
      </w:r>
      <w:r w:rsidR="00D62E27" w:rsidRPr="007B1642">
        <w:rPr>
          <w:sz w:val="20"/>
          <w:szCs w:val="20"/>
          <w:lang w:val="en-GB"/>
        </w:rPr>
        <w:t>.</w:t>
      </w:r>
    </w:p>
    <w:p w:rsidR="00F54293" w:rsidRPr="007B1642" w:rsidRDefault="00F54293" w:rsidP="00F54293">
      <w:pPr>
        <w:pStyle w:val="af9"/>
        <w:widowControl/>
        <w:spacing w:after="120" w:line="288" w:lineRule="auto"/>
        <w:ind w:left="720"/>
        <w:jc w:val="both"/>
        <w:rPr>
          <w:sz w:val="20"/>
          <w:szCs w:val="20"/>
          <w:lang w:val="en-GB"/>
        </w:rPr>
      </w:pPr>
      <w:r w:rsidRPr="007B1642">
        <w:rPr>
          <w:noProof/>
          <w:lang w:val="el-GR" w:eastAsia="el-GR"/>
        </w:rPr>
        <w:drawing>
          <wp:inline distT="0" distB="0" distL="0" distR="0">
            <wp:extent cx="4752975" cy="130184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55840" cy="1302628"/>
                    </a:xfrm>
                    <a:prstGeom prst="rect">
                      <a:avLst/>
                    </a:prstGeom>
                    <a:noFill/>
                    <a:ln>
                      <a:noFill/>
                    </a:ln>
                  </pic:spPr>
                </pic:pic>
              </a:graphicData>
            </a:graphic>
          </wp:inline>
        </w:drawing>
      </w:r>
    </w:p>
    <w:p w:rsidR="00F54293" w:rsidRPr="007B1642" w:rsidRDefault="00F54293" w:rsidP="00F54293">
      <w:pPr>
        <w:pStyle w:val="af9"/>
        <w:widowControl/>
        <w:spacing w:after="120" w:line="288" w:lineRule="auto"/>
        <w:ind w:left="714"/>
        <w:jc w:val="both"/>
        <w:rPr>
          <w:sz w:val="20"/>
          <w:szCs w:val="20"/>
          <w:lang w:val="en-GB"/>
        </w:rPr>
      </w:pPr>
    </w:p>
    <w:p w:rsidR="00191863" w:rsidRPr="007B1642" w:rsidRDefault="00191863" w:rsidP="00191863">
      <w:pPr>
        <w:pStyle w:val="af9"/>
        <w:widowControl/>
        <w:numPr>
          <w:ilvl w:val="0"/>
          <w:numId w:val="29"/>
        </w:numPr>
        <w:spacing w:after="120" w:line="288" w:lineRule="auto"/>
        <w:ind w:left="714" w:hanging="357"/>
        <w:jc w:val="both"/>
        <w:rPr>
          <w:sz w:val="20"/>
          <w:szCs w:val="20"/>
          <w:lang w:val="en-GB"/>
        </w:rPr>
      </w:pPr>
      <w:r w:rsidRPr="007B1642">
        <w:rPr>
          <w:i/>
          <w:sz w:val="20"/>
          <w:szCs w:val="20"/>
          <w:lang w:val="en-GB"/>
        </w:rPr>
        <w:t>Address the deficit in auxiliary and dividend funds.</w:t>
      </w:r>
      <w:r w:rsidRPr="007B1642">
        <w:rPr>
          <w:sz w:val="20"/>
          <w:szCs w:val="20"/>
          <w:lang w:val="en-GB"/>
        </w:rPr>
        <w:t xml:space="preserve"> Implement a sustainability mechanism that freezes pension benefits in presence of a negative gap between overall contributions and expenditures. </w:t>
      </w:r>
      <w:r w:rsidR="00884B13" w:rsidRPr="007B1642">
        <w:rPr>
          <w:sz w:val="20"/>
          <w:szCs w:val="20"/>
          <w:lang w:val="en-GB"/>
        </w:rPr>
        <w:t>[</w:t>
      </w:r>
      <w:commentRangeStart w:id="5"/>
      <w:r w:rsidRPr="007B1642">
        <w:rPr>
          <w:sz w:val="20"/>
          <w:szCs w:val="20"/>
          <w:lang w:val="en-GB"/>
        </w:rPr>
        <w:t xml:space="preserve">Address the current </w:t>
      </w:r>
      <w:r w:rsidR="005D2092" w:rsidRPr="007B1642">
        <w:rPr>
          <w:sz w:val="20"/>
          <w:szCs w:val="20"/>
          <w:lang w:val="en-GB"/>
        </w:rPr>
        <w:t>deficit in ETEA</w:t>
      </w:r>
      <w:r w:rsidRPr="007B1642">
        <w:rPr>
          <w:sz w:val="20"/>
          <w:szCs w:val="20"/>
          <w:lang w:val="en-GB"/>
        </w:rPr>
        <w:t xml:space="preserve"> through</w:t>
      </w:r>
      <w:r w:rsidR="0097694A" w:rsidRPr="007B1642">
        <w:rPr>
          <w:sz w:val="20"/>
          <w:szCs w:val="20"/>
          <w:lang w:val="en-GB"/>
        </w:rPr>
        <w:t xml:space="preserve"> a)</w:t>
      </w:r>
      <w:r w:rsidRPr="007B1642">
        <w:rPr>
          <w:sz w:val="20"/>
          <w:szCs w:val="20"/>
          <w:lang w:val="en-GB"/>
        </w:rPr>
        <w:t xml:space="preserve"> a reduction of gross benefits expenditure of</w:t>
      </w:r>
      <w:r w:rsidR="0097694A" w:rsidRPr="007B1642">
        <w:rPr>
          <w:sz w:val="20"/>
          <w:szCs w:val="20"/>
          <w:lang w:val="en-GB"/>
        </w:rPr>
        <w:t xml:space="preserve"> </w:t>
      </w:r>
      <w:r w:rsidR="005C2923" w:rsidRPr="007B1642">
        <w:rPr>
          <w:sz w:val="20"/>
          <w:szCs w:val="20"/>
          <w:lang w:val="en-GB"/>
        </w:rPr>
        <w:t xml:space="preserve">EUR </w:t>
      </w:r>
      <w:r w:rsidRPr="007B1642">
        <w:rPr>
          <w:sz w:val="20"/>
          <w:szCs w:val="20"/>
          <w:lang w:val="en-GB"/>
        </w:rPr>
        <w:t>300 million</w:t>
      </w:r>
      <w:r w:rsidR="0097694A" w:rsidRPr="007B1642">
        <w:rPr>
          <w:sz w:val="20"/>
          <w:szCs w:val="20"/>
          <w:lang w:val="en-GB"/>
        </w:rPr>
        <w:t xml:space="preserve"> in 2016 while protecting pensions with a cumulative amount of main and supplementary equal to or below EUR1300 (before taxes, including AKAYE and health contributions) per month; </w:t>
      </w:r>
      <w:r w:rsidR="00C015B7" w:rsidRPr="007B1642">
        <w:rPr>
          <w:sz w:val="20"/>
          <w:szCs w:val="20"/>
          <w:lang w:val="en-GB"/>
        </w:rPr>
        <w:t>b)</w:t>
      </w:r>
      <w:r w:rsidRPr="007B1642">
        <w:rPr>
          <w:sz w:val="20"/>
          <w:szCs w:val="20"/>
          <w:lang w:val="en-GB"/>
        </w:rPr>
        <w:t xml:space="preserve"> a temporary increase of </w:t>
      </w:r>
      <w:r w:rsidR="00112E63" w:rsidRPr="007B1642">
        <w:rPr>
          <w:sz w:val="20"/>
          <w:szCs w:val="20"/>
          <w:lang w:val="en-GB"/>
        </w:rPr>
        <w:t xml:space="preserve">supplementary </w:t>
      </w:r>
      <w:r w:rsidRPr="007B1642">
        <w:rPr>
          <w:sz w:val="20"/>
          <w:szCs w:val="20"/>
          <w:lang w:val="en-GB"/>
        </w:rPr>
        <w:t xml:space="preserve">contributions (by up to 1% </w:t>
      </w:r>
      <w:r w:rsidR="00C015B7" w:rsidRPr="007B1642">
        <w:rPr>
          <w:sz w:val="20"/>
          <w:szCs w:val="20"/>
          <w:lang w:val="en-GB"/>
        </w:rPr>
        <w:t xml:space="preserve">for </w:t>
      </w:r>
      <w:r w:rsidR="004B739D" w:rsidRPr="007B1642">
        <w:rPr>
          <w:sz w:val="20"/>
          <w:szCs w:val="20"/>
          <w:lang w:val="en-GB"/>
        </w:rPr>
        <w:t xml:space="preserve">the next </w:t>
      </w:r>
      <w:r w:rsidR="00C015B7" w:rsidRPr="007B1642">
        <w:rPr>
          <w:sz w:val="20"/>
          <w:szCs w:val="20"/>
          <w:lang w:val="en-GB"/>
        </w:rPr>
        <w:t>three years</w:t>
      </w:r>
      <w:r w:rsidRPr="007B1642">
        <w:rPr>
          <w:sz w:val="20"/>
          <w:szCs w:val="20"/>
          <w:lang w:val="en-GB"/>
        </w:rPr>
        <w:t xml:space="preserve"> and at most 0.5% </w:t>
      </w:r>
      <w:r w:rsidR="00C015B7" w:rsidRPr="007B1642">
        <w:rPr>
          <w:sz w:val="20"/>
          <w:szCs w:val="20"/>
          <w:lang w:val="en-GB"/>
        </w:rPr>
        <w:t>for the three years</w:t>
      </w:r>
      <w:r w:rsidR="004B739D" w:rsidRPr="007B1642">
        <w:rPr>
          <w:sz w:val="20"/>
          <w:szCs w:val="20"/>
          <w:lang w:val="en-GB"/>
        </w:rPr>
        <w:t xml:space="preserve"> thereafter</w:t>
      </w:r>
      <w:r w:rsidRPr="007B1642">
        <w:rPr>
          <w:sz w:val="20"/>
          <w:szCs w:val="20"/>
          <w:lang w:val="en-GB"/>
        </w:rPr>
        <w:t>)</w:t>
      </w:r>
      <w:r w:rsidR="00112E63" w:rsidRPr="007B1642">
        <w:rPr>
          <w:sz w:val="20"/>
          <w:szCs w:val="20"/>
          <w:lang w:val="en-GB"/>
        </w:rPr>
        <w:t xml:space="preserve"> not extended to lump-sum or any other funds</w:t>
      </w:r>
      <w:r w:rsidR="00C015B7" w:rsidRPr="007B1642">
        <w:rPr>
          <w:sz w:val="20"/>
          <w:szCs w:val="20"/>
          <w:lang w:val="en-GB"/>
        </w:rPr>
        <w:t>;</w:t>
      </w:r>
      <w:r w:rsidRPr="007B1642">
        <w:rPr>
          <w:sz w:val="20"/>
          <w:szCs w:val="20"/>
          <w:lang w:val="en-GB"/>
        </w:rPr>
        <w:t xml:space="preserve"> and </w:t>
      </w:r>
      <w:r w:rsidR="00C015B7" w:rsidRPr="007B1642">
        <w:rPr>
          <w:sz w:val="20"/>
          <w:szCs w:val="20"/>
          <w:lang w:val="en-GB"/>
        </w:rPr>
        <w:t xml:space="preserve">c) </w:t>
      </w:r>
      <w:r w:rsidRPr="007B1642">
        <w:rPr>
          <w:sz w:val="20"/>
          <w:szCs w:val="20"/>
          <w:lang w:val="en-GB"/>
        </w:rPr>
        <w:t>by a limited use of the reserves of the fund</w:t>
      </w:r>
      <w:commentRangeEnd w:id="5"/>
      <w:r w:rsidR="00353B59" w:rsidRPr="007B1642">
        <w:rPr>
          <w:rStyle w:val="aa"/>
          <w:rFonts w:ascii="Calibri" w:eastAsia="Calibri" w:hAnsi="Calibri" w:cs="Times New Roman"/>
          <w:lang w:val="en-GB"/>
        </w:rPr>
        <w:commentReference w:id="5"/>
      </w:r>
      <w:r w:rsidR="00CC4EBB" w:rsidRPr="007B1642">
        <w:rPr>
          <w:sz w:val="20"/>
          <w:szCs w:val="20"/>
          <w:lang w:val="en-GB"/>
        </w:rPr>
        <w:t>]</w:t>
      </w:r>
      <w:r w:rsidRPr="007B1642">
        <w:rPr>
          <w:sz w:val="20"/>
          <w:szCs w:val="20"/>
          <w:lang w:val="en-GB"/>
        </w:rPr>
        <w:t>; adjust spending in all dividend funds (i.e. MTPY) in a way that automatically eliminates any annual deficit.</w:t>
      </w:r>
    </w:p>
    <w:p w:rsidR="00191863" w:rsidRPr="007B1642" w:rsidRDefault="00191863" w:rsidP="00191863">
      <w:pPr>
        <w:pStyle w:val="af9"/>
        <w:widowControl/>
        <w:numPr>
          <w:ilvl w:val="0"/>
          <w:numId w:val="29"/>
        </w:numPr>
        <w:spacing w:after="120" w:line="288" w:lineRule="auto"/>
        <w:ind w:left="714" w:hanging="357"/>
        <w:jc w:val="both"/>
        <w:rPr>
          <w:sz w:val="20"/>
          <w:szCs w:val="20"/>
          <w:lang w:val="en-GB"/>
        </w:rPr>
      </w:pPr>
      <w:r w:rsidRPr="007B1642">
        <w:rPr>
          <w:i/>
          <w:sz w:val="20"/>
          <w:szCs w:val="20"/>
          <w:lang w:val="en-GB"/>
        </w:rPr>
        <w:t xml:space="preserve">Ensure the compliance of the reform with </w:t>
      </w:r>
      <w:r w:rsidR="00C015B7" w:rsidRPr="007B1642">
        <w:rPr>
          <w:i/>
          <w:sz w:val="20"/>
          <w:szCs w:val="20"/>
          <w:lang w:val="en-GB"/>
        </w:rPr>
        <w:t xml:space="preserve">constitutional </w:t>
      </w:r>
      <w:r w:rsidRPr="007B1642">
        <w:rPr>
          <w:i/>
          <w:sz w:val="20"/>
          <w:szCs w:val="20"/>
          <w:lang w:val="en-GB"/>
        </w:rPr>
        <w:t xml:space="preserve">principles in line with the </w:t>
      </w:r>
      <w:r w:rsidRPr="007B1642">
        <w:rPr>
          <w:i/>
          <w:sz w:val="20"/>
          <w:lang w:val="en-GB"/>
        </w:rPr>
        <w:t>Council of State</w:t>
      </w:r>
      <w:r w:rsidRPr="007B1642">
        <w:rPr>
          <w:i/>
          <w:sz w:val="20"/>
          <w:szCs w:val="20"/>
          <w:lang w:val="en-GB"/>
        </w:rPr>
        <w:t xml:space="preserve"> ruling.</w:t>
      </w:r>
      <w:r w:rsidRPr="007B1642">
        <w:rPr>
          <w:sz w:val="20"/>
          <w:szCs w:val="20"/>
          <w:lang w:val="en-GB"/>
        </w:rPr>
        <w:t xml:space="preserve"> To address legal risks, the authorities will accompany the pension reform with detailed explanatory notes and a specific economic and actuarial study detailing the compliance of the reform with </w:t>
      </w:r>
      <w:r w:rsidR="00C015B7" w:rsidRPr="007B1642">
        <w:rPr>
          <w:sz w:val="20"/>
          <w:szCs w:val="20"/>
          <w:lang w:val="en-GB"/>
        </w:rPr>
        <w:t xml:space="preserve">constitutional </w:t>
      </w:r>
      <w:r w:rsidRPr="007B1642">
        <w:rPr>
          <w:sz w:val="20"/>
          <w:szCs w:val="20"/>
          <w:lang w:val="en-GB"/>
        </w:rPr>
        <w:t xml:space="preserve">principles in line with the </w:t>
      </w:r>
      <w:r w:rsidRPr="007B1642">
        <w:rPr>
          <w:sz w:val="20"/>
          <w:lang w:val="en-GB"/>
        </w:rPr>
        <w:t>Council of State rulings</w:t>
      </w:r>
      <w:r w:rsidRPr="007B1642">
        <w:rPr>
          <w:sz w:val="20"/>
          <w:szCs w:val="20"/>
          <w:lang w:val="en-GB"/>
        </w:rPr>
        <w:t xml:space="preserve"> and will seek </w:t>
      </w:r>
      <w:r w:rsidRPr="007B1642">
        <w:rPr>
          <w:i/>
          <w:sz w:val="20"/>
          <w:szCs w:val="20"/>
          <w:lang w:val="en-GB"/>
        </w:rPr>
        <w:t>ex ante</w:t>
      </w:r>
      <w:r w:rsidRPr="007B1642">
        <w:rPr>
          <w:sz w:val="20"/>
          <w:szCs w:val="20"/>
          <w:lang w:val="en-GB"/>
        </w:rPr>
        <w:t xml:space="preserve"> opinions from the Court of Auditors and the Scientific Council of the Parliament.</w:t>
      </w:r>
    </w:p>
    <w:p w:rsidR="00191863" w:rsidRPr="007B1642" w:rsidRDefault="00191863" w:rsidP="00191863">
      <w:pPr>
        <w:pStyle w:val="af9"/>
        <w:widowControl/>
        <w:spacing w:line="288" w:lineRule="auto"/>
        <w:ind w:left="720"/>
        <w:jc w:val="both"/>
        <w:rPr>
          <w:sz w:val="20"/>
          <w:szCs w:val="20"/>
          <w:lang w:val="en-GB"/>
        </w:rPr>
      </w:pPr>
    </w:p>
    <w:p w:rsidR="00191863" w:rsidRPr="007B1642" w:rsidRDefault="00191863" w:rsidP="00191863">
      <w:pPr>
        <w:pStyle w:val="af9"/>
        <w:widowControl/>
        <w:spacing w:line="288" w:lineRule="auto"/>
        <w:ind w:left="0"/>
        <w:jc w:val="both"/>
        <w:rPr>
          <w:sz w:val="20"/>
          <w:szCs w:val="20"/>
          <w:lang w:val="en-GB"/>
        </w:rPr>
      </w:pPr>
      <w:r w:rsidRPr="007B1642">
        <w:rPr>
          <w:sz w:val="20"/>
          <w:szCs w:val="20"/>
          <w:lang w:val="en-GB"/>
        </w:rPr>
        <w:t xml:space="preserve">Concerning the governance of social security, as a </w:t>
      </w:r>
      <w:r w:rsidRPr="007B1642">
        <w:rPr>
          <w:b/>
          <w:sz w:val="20"/>
          <w:szCs w:val="20"/>
          <w:lang w:val="en-GB"/>
        </w:rPr>
        <w:t>prior action</w:t>
      </w:r>
      <w:r w:rsidRPr="007B1642">
        <w:rPr>
          <w:sz w:val="20"/>
          <w:szCs w:val="20"/>
          <w:lang w:val="en-GB"/>
        </w:rPr>
        <w:t xml:space="preserve"> the authorities will (a) legislate to fully harmonize contribution and benefit payment procedures across all funds; (b) establish a single entity (EFKA) to be fully operational by the end of 2016, (c) legislate that by end 2016 all insured individual</w:t>
      </w:r>
      <w:r w:rsidR="00C015B7" w:rsidRPr="007B1642">
        <w:rPr>
          <w:sz w:val="20"/>
          <w:szCs w:val="20"/>
          <w:lang w:val="en-GB"/>
        </w:rPr>
        <w:t>s</w:t>
      </w:r>
      <w:r w:rsidRPr="007B1642">
        <w:rPr>
          <w:sz w:val="20"/>
          <w:szCs w:val="20"/>
          <w:lang w:val="en-GB"/>
        </w:rPr>
        <w:t xml:space="preserve"> will be transferred into the new single entity, (d) all social security funds - with the exception of the welfare functions of OGA, the guarantee and credit functions of TSMEDE and the functions of NAT not related to pensions  - will be eliminated and all existing governance and management arrangements of such funds will be abolished after filing the financial statements but no later than March 2017. </w:t>
      </w:r>
    </w:p>
    <w:p w:rsidR="00191863" w:rsidRPr="007B1642" w:rsidRDefault="00191863" w:rsidP="00191863">
      <w:pPr>
        <w:pStyle w:val="af9"/>
        <w:widowControl/>
        <w:spacing w:line="288" w:lineRule="auto"/>
        <w:ind w:left="0"/>
        <w:jc w:val="both"/>
        <w:rPr>
          <w:sz w:val="20"/>
          <w:szCs w:val="20"/>
          <w:lang w:val="en-GB"/>
        </w:rPr>
      </w:pPr>
    </w:p>
    <w:p w:rsidR="00191863" w:rsidRPr="007B1642" w:rsidRDefault="00191863" w:rsidP="00191863">
      <w:pPr>
        <w:pStyle w:val="af9"/>
        <w:spacing w:line="288" w:lineRule="auto"/>
        <w:ind w:left="0"/>
        <w:jc w:val="both"/>
        <w:rPr>
          <w:sz w:val="20"/>
          <w:szCs w:val="20"/>
          <w:lang w:val="en-GB"/>
        </w:rPr>
      </w:pPr>
      <w:r w:rsidRPr="007B1642">
        <w:rPr>
          <w:sz w:val="20"/>
          <w:szCs w:val="20"/>
          <w:lang w:val="en-GB"/>
        </w:rPr>
        <w:t>The authorities will by June 2016 define a strategy and work plan to consolidate the single register and service history of all insured persons, and ensure data consistency before migrating the data of all insured persons to the operation platform of the new organization.</w:t>
      </w:r>
      <w:r w:rsidRPr="007B1642" w:rsidDel="00FC121C">
        <w:rPr>
          <w:sz w:val="20"/>
          <w:szCs w:val="20"/>
          <w:lang w:val="en-GB"/>
        </w:rPr>
        <w:t xml:space="preserve"> </w:t>
      </w:r>
    </w:p>
    <w:p w:rsidR="00C20D7A" w:rsidRPr="007B1642" w:rsidRDefault="00823C01" w:rsidP="00C20D7A">
      <w:pPr>
        <w:pStyle w:val="4"/>
        <w:jc w:val="both"/>
      </w:pPr>
      <w:r w:rsidRPr="007B1642">
        <w:t>2.5.2</w:t>
      </w:r>
      <w:r w:rsidRPr="007B1642">
        <w:tab/>
        <w:t>Health care</w:t>
      </w:r>
    </w:p>
    <w:p w:rsidR="00C20D7A" w:rsidRPr="007B1642" w:rsidRDefault="00C20D7A" w:rsidP="00C20D7A">
      <w:pPr>
        <w:pStyle w:val="af9"/>
        <w:keepNext/>
        <w:widowControl/>
        <w:spacing w:line="288" w:lineRule="auto"/>
        <w:ind w:left="0" w:right="108"/>
        <w:jc w:val="both"/>
        <w:rPr>
          <w:rFonts w:cs="Arial"/>
          <w:sz w:val="20"/>
          <w:szCs w:val="20"/>
          <w:lang w:val="en-GB"/>
        </w:rPr>
      </w:pPr>
    </w:p>
    <w:p w:rsidR="00C20D7A" w:rsidRPr="007B1642" w:rsidRDefault="00C20D7A" w:rsidP="00C20D7A">
      <w:pPr>
        <w:widowControl w:val="0"/>
        <w:autoSpaceDE w:val="0"/>
        <w:autoSpaceDN w:val="0"/>
        <w:adjustRightInd w:val="0"/>
        <w:spacing w:after="120" w:line="288" w:lineRule="auto"/>
        <w:ind w:right="78"/>
        <w:jc w:val="both"/>
        <w:rPr>
          <w:rFonts w:ascii="Arial" w:hAnsi="Arial" w:cs="Arial"/>
          <w:sz w:val="20"/>
          <w:szCs w:val="20"/>
        </w:rPr>
      </w:pPr>
      <w:r w:rsidRPr="007B1642">
        <w:rPr>
          <w:rFonts w:ascii="Arial" w:hAnsi="Arial" w:cs="Arial"/>
          <w:spacing w:val="2"/>
          <w:sz w:val="20"/>
          <w:szCs w:val="20"/>
        </w:rPr>
        <w:t>T</w:t>
      </w:r>
      <w:r w:rsidRPr="007B1642">
        <w:rPr>
          <w:rFonts w:ascii="Arial" w:hAnsi="Arial" w:cs="Arial"/>
          <w:sz w:val="20"/>
          <w:szCs w:val="20"/>
        </w:rPr>
        <w:t>he</w:t>
      </w:r>
      <w:r w:rsidRPr="007B1642">
        <w:rPr>
          <w:rFonts w:ascii="Arial" w:hAnsi="Arial" w:cs="Arial"/>
          <w:spacing w:val="39"/>
          <w:sz w:val="20"/>
          <w:szCs w:val="20"/>
        </w:rPr>
        <w:t xml:space="preserve"> </w:t>
      </w:r>
      <w:r w:rsidRPr="007B1642">
        <w:rPr>
          <w:rFonts w:ascii="Arial" w:hAnsi="Arial" w:cs="Arial"/>
          <w:sz w:val="20"/>
          <w:szCs w:val="20"/>
        </w:rPr>
        <w:t>a</w:t>
      </w:r>
      <w:r w:rsidRPr="007B1642">
        <w:rPr>
          <w:rFonts w:ascii="Arial" w:hAnsi="Arial" w:cs="Arial"/>
          <w:spacing w:val="-1"/>
          <w:sz w:val="20"/>
          <w:szCs w:val="20"/>
        </w:rPr>
        <w:t>utho</w:t>
      </w:r>
      <w:r w:rsidRPr="007B1642">
        <w:rPr>
          <w:rFonts w:ascii="Arial" w:hAnsi="Arial" w:cs="Arial"/>
          <w:sz w:val="20"/>
          <w:szCs w:val="20"/>
        </w:rPr>
        <w:t>ri</w:t>
      </w:r>
      <w:r w:rsidRPr="007B1642">
        <w:rPr>
          <w:rFonts w:ascii="Arial" w:hAnsi="Arial" w:cs="Arial"/>
          <w:spacing w:val="1"/>
          <w:sz w:val="20"/>
          <w:szCs w:val="20"/>
        </w:rPr>
        <w:t>t</w:t>
      </w:r>
      <w:r w:rsidRPr="007B1642">
        <w:rPr>
          <w:rFonts w:ascii="Arial" w:hAnsi="Arial" w:cs="Arial"/>
          <w:sz w:val="20"/>
          <w:szCs w:val="20"/>
        </w:rPr>
        <w:t>i</w:t>
      </w:r>
      <w:r w:rsidRPr="007B1642">
        <w:rPr>
          <w:rFonts w:ascii="Arial" w:hAnsi="Arial" w:cs="Arial"/>
          <w:spacing w:val="-1"/>
          <w:sz w:val="20"/>
          <w:szCs w:val="20"/>
        </w:rPr>
        <w:t>e</w:t>
      </w:r>
      <w:r w:rsidRPr="007B1642">
        <w:rPr>
          <w:rFonts w:ascii="Arial" w:hAnsi="Arial" w:cs="Arial"/>
          <w:sz w:val="20"/>
          <w:szCs w:val="20"/>
        </w:rPr>
        <w:t>s</w:t>
      </w:r>
      <w:r w:rsidRPr="007B1642">
        <w:rPr>
          <w:rFonts w:ascii="Arial" w:hAnsi="Arial" w:cs="Arial"/>
          <w:spacing w:val="41"/>
          <w:sz w:val="20"/>
          <w:szCs w:val="20"/>
        </w:rPr>
        <w:t xml:space="preserve"> </w:t>
      </w:r>
      <w:r w:rsidRPr="007B1642">
        <w:rPr>
          <w:rFonts w:ascii="Arial" w:hAnsi="Arial" w:cs="Arial"/>
          <w:sz w:val="20"/>
          <w:szCs w:val="20"/>
        </w:rPr>
        <w:t>have</w:t>
      </w:r>
      <w:r w:rsidRPr="007B1642">
        <w:rPr>
          <w:rFonts w:ascii="Arial" w:hAnsi="Arial" w:cs="Arial"/>
          <w:spacing w:val="39"/>
          <w:sz w:val="20"/>
          <w:szCs w:val="20"/>
        </w:rPr>
        <w:t xml:space="preserve"> </w:t>
      </w:r>
      <w:r w:rsidRPr="007B1642">
        <w:rPr>
          <w:rFonts w:ascii="Arial" w:hAnsi="Arial" w:cs="Arial"/>
          <w:spacing w:val="1"/>
          <w:sz w:val="20"/>
          <w:szCs w:val="20"/>
        </w:rPr>
        <w:t>c</w:t>
      </w:r>
      <w:r w:rsidRPr="007B1642">
        <w:rPr>
          <w:rFonts w:ascii="Arial" w:hAnsi="Arial" w:cs="Arial"/>
          <w:sz w:val="20"/>
          <w:szCs w:val="20"/>
        </w:rPr>
        <w:t>o</w:t>
      </w:r>
      <w:r w:rsidRPr="007B1642">
        <w:rPr>
          <w:rFonts w:ascii="Arial" w:hAnsi="Arial" w:cs="Arial"/>
          <w:spacing w:val="2"/>
          <w:sz w:val="20"/>
          <w:szCs w:val="20"/>
        </w:rPr>
        <w:t>m</w:t>
      </w:r>
      <w:r w:rsidRPr="007B1642">
        <w:rPr>
          <w:rFonts w:ascii="Arial" w:hAnsi="Arial" w:cs="Arial"/>
          <w:spacing w:val="4"/>
          <w:sz w:val="20"/>
          <w:szCs w:val="20"/>
        </w:rPr>
        <w:t>m</w:t>
      </w:r>
      <w:r w:rsidRPr="007B1642">
        <w:rPr>
          <w:rFonts w:ascii="Arial" w:hAnsi="Arial" w:cs="Arial"/>
          <w:sz w:val="20"/>
          <w:szCs w:val="20"/>
        </w:rPr>
        <w:t>i</w:t>
      </w:r>
      <w:r w:rsidRPr="007B1642">
        <w:rPr>
          <w:rFonts w:ascii="Arial" w:hAnsi="Arial" w:cs="Arial"/>
          <w:spacing w:val="-1"/>
          <w:sz w:val="20"/>
          <w:szCs w:val="20"/>
        </w:rPr>
        <w:t>tte</w:t>
      </w:r>
      <w:r w:rsidRPr="007B1642">
        <w:rPr>
          <w:rFonts w:ascii="Arial" w:hAnsi="Arial" w:cs="Arial"/>
          <w:sz w:val="20"/>
          <w:szCs w:val="20"/>
        </w:rPr>
        <w:t>d</w:t>
      </w:r>
      <w:r w:rsidRPr="007B1642">
        <w:rPr>
          <w:rFonts w:ascii="Arial" w:hAnsi="Arial" w:cs="Arial"/>
          <w:spacing w:val="39"/>
          <w:sz w:val="20"/>
          <w:szCs w:val="20"/>
        </w:rPr>
        <w:t xml:space="preserve"> </w:t>
      </w:r>
      <w:r w:rsidRPr="007B1642">
        <w:rPr>
          <w:rFonts w:ascii="Arial" w:hAnsi="Arial" w:cs="Arial"/>
          <w:sz w:val="20"/>
          <w:szCs w:val="20"/>
        </w:rPr>
        <w:t>to</w:t>
      </w:r>
      <w:r w:rsidRPr="007B1642">
        <w:rPr>
          <w:rFonts w:ascii="Arial" w:hAnsi="Arial" w:cs="Arial"/>
          <w:spacing w:val="39"/>
          <w:sz w:val="20"/>
          <w:szCs w:val="20"/>
        </w:rPr>
        <w:t xml:space="preserve"> </w:t>
      </w:r>
      <w:r w:rsidRPr="007B1642">
        <w:rPr>
          <w:rFonts w:ascii="Arial" w:hAnsi="Arial" w:cs="Arial"/>
          <w:spacing w:val="1"/>
          <w:sz w:val="20"/>
          <w:szCs w:val="20"/>
        </w:rPr>
        <w:t>c</w:t>
      </w:r>
      <w:r w:rsidRPr="007B1642">
        <w:rPr>
          <w:rFonts w:ascii="Arial" w:hAnsi="Arial" w:cs="Arial"/>
          <w:sz w:val="20"/>
          <w:szCs w:val="20"/>
        </w:rPr>
        <w:t>o</w:t>
      </w:r>
      <w:r w:rsidRPr="007B1642">
        <w:rPr>
          <w:rFonts w:ascii="Arial" w:hAnsi="Arial" w:cs="Arial"/>
          <w:spacing w:val="-1"/>
          <w:sz w:val="20"/>
          <w:szCs w:val="20"/>
        </w:rPr>
        <w:t>nt</w:t>
      </w:r>
      <w:r w:rsidRPr="007B1642">
        <w:rPr>
          <w:rFonts w:ascii="Arial" w:hAnsi="Arial" w:cs="Arial"/>
          <w:sz w:val="20"/>
          <w:szCs w:val="20"/>
        </w:rPr>
        <w:t>inue</w:t>
      </w:r>
      <w:r w:rsidRPr="007B1642">
        <w:rPr>
          <w:rFonts w:ascii="Arial" w:hAnsi="Arial" w:cs="Arial"/>
          <w:spacing w:val="39"/>
          <w:sz w:val="20"/>
          <w:szCs w:val="20"/>
        </w:rPr>
        <w:t xml:space="preserve"> </w:t>
      </w:r>
      <w:r w:rsidRPr="007B1642">
        <w:rPr>
          <w:rFonts w:ascii="Arial" w:hAnsi="Arial" w:cs="Arial"/>
          <w:sz w:val="20"/>
          <w:szCs w:val="20"/>
        </w:rPr>
        <w:t>re</w:t>
      </w:r>
      <w:r w:rsidRPr="007B1642">
        <w:rPr>
          <w:rFonts w:ascii="Arial" w:hAnsi="Arial" w:cs="Arial"/>
          <w:spacing w:val="1"/>
          <w:sz w:val="20"/>
          <w:szCs w:val="20"/>
        </w:rPr>
        <w:t>f</w:t>
      </w:r>
      <w:r w:rsidRPr="007B1642">
        <w:rPr>
          <w:rFonts w:ascii="Arial" w:hAnsi="Arial" w:cs="Arial"/>
          <w:sz w:val="20"/>
          <w:szCs w:val="20"/>
        </w:rPr>
        <w:t>or</w:t>
      </w:r>
      <w:r w:rsidRPr="007B1642">
        <w:rPr>
          <w:rFonts w:ascii="Arial" w:hAnsi="Arial" w:cs="Arial"/>
          <w:spacing w:val="4"/>
          <w:sz w:val="20"/>
          <w:szCs w:val="20"/>
        </w:rPr>
        <w:t>m</w:t>
      </w:r>
      <w:r w:rsidRPr="007B1642">
        <w:rPr>
          <w:rFonts w:ascii="Arial" w:hAnsi="Arial" w:cs="Arial"/>
          <w:spacing w:val="-3"/>
          <w:sz w:val="20"/>
          <w:szCs w:val="20"/>
        </w:rPr>
        <w:t>i</w:t>
      </w:r>
      <w:r w:rsidRPr="007B1642">
        <w:rPr>
          <w:rFonts w:ascii="Arial" w:hAnsi="Arial" w:cs="Arial"/>
          <w:spacing w:val="-1"/>
          <w:sz w:val="20"/>
          <w:szCs w:val="20"/>
        </w:rPr>
        <w:t>n</w:t>
      </w:r>
      <w:r w:rsidRPr="007B1642">
        <w:rPr>
          <w:rFonts w:ascii="Arial" w:hAnsi="Arial" w:cs="Arial"/>
          <w:sz w:val="20"/>
          <w:szCs w:val="20"/>
        </w:rPr>
        <w:t>g</w:t>
      </w:r>
      <w:r w:rsidRPr="007B1642">
        <w:rPr>
          <w:rFonts w:ascii="Arial" w:hAnsi="Arial" w:cs="Arial"/>
          <w:spacing w:val="39"/>
          <w:sz w:val="20"/>
          <w:szCs w:val="20"/>
        </w:rPr>
        <w:t xml:space="preserve"> </w:t>
      </w:r>
      <w:r w:rsidRPr="007B1642">
        <w:rPr>
          <w:rFonts w:ascii="Arial" w:hAnsi="Arial" w:cs="Arial"/>
          <w:sz w:val="20"/>
          <w:szCs w:val="20"/>
        </w:rPr>
        <w:t>t</w:t>
      </w:r>
      <w:r w:rsidRPr="007B1642">
        <w:rPr>
          <w:rFonts w:ascii="Arial" w:hAnsi="Arial" w:cs="Arial"/>
          <w:spacing w:val="-1"/>
          <w:sz w:val="20"/>
          <w:szCs w:val="20"/>
        </w:rPr>
        <w:t>h</w:t>
      </w:r>
      <w:r w:rsidRPr="007B1642">
        <w:rPr>
          <w:rFonts w:ascii="Arial" w:hAnsi="Arial" w:cs="Arial"/>
          <w:sz w:val="20"/>
          <w:szCs w:val="20"/>
        </w:rPr>
        <w:t>e</w:t>
      </w:r>
      <w:r w:rsidRPr="007B1642">
        <w:rPr>
          <w:rFonts w:ascii="Arial" w:hAnsi="Arial" w:cs="Arial"/>
          <w:spacing w:val="39"/>
          <w:sz w:val="20"/>
          <w:szCs w:val="20"/>
        </w:rPr>
        <w:t xml:space="preserve"> </w:t>
      </w:r>
      <w:r w:rsidRPr="007B1642">
        <w:rPr>
          <w:rFonts w:ascii="Arial" w:hAnsi="Arial" w:cs="Arial"/>
          <w:spacing w:val="1"/>
          <w:sz w:val="20"/>
          <w:szCs w:val="20"/>
        </w:rPr>
        <w:t>h</w:t>
      </w:r>
      <w:r w:rsidRPr="007B1642">
        <w:rPr>
          <w:rFonts w:ascii="Arial" w:hAnsi="Arial" w:cs="Arial"/>
          <w:sz w:val="20"/>
          <w:szCs w:val="20"/>
        </w:rPr>
        <w:t>e</w:t>
      </w:r>
      <w:r w:rsidRPr="007B1642">
        <w:rPr>
          <w:rFonts w:ascii="Arial" w:hAnsi="Arial" w:cs="Arial"/>
          <w:spacing w:val="1"/>
          <w:sz w:val="20"/>
          <w:szCs w:val="20"/>
        </w:rPr>
        <w:t>a</w:t>
      </w:r>
      <w:r w:rsidRPr="007B1642">
        <w:rPr>
          <w:rFonts w:ascii="Arial" w:hAnsi="Arial" w:cs="Arial"/>
          <w:sz w:val="20"/>
          <w:szCs w:val="20"/>
        </w:rPr>
        <w:t>l</w:t>
      </w:r>
      <w:r w:rsidRPr="007B1642">
        <w:rPr>
          <w:rFonts w:ascii="Arial" w:hAnsi="Arial" w:cs="Arial"/>
          <w:spacing w:val="-1"/>
          <w:sz w:val="20"/>
          <w:szCs w:val="20"/>
        </w:rPr>
        <w:t>th</w:t>
      </w:r>
      <w:r w:rsidRPr="007B1642">
        <w:rPr>
          <w:rFonts w:ascii="Arial" w:hAnsi="Arial" w:cs="Arial"/>
          <w:spacing w:val="40"/>
          <w:sz w:val="20"/>
          <w:szCs w:val="20"/>
        </w:rPr>
        <w:t xml:space="preserve"> </w:t>
      </w:r>
      <w:r w:rsidRPr="007B1642">
        <w:rPr>
          <w:rFonts w:ascii="Arial" w:hAnsi="Arial" w:cs="Arial"/>
          <w:sz w:val="20"/>
          <w:szCs w:val="20"/>
        </w:rPr>
        <w:t>care</w:t>
      </w:r>
      <w:r w:rsidRPr="007B1642">
        <w:rPr>
          <w:rFonts w:ascii="Arial" w:hAnsi="Arial" w:cs="Arial"/>
          <w:spacing w:val="40"/>
          <w:sz w:val="20"/>
          <w:szCs w:val="20"/>
        </w:rPr>
        <w:t xml:space="preserve"> </w:t>
      </w:r>
      <w:r w:rsidRPr="007B1642">
        <w:rPr>
          <w:rFonts w:ascii="Arial" w:hAnsi="Arial" w:cs="Arial"/>
          <w:sz w:val="20"/>
          <w:szCs w:val="20"/>
        </w:rPr>
        <w:t>secto</w:t>
      </w:r>
      <w:r w:rsidRPr="007B1642">
        <w:rPr>
          <w:rFonts w:ascii="Arial" w:hAnsi="Arial" w:cs="Arial"/>
          <w:spacing w:val="-1"/>
          <w:sz w:val="20"/>
          <w:szCs w:val="20"/>
        </w:rPr>
        <w:t>r</w:t>
      </w:r>
      <w:r w:rsidRPr="007B1642">
        <w:rPr>
          <w:rFonts w:ascii="Arial" w:hAnsi="Arial" w:cs="Arial"/>
          <w:sz w:val="20"/>
          <w:szCs w:val="20"/>
        </w:rPr>
        <w:t>,</w:t>
      </w:r>
      <w:r w:rsidRPr="007B1642">
        <w:rPr>
          <w:rFonts w:ascii="Arial" w:hAnsi="Arial" w:cs="Arial"/>
          <w:spacing w:val="43"/>
          <w:sz w:val="20"/>
          <w:szCs w:val="20"/>
        </w:rPr>
        <w:t xml:space="preserve"> </w:t>
      </w:r>
      <w:r w:rsidRPr="007B1642">
        <w:rPr>
          <w:rFonts w:ascii="Arial" w:hAnsi="Arial" w:cs="Arial"/>
          <w:sz w:val="20"/>
          <w:szCs w:val="20"/>
        </w:rPr>
        <w:t>con</w:t>
      </w:r>
      <w:r w:rsidRPr="007B1642">
        <w:rPr>
          <w:rFonts w:ascii="Arial" w:hAnsi="Arial" w:cs="Arial"/>
          <w:spacing w:val="-1"/>
          <w:sz w:val="20"/>
          <w:szCs w:val="20"/>
        </w:rPr>
        <w:t>t</w:t>
      </w:r>
      <w:r w:rsidRPr="007B1642">
        <w:rPr>
          <w:rFonts w:ascii="Arial" w:hAnsi="Arial" w:cs="Arial"/>
          <w:sz w:val="20"/>
          <w:szCs w:val="20"/>
        </w:rPr>
        <w:t>ro</w:t>
      </w:r>
      <w:r w:rsidRPr="007B1642">
        <w:rPr>
          <w:rFonts w:ascii="Arial" w:hAnsi="Arial" w:cs="Arial"/>
          <w:spacing w:val="-1"/>
          <w:sz w:val="20"/>
          <w:szCs w:val="20"/>
        </w:rPr>
        <w:t>l</w:t>
      </w:r>
      <w:r w:rsidRPr="007B1642">
        <w:rPr>
          <w:rFonts w:ascii="Arial" w:hAnsi="Arial" w:cs="Arial"/>
          <w:sz w:val="20"/>
          <w:szCs w:val="20"/>
        </w:rPr>
        <w:t>li</w:t>
      </w:r>
      <w:r w:rsidRPr="007B1642">
        <w:rPr>
          <w:rFonts w:ascii="Arial" w:hAnsi="Arial" w:cs="Arial"/>
          <w:spacing w:val="1"/>
          <w:sz w:val="20"/>
          <w:szCs w:val="20"/>
        </w:rPr>
        <w:t>n</w:t>
      </w:r>
      <w:r w:rsidRPr="007B1642">
        <w:rPr>
          <w:rFonts w:ascii="Arial" w:hAnsi="Arial" w:cs="Arial"/>
          <w:sz w:val="20"/>
          <w:szCs w:val="20"/>
        </w:rPr>
        <w:t>g p</w:t>
      </w:r>
      <w:r w:rsidRPr="007B1642">
        <w:rPr>
          <w:rFonts w:ascii="Arial" w:hAnsi="Arial" w:cs="Arial"/>
          <w:spacing w:val="-1"/>
          <w:sz w:val="20"/>
          <w:szCs w:val="20"/>
        </w:rPr>
        <w:t>u</w:t>
      </w:r>
      <w:r w:rsidRPr="007B1642">
        <w:rPr>
          <w:rFonts w:ascii="Arial" w:hAnsi="Arial" w:cs="Arial"/>
          <w:sz w:val="20"/>
          <w:szCs w:val="20"/>
        </w:rPr>
        <w:t>bli</w:t>
      </w:r>
      <w:r w:rsidRPr="007B1642">
        <w:rPr>
          <w:rFonts w:ascii="Arial" w:hAnsi="Arial" w:cs="Arial"/>
          <w:spacing w:val="-1"/>
          <w:sz w:val="20"/>
          <w:szCs w:val="20"/>
        </w:rPr>
        <w:t>c</w:t>
      </w:r>
      <w:r w:rsidRPr="007B1642">
        <w:rPr>
          <w:rFonts w:ascii="Arial" w:hAnsi="Arial" w:cs="Arial"/>
          <w:spacing w:val="50"/>
          <w:sz w:val="20"/>
          <w:szCs w:val="20"/>
        </w:rPr>
        <w:t xml:space="preserve"> </w:t>
      </w:r>
      <w:r w:rsidRPr="007B1642">
        <w:rPr>
          <w:rFonts w:ascii="Arial" w:hAnsi="Arial" w:cs="Arial"/>
          <w:sz w:val="20"/>
          <w:szCs w:val="20"/>
        </w:rPr>
        <w:t>exp</w:t>
      </w:r>
      <w:r w:rsidRPr="007B1642">
        <w:rPr>
          <w:rFonts w:ascii="Arial" w:hAnsi="Arial" w:cs="Arial"/>
          <w:spacing w:val="-1"/>
          <w:sz w:val="20"/>
          <w:szCs w:val="20"/>
        </w:rPr>
        <w:t>e</w:t>
      </w:r>
      <w:r w:rsidRPr="007B1642">
        <w:rPr>
          <w:rFonts w:ascii="Arial" w:hAnsi="Arial" w:cs="Arial"/>
          <w:sz w:val="20"/>
          <w:szCs w:val="20"/>
        </w:rPr>
        <w:t>ndi</w:t>
      </w:r>
      <w:r w:rsidRPr="007B1642">
        <w:rPr>
          <w:rFonts w:ascii="Arial" w:hAnsi="Arial" w:cs="Arial"/>
          <w:spacing w:val="1"/>
          <w:sz w:val="20"/>
          <w:szCs w:val="20"/>
        </w:rPr>
        <w:t>t</w:t>
      </w:r>
      <w:r w:rsidRPr="007B1642">
        <w:rPr>
          <w:rFonts w:ascii="Arial" w:hAnsi="Arial" w:cs="Arial"/>
          <w:sz w:val="20"/>
          <w:szCs w:val="20"/>
        </w:rPr>
        <w:t>u</w:t>
      </w:r>
      <w:r w:rsidRPr="007B1642">
        <w:rPr>
          <w:rFonts w:ascii="Arial" w:hAnsi="Arial" w:cs="Arial"/>
          <w:spacing w:val="-1"/>
          <w:sz w:val="20"/>
          <w:szCs w:val="20"/>
        </w:rPr>
        <w:t>r</w:t>
      </w:r>
      <w:r w:rsidRPr="007B1642">
        <w:rPr>
          <w:rFonts w:ascii="Arial" w:hAnsi="Arial" w:cs="Arial"/>
          <w:sz w:val="20"/>
          <w:szCs w:val="20"/>
        </w:rPr>
        <w:t>e,</w:t>
      </w:r>
      <w:r w:rsidRPr="007B1642">
        <w:rPr>
          <w:rFonts w:ascii="Arial" w:hAnsi="Arial" w:cs="Arial"/>
          <w:spacing w:val="46"/>
          <w:sz w:val="20"/>
          <w:szCs w:val="20"/>
        </w:rPr>
        <w:t xml:space="preserve"> </w:t>
      </w:r>
      <w:r w:rsidRPr="007B1642">
        <w:rPr>
          <w:rFonts w:ascii="Arial" w:hAnsi="Arial" w:cs="Arial"/>
          <w:spacing w:val="4"/>
          <w:sz w:val="20"/>
          <w:szCs w:val="20"/>
        </w:rPr>
        <w:t>m</w:t>
      </w:r>
      <w:r w:rsidRPr="007B1642">
        <w:rPr>
          <w:rFonts w:ascii="Arial" w:hAnsi="Arial" w:cs="Arial"/>
          <w:sz w:val="20"/>
          <w:szCs w:val="20"/>
        </w:rPr>
        <w:t>a</w:t>
      </w:r>
      <w:r w:rsidRPr="007B1642">
        <w:rPr>
          <w:rFonts w:ascii="Arial" w:hAnsi="Arial" w:cs="Arial"/>
          <w:spacing w:val="-1"/>
          <w:sz w:val="20"/>
          <w:szCs w:val="20"/>
        </w:rPr>
        <w:t>na</w:t>
      </w:r>
      <w:r w:rsidRPr="007B1642">
        <w:rPr>
          <w:rFonts w:ascii="Arial" w:hAnsi="Arial" w:cs="Arial"/>
          <w:sz w:val="20"/>
          <w:szCs w:val="20"/>
        </w:rPr>
        <w:t>gin</w:t>
      </w:r>
      <w:r w:rsidRPr="007B1642">
        <w:rPr>
          <w:rFonts w:ascii="Arial" w:hAnsi="Arial" w:cs="Arial"/>
          <w:spacing w:val="-1"/>
          <w:sz w:val="20"/>
          <w:szCs w:val="20"/>
        </w:rPr>
        <w:t>g</w:t>
      </w:r>
      <w:r w:rsidRPr="007B1642">
        <w:rPr>
          <w:rFonts w:ascii="Arial" w:hAnsi="Arial" w:cs="Arial"/>
          <w:spacing w:val="49"/>
          <w:sz w:val="20"/>
          <w:szCs w:val="20"/>
        </w:rPr>
        <w:t xml:space="preserve"> </w:t>
      </w:r>
      <w:r w:rsidRPr="007B1642">
        <w:rPr>
          <w:rFonts w:ascii="Arial" w:hAnsi="Arial" w:cs="Arial"/>
          <w:sz w:val="20"/>
          <w:szCs w:val="20"/>
        </w:rPr>
        <w:t>pri</w:t>
      </w:r>
      <w:r w:rsidRPr="007B1642">
        <w:rPr>
          <w:rFonts w:ascii="Arial" w:hAnsi="Arial" w:cs="Arial"/>
          <w:spacing w:val="-1"/>
          <w:sz w:val="20"/>
          <w:szCs w:val="20"/>
        </w:rPr>
        <w:t>c</w:t>
      </w:r>
      <w:r w:rsidRPr="007B1642">
        <w:rPr>
          <w:rFonts w:ascii="Arial" w:hAnsi="Arial" w:cs="Arial"/>
          <w:sz w:val="20"/>
          <w:szCs w:val="20"/>
        </w:rPr>
        <w:t>es</w:t>
      </w:r>
      <w:r w:rsidRPr="007B1642">
        <w:rPr>
          <w:rFonts w:ascii="Arial" w:hAnsi="Arial" w:cs="Arial"/>
          <w:spacing w:val="50"/>
          <w:sz w:val="20"/>
          <w:szCs w:val="20"/>
        </w:rPr>
        <w:t xml:space="preserve"> </w:t>
      </w:r>
      <w:r w:rsidRPr="007B1642">
        <w:rPr>
          <w:rFonts w:ascii="Arial" w:hAnsi="Arial" w:cs="Arial"/>
          <w:sz w:val="20"/>
          <w:szCs w:val="20"/>
        </w:rPr>
        <w:t>of</w:t>
      </w:r>
      <w:r w:rsidRPr="007B1642">
        <w:rPr>
          <w:rFonts w:ascii="Arial" w:hAnsi="Arial" w:cs="Arial"/>
          <w:spacing w:val="49"/>
          <w:sz w:val="20"/>
          <w:szCs w:val="20"/>
        </w:rPr>
        <w:t xml:space="preserve"> </w:t>
      </w:r>
      <w:r w:rsidRPr="007B1642">
        <w:rPr>
          <w:rFonts w:ascii="Arial" w:hAnsi="Arial" w:cs="Arial"/>
          <w:sz w:val="20"/>
          <w:szCs w:val="20"/>
        </w:rPr>
        <w:t>phar</w:t>
      </w:r>
      <w:r w:rsidRPr="007B1642">
        <w:rPr>
          <w:rFonts w:ascii="Arial" w:hAnsi="Arial" w:cs="Arial"/>
          <w:spacing w:val="3"/>
          <w:sz w:val="20"/>
          <w:szCs w:val="20"/>
        </w:rPr>
        <w:t>m</w:t>
      </w:r>
      <w:r w:rsidRPr="007B1642">
        <w:rPr>
          <w:rFonts w:ascii="Arial" w:hAnsi="Arial" w:cs="Arial"/>
          <w:sz w:val="20"/>
          <w:szCs w:val="20"/>
        </w:rPr>
        <w:t>ace</w:t>
      </w:r>
      <w:r w:rsidRPr="007B1642">
        <w:rPr>
          <w:rFonts w:ascii="Arial" w:hAnsi="Arial" w:cs="Arial"/>
          <w:spacing w:val="-1"/>
          <w:sz w:val="20"/>
          <w:szCs w:val="20"/>
        </w:rPr>
        <w:t>u</w:t>
      </w:r>
      <w:r w:rsidRPr="007B1642">
        <w:rPr>
          <w:rFonts w:ascii="Arial" w:hAnsi="Arial" w:cs="Arial"/>
          <w:sz w:val="20"/>
          <w:szCs w:val="20"/>
        </w:rPr>
        <w:t>t</w:t>
      </w:r>
      <w:r w:rsidRPr="007B1642">
        <w:rPr>
          <w:rFonts w:ascii="Arial" w:hAnsi="Arial" w:cs="Arial"/>
          <w:spacing w:val="-1"/>
          <w:sz w:val="20"/>
          <w:szCs w:val="20"/>
        </w:rPr>
        <w:t>ic</w:t>
      </w:r>
      <w:r w:rsidRPr="007B1642">
        <w:rPr>
          <w:rFonts w:ascii="Arial" w:hAnsi="Arial" w:cs="Arial"/>
          <w:sz w:val="20"/>
          <w:szCs w:val="20"/>
        </w:rPr>
        <w:t>al</w:t>
      </w:r>
      <w:r w:rsidRPr="007B1642">
        <w:rPr>
          <w:rFonts w:ascii="Arial" w:hAnsi="Arial" w:cs="Arial"/>
          <w:spacing w:val="-1"/>
          <w:sz w:val="20"/>
          <w:szCs w:val="20"/>
        </w:rPr>
        <w:t>s</w:t>
      </w:r>
      <w:r w:rsidRPr="007B1642">
        <w:rPr>
          <w:rFonts w:ascii="Arial" w:hAnsi="Arial" w:cs="Arial"/>
          <w:sz w:val="20"/>
          <w:szCs w:val="20"/>
        </w:rPr>
        <w:t>,</w:t>
      </w:r>
      <w:r w:rsidRPr="007B1642">
        <w:rPr>
          <w:rFonts w:ascii="Arial" w:hAnsi="Arial" w:cs="Arial"/>
          <w:spacing w:val="47"/>
          <w:sz w:val="20"/>
          <w:szCs w:val="20"/>
        </w:rPr>
        <w:t xml:space="preserve"> </w:t>
      </w:r>
      <w:r w:rsidRPr="007B1642">
        <w:rPr>
          <w:rFonts w:ascii="Arial" w:hAnsi="Arial" w:cs="Arial"/>
          <w:sz w:val="20"/>
          <w:szCs w:val="20"/>
        </w:rPr>
        <w:t>i</w:t>
      </w:r>
      <w:r w:rsidRPr="007B1642">
        <w:rPr>
          <w:rFonts w:ascii="Arial" w:hAnsi="Arial" w:cs="Arial"/>
          <w:spacing w:val="3"/>
          <w:sz w:val="20"/>
          <w:szCs w:val="20"/>
        </w:rPr>
        <w:t>m</w:t>
      </w:r>
      <w:r w:rsidRPr="007B1642">
        <w:rPr>
          <w:rFonts w:ascii="Arial" w:hAnsi="Arial" w:cs="Arial"/>
          <w:sz w:val="20"/>
          <w:szCs w:val="20"/>
        </w:rPr>
        <w:t>pro</w:t>
      </w:r>
      <w:r w:rsidRPr="007B1642">
        <w:rPr>
          <w:rFonts w:ascii="Arial" w:hAnsi="Arial" w:cs="Arial"/>
          <w:spacing w:val="-1"/>
          <w:sz w:val="20"/>
          <w:szCs w:val="20"/>
        </w:rPr>
        <w:t>v</w:t>
      </w:r>
      <w:r w:rsidRPr="007B1642">
        <w:rPr>
          <w:rFonts w:ascii="Arial" w:hAnsi="Arial" w:cs="Arial"/>
          <w:sz w:val="20"/>
          <w:szCs w:val="20"/>
        </w:rPr>
        <w:t>e</w:t>
      </w:r>
      <w:r w:rsidRPr="007B1642">
        <w:rPr>
          <w:rFonts w:ascii="Arial" w:hAnsi="Arial" w:cs="Arial"/>
          <w:spacing w:val="48"/>
          <w:sz w:val="20"/>
          <w:szCs w:val="20"/>
        </w:rPr>
        <w:t xml:space="preserve"> </w:t>
      </w:r>
      <w:r w:rsidRPr="007B1642">
        <w:rPr>
          <w:rFonts w:ascii="Arial" w:hAnsi="Arial" w:cs="Arial"/>
          <w:sz w:val="20"/>
          <w:szCs w:val="20"/>
        </w:rPr>
        <w:t>h</w:t>
      </w:r>
      <w:r w:rsidRPr="007B1642">
        <w:rPr>
          <w:rFonts w:ascii="Arial" w:hAnsi="Arial" w:cs="Arial"/>
          <w:spacing w:val="-1"/>
          <w:sz w:val="20"/>
          <w:szCs w:val="20"/>
        </w:rPr>
        <w:t>o</w:t>
      </w:r>
      <w:r w:rsidRPr="007B1642">
        <w:rPr>
          <w:rFonts w:ascii="Arial" w:hAnsi="Arial" w:cs="Arial"/>
          <w:spacing w:val="2"/>
          <w:sz w:val="20"/>
          <w:szCs w:val="20"/>
        </w:rPr>
        <w:t>s</w:t>
      </w:r>
      <w:r w:rsidRPr="007B1642">
        <w:rPr>
          <w:rFonts w:ascii="Arial" w:hAnsi="Arial" w:cs="Arial"/>
          <w:sz w:val="20"/>
          <w:szCs w:val="20"/>
        </w:rPr>
        <w:t>pi</w:t>
      </w:r>
      <w:r w:rsidRPr="007B1642">
        <w:rPr>
          <w:rFonts w:ascii="Arial" w:hAnsi="Arial" w:cs="Arial"/>
          <w:spacing w:val="1"/>
          <w:sz w:val="20"/>
          <w:szCs w:val="20"/>
        </w:rPr>
        <w:t>t</w:t>
      </w:r>
      <w:r w:rsidRPr="007B1642">
        <w:rPr>
          <w:rFonts w:ascii="Arial" w:hAnsi="Arial" w:cs="Arial"/>
          <w:sz w:val="20"/>
          <w:szCs w:val="20"/>
        </w:rPr>
        <w:t>a</w:t>
      </w:r>
      <w:r w:rsidRPr="007B1642">
        <w:rPr>
          <w:rFonts w:ascii="Arial" w:hAnsi="Arial" w:cs="Arial"/>
          <w:spacing w:val="-1"/>
          <w:sz w:val="20"/>
          <w:szCs w:val="20"/>
        </w:rPr>
        <w:t>l</w:t>
      </w:r>
      <w:r w:rsidRPr="007B1642">
        <w:rPr>
          <w:rFonts w:ascii="Arial" w:hAnsi="Arial" w:cs="Arial"/>
          <w:spacing w:val="48"/>
          <w:sz w:val="20"/>
          <w:szCs w:val="20"/>
        </w:rPr>
        <w:t xml:space="preserve"> </w:t>
      </w:r>
      <w:r w:rsidRPr="007B1642">
        <w:rPr>
          <w:rFonts w:ascii="Arial" w:hAnsi="Arial" w:cs="Arial"/>
          <w:spacing w:val="4"/>
          <w:sz w:val="20"/>
          <w:szCs w:val="20"/>
        </w:rPr>
        <w:t>m</w:t>
      </w:r>
      <w:r w:rsidRPr="007B1642">
        <w:rPr>
          <w:rFonts w:ascii="Arial" w:hAnsi="Arial" w:cs="Arial"/>
          <w:spacing w:val="-2"/>
          <w:sz w:val="20"/>
          <w:szCs w:val="20"/>
        </w:rPr>
        <w:t>a</w:t>
      </w:r>
      <w:r w:rsidRPr="007B1642">
        <w:rPr>
          <w:rFonts w:ascii="Arial" w:hAnsi="Arial" w:cs="Arial"/>
          <w:spacing w:val="-1"/>
          <w:sz w:val="20"/>
          <w:szCs w:val="20"/>
        </w:rPr>
        <w:t>nage</w:t>
      </w:r>
      <w:r w:rsidRPr="007B1642">
        <w:rPr>
          <w:rFonts w:ascii="Arial" w:hAnsi="Arial" w:cs="Arial"/>
          <w:spacing w:val="2"/>
          <w:sz w:val="20"/>
          <w:szCs w:val="20"/>
        </w:rPr>
        <w:t>m</w:t>
      </w:r>
      <w:r w:rsidRPr="007B1642">
        <w:rPr>
          <w:rFonts w:ascii="Arial" w:hAnsi="Arial" w:cs="Arial"/>
          <w:sz w:val="20"/>
          <w:szCs w:val="20"/>
        </w:rPr>
        <w:t>e</w:t>
      </w:r>
      <w:r w:rsidRPr="007B1642">
        <w:rPr>
          <w:rFonts w:ascii="Arial" w:hAnsi="Arial" w:cs="Arial"/>
          <w:spacing w:val="-1"/>
          <w:sz w:val="20"/>
          <w:szCs w:val="20"/>
        </w:rPr>
        <w:t>n</w:t>
      </w:r>
      <w:r w:rsidRPr="007B1642">
        <w:rPr>
          <w:rFonts w:ascii="Arial" w:hAnsi="Arial" w:cs="Arial"/>
          <w:sz w:val="20"/>
          <w:szCs w:val="20"/>
        </w:rPr>
        <w:t>t, i</w:t>
      </w:r>
      <w:r w:rsidRPr="007B1642">
        <w:rPr>
          <w:rFonts w:ascii="Arial" w:hAnsi="Arial" w:cs="Arial"/>
          <w:spacing w:val="-1"/>
          <w:sz w:val="20"/>
          <w:szCs w:val="20"/>
        </w:rPr>
        <w:t>n</w:t>
      </w:r>
      <w:r w:rsidRPr="007B1642">
        <w:rPr>
          <w:rFonts w:ascii="Arial" w:hAnsi="Arial" w:cs="Arial"/>
          <w:sz w:val="20"/>
          <w:szCs w:val="20"/>
        </w:rPr>
        <w:t>cre</w:t>
      </w:r>
      <w:r w:rsidRPr="007B1642">
        <w:rPr>
          <w:rFonts w:ascii="Arial" w:hAnsi="Arial" w:cs="Arial"/>
          <w:spacing w:val="-1"/>
          <w:sz w:val="20"/>
          <w:szCs w:val="20"/>
        </w:rPr>
        <w:t>a</w:t>
      </w:r>
      <w:r w:rsidRPr="007B1642">
        <w:rPr>
          <w:rFonts w:ascii="Arial" w:hAnsi="Arial" w:cs="Arial"/>
          <w:sz w:val="20"/>
          <w:szCs w:val="20"/>
        </w:rPr>
        <w:t>se</w:t>
      </w:r>
      <w:r w:rsidRPr="007B1642">
        <w:rPr>
          <w:rFonts w:ascii="Arial" w:hAnsi="Arial" w:cs="Arial"/>
          <w:spacing w:val="6"/>
          <w:sz w:val="20"/>
          <w:szCs w:val="20"/>
        </w:rPr>
        <w:t xml:space="preserve"> </w:t>
      </w:r>
      <w:r w:rsidRPr="007B1642">
        <w:rPr>
          <w:rFonts w:ascii="Arial" w:hAnsi="Arial" w:cs="Arial"/>
          <w:sz w:val="20"/>
          <w:szCs w:val="20"/>
        </w:rPr>
        <w:t>c</w:t>
      </w:r>
      <w:r w:rsidRPr="007B1642">
        <w:rPr>
          <w:rFonts w:ascii="Arial" w:hAnsi="Arial" w:cs="Arial"/>
          <w:spacing w:val="2"/>
          <w:sz w:val="20"/>
          <w:szCs w:val="20"/>
        </w:rPr>
        <w:t>e</w:t>
      </w:r>
      <w:r w:rsidRPr="007B1642">
        <w:rPr>
          <w:rFonts w:ascii="Arial" w:hAnsi="Arial" w:cs="Arial"/>
          <w:sz w:val="20"/>
          <w:szCs w:val="20"/>
        </w:rPr>
        <w:t>n</w:t>
      </w:r>
      <w:r w:rsidRPr="007B1642">
        <w:rPr>
          <w:rFonts w:ascii="Arial" w:hAnsi="Arial" w:cs="Arial"/>
          <w:spacing w:val="-1"/>
          <w:sz w:val="20"/>
          <w:szCs w:val="20"/>
        </w:rPr>
        <w:t>t</w:t>
      </w:r>
      <w:r w:rsidRPr="007B1642">
        <w:rPr>
          <w:rFonts w:ascii="Arial" w:hAnsi="Arial" w:cs="Arial"/>
          <w:sz w:val="20"/>
          <w:szCs w:val="20"/>
        </w:rPr>
        <w:t>ral</w:t>
      </w:r>
      <w:r w:rsidRPr="007B1642">
        <w:rPr>
          <w:rFonts w:ascii="Arial" w:hAnsi="Arial" w:cs="Arial"/>
          <w:spacing w:val="1"/>
          <w:sz w:val="20"/>
          <w:szCs w:val="20"/>
        </w:rPr>
        <w:t>i</w:t>
      </w:r>
      <w:r w:rsidRPr="007B1642">
        <w:rPr>
          <w:rFonts w:ascii="Arial" w:hAnsi="Arial" w:cs="Arial"/>
          <w:spacing w:val="-1"/>
          <w:sz w:val="20"/>
          <w:szCs w:val="20"/>
        </w:rPr>
        <w:t>ze</w:t>
      </w:r>
      <w:r w:rsidRPr="007B1642">
        <w:rPr>
          <w:rFonts w:ascii="Arial" w:hAnsi="Arial" w:cs="Arial"/>
          <w:sz w:val="20"/>
          <w:szCs w:val="20"/>
        </w:rPr>
        <w:t>d</w:t>
      </w:r>
      <w:r w:rsidRPr="007B1642">
        <w:rPr>
          <w:rFonts w:ascii="Arial" w:hAnsi="Arial" w:cs="Arial"/>
          <w:spacing w:val="7"/>
          <w:sz w:val="20"/>
          <w:szCs w:val="20"/>
        </w:rPr>
        <w:t xml:space="preserve"> </w:t>
      </w:r>
      <w:r w:rsidRPr="007B1642">
        <w:rPr>
          <w:rFonts w:ascii="Arial" w:hAnsi="Arial" w:cs="Arial"/>
          <w:sz w:val="20"/>
          <w:szCs w:val="20"/>
        </w:rPr>
        <w:t>procu</w:t>
      </w:r>
      <w:r w:rsidRPr="007B1642">
        <w:rPr>
          <w:rFonts w:ascii="Arial" w:hAnsi="Arial" w:cs="Arial"/>
          <w:spacing w:val="2"/>
          <w:sz w:val="20"/>
          <w:szCs w:val="20"/>
        </w:rPr>
        <w:t>r</w:t>
      </w:r>
      <w:r w:rsidRPr="007B1642">
        <w:rPr>
          <w:rFonts w:ascii="Arial" w:hAnsi="Arial" w:cs="Arial"/>
          <w:sz w:val="20"/>
          <w:szCs w:val="20"/>
        </w:rPr>
        <w:t>e</w:t>
      </w:r>
      <w:r w:rsidRPr="007B1642">
        <w:rPr>
          <w:rFonts w:ascii="Arial" w:hAnsi="Arial" w:cs="Arial"/>
          <w:spacing w:val="2"/>
          <w:sz w:val="20"/>
          <w:szCs w:val="20"/>
        </w:rPr>
        <w:t>m</w:t>
      </w:r>
      <w:r w:rsidRPr="007B1642">
        <w:rPr>
          <w:rFonts w:ascii="Arial" w:hAnsi="Arial" w:cs="Arial"/>
          <w:sz w:val="20"/>
          <w:szCs w:val="20"/>
        </w:rPr>
        <w:t>e</w:t>
      </w:r>
      <w:r w:rsidRPr="007B1642">
        <w:rPr>
          <w:rFonts w:ascii="Arial" w:hAnsi="Arial" w:cs="Arial"/>
          <w:spacing w:val="-1"/>
          <w:sz w:val="20"/>
          <w:szCs w:val="20"/>
        </w:rPr>
        <w:t>n</w:t>
      </w:r>
      <w:r w:rsidRPr="007B1642">
        <w:rPr>
          <w:rFonts w:ascii="Arial" w:hAnsi="Arial" w:cs="Arial"/>
          <w:sz w:val="20"/>
          <w:szCs w:val="20"/>
        </w:rPr>
        <w:t>t</w:t>
      </w:r>
      <w:r w:rsidRPr="007B1642">
        <w:rPr>
          <w:rFonts w:ascii="Arial" w:hAnsi="Arial" w:cs="Arial"/>
          <w:spacing w:val="5"/>
          <w:sz w:val="20"/>
          <w:szCs w:val="20"/>
        </w:rPr>
        <w:t xml:space="preserve"> </w:t>
      </w:r>
      <w:r w:rsidRPr="007B1642">
        <w:rPr>
          <w:rFonts w:ascii="Arial" w:hAnsi="Arial" w:cs="Arial"/>
          <w:sz w:val="20"/>
          <w:szCs w:val="20"/>
        </w:rPr>
        <w:t>of</w:t>
      </w:r>
      <w:r w:rsidRPr="007B1642">
        <w:rPr>
          <w:rFonts w:ascii="Arial" w:hAnsi="Arial" w:cs="Arial"/>
          <w:spacing w:val="8"/>
          <w:sz w:val="20"/>
          <w:szCs w:val="20"/>
        </w:rPr>
        <w:t xml:space="preserve"> </w:t>
      </w:r>
      <w:r w:rsidRPr="007B1642">
        <w:rPr>
          <w:rFonts w:ascii="Arial" w:hAnsi="Arial" w:cs="Arial"/>
          <w:sz w:val="20"/>
          <w:szCs w:val="20"/>
        </w:rPr>
        <w:t>h</w:t>
      </w:r>
      <w:r w:rsidRPr="007B1642">
        <w:rPr>
          <w:rFonts w:ascii="Arial" w:hAnsi="Arial" w:cs="Arial"/>
          <w:spacing w:val="-1"/>
          <w:sz w:val="20"/>
          <w:szCs w:val="20"/>
        </w:rPr>
        <w:t>o</w:t>
      </w:r>
      <w:r w:rsidRPr="007B1642">
        <w:rPr>
          <w:rFonts w:ascii="Arial" w:hAnsi="Arial" w:cs="Arial"/>
          <w:sz w:val="20"/>
          <w:szCs w:val="20"/>
        </w:rPr>
        <w:t>sp</w:t>
      </w:r>
      <w:r w:rsidRPr="007B1642">
        <w:rPr>
          <w:rFonts w:ascii="Arial" w:hAnsi="Arial" w:cs="Arial"/>
          <w:spacing w:val="-1"/>
          <w:sz w:val="20"/>
          <w:szCs w:val="20"/>
        </w:rPr>
        <w:t>it</w:t>
      </w:r>
      <w:r w:rsidRPr="007B1642">
        <w:rPr>
          <w:rFonts w:ascii="Arial" w:hAnsi="Arial" w:cs="Arial"/>
          <w:spacing w:val="1"/>
          <w:sz w:val="20"/>
          <w:szCs w:val="20"/>
        </w:rPr>
        <w:t>a</w:t>
      </w:r>
      <w:r w:rsidRPr="007B1642">
        <w:rPr>
          <w:rFonts w:ascii="Arial" w:hAnsi="Arial" w:cs="Arial"/>
          <w:sz w:val="20"/>
          <w:szCs w:val="20"/>
        </w:rPr>
        <w:t>l</w:t>
      </w:r>
      <w:r w:rsidRPr="007B1642">
        <w:rPr>
          <w:rFonts w:ascii="Arial" w:hAnsi="Arial" w:cs="Arial"/>
          <w:spacing w:val="6"/>
          <w:sz w:val="20"/>
          <w:szCs w:val="20"/>
        </w:rPr>
        <w:t xml:space="preserve"> </w:t>
      </w:r>
      <w:r w:rsidRPr="007B1642">
        <w:rPr>
          <w:rFonts w:ascii="Arial" w:hAnsi="Arial" w:cs="Arial"/>
          <w:sz w:val="20"/>
          <w:szCs w:val="20"/>
        </w:rPr>
        <w:t>su</w:t>
      </w:r>
      <w:r w:rsidRPr="007B1642">
        <w:rPr>
          <w:rFonts w:ascii="Arial" w:hAnsi="Arial" w:cs="Arial"/>
          <w:spacing w:val="1"/>
          <w:sz w:val="20"/>
          <w:szCs w:val="20"/>
        </w:rPr>
        <w:t>p</w:t>
      </w:r>
      <w:r w:rsidRPr="007B1642">
        <w:rPr>
          <w:rFonts w:ascii="Arial" w:hAnsi="Arial" w:cs="Arial"/>
          <w:sz w:val="20"/>
          <w:szCs w:val="20"/>
        </w:rPr>
        <w:t>pli</w:t>
      </w:r>
      <w:r w:rsidRPr="007B1642">
        <w:rPr>
          <w:rFonts w:ascii="Arial" w:hAnsi="Arial" w:cs="Arial"/>
          <w:spacing w:val="-1"/>
          <w:sz w:val="20"/>
          <w:szCs w:val="20"/>
        </w:rPr>
        <w:t>e</w:t>
      </w:r>
      <w:r w:rsidRPr="007B1642">
        <w:rPr>
          <w:rFonts w:ascii="Arial" w:hAnsi="Arial" w:cs="Arial"/>
          <w:sz w:val="20"/>
          <w:szCs w:val="20"/>
        </w:rPr>
        <w:t>s,</w:t>
      </w:r>
      <w:r w:rsidRPr="007B1642">
        <w:rPr>
          <w:rFonts w:ascii="Arial" w:hAnsi="Arial" w:cs="Arial"/>
          <w:spacing w:val="8"/>
          <w:sz w:val="20"/>
          <w:szCs w:val="20"/>
        </w:rPr>
        <w:t xml:space="preserve"> </w:t>
      </w:r>
      <w:r w:rsidRPr="007B1642">
        <w:rPr>
          <w:rFonts w:ascii="Arial" w:hAnsi="Arial" w:cs="Arial"/>
          <w:spacing w:val="3"/>
          <w:sz w:val="20"/>
          <w:szCs w:val="20"/>
        </w:rPr>
        <w:t>m</w:t>
      </w:r>
      <w:r w:rsidRPr="007B1642">
        <w:rPr>
          <w:rFonts w:ascii="Arial" w:hAnsi="Arial" w:cs="Arial"/>
          <w:sz w:val="20"/>
          <w:szCs w:val="20"/>
        </w:rPr>
        <w:t>a</w:t>
      </w:r>
      <w:r w:rsidRPr="007B1642">
        <w:rPr>
          <w:rFonts w:ascii="Arial" w:hAnsi="Arial" w:cs="Arial"/>
          <w:spacing w:val="-1"/>
          <w:sz w:val="20"/>
          <w:szCs w:val="20"/>
        </w:rPr>
        <w:t>na</w:t>
      </w:r>
      <w:r w:rsidRPr="007B1642">
        <w:rPr>
          <w:rFonts w:ascii="Arial" w:hAnsi="Arial" w:cs="Arial"/>
          <w:sz w:val="20"/>
          <w:szCs w:val="20"/>
        </w:rPr>
        <w:t>g</w:t>
      </w:r>
      <w:r w:rsidRPr="007B1642">
        <w:rPr>
          <w:rFonts w:ascii="Arial" w:hAnsi="Arial" w:cs="Arial"/>
          <w:spacing w:val="-1"/>
          <w:sz w:val="20"/>
          <w:szCs w:val="20"/>
        </w:rPr>
        <w:t>e</w:t>
      </w:r>
      <w:r w:rsidRPr="007B1642">
        <w:rPr>
          <w:rFonts w:ascii="Arial" w:hAnsi="Arial" w:cs="Arial"/>
          <w:spacing w:val="5"/>
          <w:sz w:val="20"/>
          <w:szCs w:val="20"/>
        </w:rPr>
        <w:t xml:space="preserve"> </w:t>
      </w:r>
      <w:r w:rsidRPr="007B1642">
        <w:rPr>
          <w:rFonts w:ascii="Arial" w:hAnsi="Arial" w:cs="Arial"/>
          <w:sz w:val="20"/>
          <w:szCs w:val="20"/>
        </w:rPr>
        <w:t>d</w:t>
      </w:r>
      <w:r w:rsidRPr="007B1642">
        <w:rPr>
          <w:rFonts w:ascii="Arial" w:hAnsi="Arial" w:cs="Arial"/>
          <w:spacing w:val="-1"/>
          <w:sz w:val="20"/>
          <w:szCs w:val="20"/>
        </w:rPr>
        <w:t>e</w:t>
      </w:r>
      <w:r w:rsidRPr="007B1642">
        <w:rPr>
          <w:rFonts w:ascii="Arial" w:hAnsi="Arial" w:cs="Arial"/>
          <w:spacing w:val="3"/>
          <w:sz w:val="20"/>
          <w:szCs w:val="20"/>
        </w:rPr>
        <w:t>m</w:t>
      </w:r>
      <w:r w:rsidRPr="007B1642">
        <w:rPr>
          <w:rFonts w:ascii="Arial" w:hAnsi="Arial" w:cs="Arial"/>
          <w:sz w:val="20"/>
          <w:szCs w:val="20"/>
        </w:rPr>
        <w:t>a</w:t>
      </w:r>
      <w:r w:rsidRPr="007B1642">
        <w:rPr>
          <w:rFonts w:ascii="Arial" w:hAnsi="Arial" w:cs="Arial"/>
          <w:spacing w:val="-1"/>
          <w:sz w:val="20"/>
          <w:szCs w:val="20"/>
        </w:rPr>
        <w:t>nd</w:t>
      </w:r>
      <w:r w:rsidRPr="007B1642">
        <w:rPr>
          <w:rFonts w:ascii="Arial" w:hAnsi="Arial" w:cs="Arial"/>
          <w:spacing w:val="6"/>
          <w:sz w:val="20"/>
          <w:szCs w:val="20"/>
        </w:rPr>
        <w:t xml:space="preserve"> </w:t>
      </w:r>
      <w:r w:rsidRPr="007B1642">
        <w:rPr>
          <w:rFonts w:ascii="Arial" w:hAnsi="Arial" w:cs="Arial"/>
          <w:spacing w:val="1"/>
          <w:sz w:val="20"/>
          <w:szCs w:val="20"/>
        </w:rPr>
        <w:t>f</w:t>
      </w:r>
      <w:r w:rsidRPr="007B1642">
        <w:rPr>
          <w:rFonts w:ascii="Arial" w:hAnsi="Arial" w:cs="Arial"/>
          <w:sz w:val="20"/>
          <w:szCs w:val="20"/>
        </w:rPr>
        <w:t>or</w:t>
      </w:r>
      <w:r w:rsidRPr="007B1642">
        <w:rPr>
          <w:rFonts w:ascii="Arial" w:hAnsi="Arial" w:cs="Arial"/>
          <w:spacing w:val="7"/>
          <w:sz w:val="20"/>
          <w:szCs w:val="20"/>
        </w:rPr>
        <w:t xml:space="preserve"> </w:t>
      </w:r>
      <w:r w:rsidRPr="007B1642">
        <w:rPr>
          <w:rFonts w:ascii="Arial" w:hAnsi="Arial" w:cs="Arial"/>
          <w:sz w:val="20"/>
          <w:szCs w:val="20"/>
        </w:rPr>
        <w:t>p</w:t>
      </w:r>
      <w:r w:rsidRPr="007B1642">
        <w:rPr>
          <w:rFonts w:ascii="Arial" w:hAnsi="Arial" w:cs="Arial"/>
          <w:spacing w:val="-1"/>
          <w:sz w:val="20"/>
          <w:szCs w:val="20"/>
        </w:rPr>
        <w:t>ha</w:t>
      </w:r>
      <w:r w:rsidRPr="007B1642">
        <w:rPr>
          <w:rFonts w:ascii="Arial" w:hAnsi="Arial" w:cs="Arial"/>
          <w:sz w:val="20"/>
          <w:szCs w:val="20"/>
        </w:rPr>
        <w:t>rmace</w:t>
      </w:r>
      <w:r w:rsidRPr="007B1642">
        <w:rPr>
          <w:rFonts w:ascii="Arial" w:hAnsi="Arial" w:cs="Arial"/>
          <w:spacing w:val="-1"/>
          <w:sz w:val="20"/>
          <w:szCs w:val="20"/>
        </w:rPr>
        <w:t>u</w:t>
      </w:r>
      <w:r w:rsidRPr="007B1642">
        <w:rPr>
          <w:rFonts w:ascii="Arial" w:hAnsi="Arial" w:cs="Arial"/>
          <w:sz w:val="20"/>
          <w:szCs w:val="20"/>
        </w:rPr>
        <w:t>t</w:t>
      </w:r>
      <w:r w:rsidRPr="007B1642">
        <w:rPr>
          <w:rFonts w:ascii="Arial" w:hAnsi="Arial" w:cs="Arial"/>
          <w:spacing w:val="-1"/>
          <w:sz w:val="20"/>
          <w:szCs w:val="20"/>
        </w:rPr>
        <w:t>i</w:t>
      </w:r>
      <w:r w:rsidRPr="007B1642">
        <w:rPr>
          <w:rFonts w:ascii="Arial" w:hAnsi="Arial" w:cs="Arial"/>
          <w:sz w:val="20"/>
          <w:szCs w:val="20"/>
        </w:rPr>
        <w:t>c</w:t>
      </w:r>
      <w:r w:rsidRPr="007B1642">
        <w:rPr>
          <w:rFonts w:ascii="Arial" w:hAnsi="Arial" w:cs="Arial"/>
          <w:spacing w:val="1"/>
          <w:sz w:val="20"/>
          <w:szCs w:val="20"/>
        </w:rPr>
        <w:t>a</w:t>
      </w:r>
      <w:r w:rsidRPr="007B1642">
        <w:rPr>
          <w:rFonts w:ascii="Arial" w:hAnsi="Arial" w:cs="Arial"/>
          <w:sz w:val="20"/>
          <w:szCs w:val="20"/>
        </w:rPr>
        <w:t>ls a</w:t>
      </w:r>
      <w:r w:rsidRPr="007B1642">
        <w:rPr>
          <w:rFonts w:ascii="Arial" w:hAnsi="Arial" w:cs="Arial"/>
          <w:spacing w:val="-1"/>
          <w:sz w:val="20"/>
          <w:szCs w:val="20"/>
        </w:rPr>
        <w:t>nd</w:t>
      </w:r>
      <w:r w:rsidRPr="007B1642">
        <w:rPr>
          <w:rFonts w:ascii="Arial" w:hAnsi="Arial" w:cs="Arial"/>
          <w:spacing w:val="5"/>
          <w:sz w:val="20"/>
          <w:szCs w:val="20"/>
        </w:rPr>
        <w:t xml:space="preserve"> </w:t>
      </w:r>
      <w:r w:rsidRPr="007B1642">
        <w:rPr>
          <w:rFonts w:ascii="Arial" w:hAnsi="Arial" w:cs="Arial"/>
          <w:sz w:val="20"/>
          <w:szCs w:val="20"/>
        </w:rPr>
        <w:t>h</w:t>
      </w:r>
      <w:r w:rsidRPr="007B1642">
        <w:rPr>
          <w:rFonts w:ascii="Arial" w:hAnsi="Arial" w:cs="Arial"/>
          <w:spacing w:val="1"/>
          <w:sz w:val="20"/>
          <w:szCs w:val="20"/>
        </w:rPr>
        <w:t>e</w:t>
      </w:r>
      <w:r w:rsidRPr="007B1642">
        <w:rPr>
          <w:rFonts w:ascii="Arial" w:hAnsi="Arial" w:cs="Arial"/>
          <w:sz w:val="20"/>
          <w:szCs w:val="20"/>
        </w:rPr>
        <w:t>a</w:t>
      </w:r>
      <w:r w:rsidRPr="007B1642">
        <w:rPr>
          <w:rFonts w:ascii="Arial" w:hAnsi="Arial" w:cs="Arial"/>
          <w:spacing w:val="-1"/>
          <w:sz w:val="20"/>
          <w:szCs w:val="20"/>
        </w:rPr>
        <w:t>l</w:t>
      </w:r>
      <w:r w:rsidRPr="007B1642">
        <w:rPr>
          <w:rFonts w:ascii="Arial" w:hAnsi="Arial" w:cs="Arial"/>
          <w:spacing w:val="1"/>
          <w:sz w:val="20"/>
          <w:szCs w:val="20"/>
        </w:rPr>
        <w:t>t</w:t>
      </w:r>
      <w:r w:rsidRPr="007B1642">
        <w:rPr>
          <w:rFonts w:ascii="Arial" w:hAnsi="Arial" w:cs="Arial"/>
          <w:sz w:val="20"/>
          <w:szCs w:val="20"/>
        </w:rPr>
        <w:t>h</w:t>
      </w:r>
      <w:r w:rsidRPr="007B1642">
        <w:rPr>
          <w:rFonts w:ascii="Arial" w:hAnsi="Arial" w:cs="Arial"/>
          <w:spacing w:val="6"/>
          <w:sz w:val="20"/>
          <w:szCs w:val="20"/>
        </w:rPr>
        <w:t xml:space="preserve"> </w:t>
      </w:r>
      <w:r w:rsidRPr="007B1642">
        <w:rPr>
          <w:rFonts w:ascii="Arial" w:hAnsi="Arial" w:cs="Arial"/>
          <w:sz w:val="20"/>
          <w:szCs w:val="20"/>
        </w:rPr>
        <w:t>care</w:t>
      </w:r>
      <w:r w:rsidRPr="007B1642">
        <w:rPr>
          <w:rFonts w:ascii="Arial" w:hAnsi="Arial" w:cs="Arial"/>
          <w:spacing w:val="5"/>
          <w:sz w:val="20"/>
          <w:szCs w:val="20"/>
        </w:rPr>
        <w:t xml:space="preserve"> </w:t>
      </w:r>
      <w:r w:rsidRPr="007B1642">
        <w:rPr>
          <w:rFonts w:ascii="Arial" w:hAnsi="Arial" w:cs="Arial"/>
          <w:sz w:val="20"/>
          <w:szCs w:val="20"/>
        </w:rPr>
        <w:t>thr</w:t>
      </w:r>
      <w:r w:rsidRPr="007B1642">
        <w:rPr>
          <w:rFonts w:ascii="Arial" w:hAnsi="Arial" w:cs="Arial"/>
          <w:spacing w:val="-1"/>
          <w:sz w:val="20"/>
          <w:szCs w:val="20"/>
        </w:rPr>
        <w:t>o</w:t>
      </w:r>
      <w:r w:rsidRPr="007B1642">
        <w:rPr>
          <w:rFonts w:ascii="Arial" w:hAnsi="Arial" w:cs="Arial"/>
          <w:spacing w:val="1"/>
          <w:sz w:val="20"/>
          <w:szCs w:val="20"/>
        </w:rPr>
        <w:t>u</w:t>
      </w:r>
      <w:r w:rsidRPr="007B1642">
        <w:rPr>
          <w:rFonts w:ascii="Arial" w:hAnsi="Arial" w:cs="Arial"/>
          <w:sz w:val="20"/>
          <w:szCs w:val="20"/>
        </w:rPr>
        <w:t>g</w:t>
      </w:r>
      <w:r w:rsidRPr="007B1642">
        <w:rPr>
          <w:rFonts w:ascii="Arial" w:hAnsi="Arial" w:cs="Arial"/>
          <w:spacing w:val="-1"/>
          <w:sz w:val="20"/>
          <w:szCs w:val="20"/>
        </w:rPr>
        <w:t>h</w:t>
      </w:r>
      <w:r w:rsidRPr="007B1642">
        <w:rPr>
          <w:rFonts w:ascii="Arial" w:hAnsi="Arial" w:cs="Arial"/>
          <w:spacing w:val="5"/>
          <w:sz w:val="20"/>
          <w:szCs w:val="20"/>
        </w:rPr>
        <w:t xml:space="preserve"> </w:t>
      </w:r>
      <w:r w:rsidRPr="007B1642">
        <w:rPr>
          <w:rFonts w:ascii="Arial" w:hAnsi="Arial" w:cs="Arial"/>
          <w:spacing w:val="2"/>
          <w:sz w:val="20"/>
          <w:szCs w:val="20"/>
        </w:rPr>
        <w:t>e</w:t>
      </w:r>
      <w:r w:rsidRPr="007B1642">
        <w:rPr>
          <w:rFonts w:ascii="Arial" w:hAnsi="Arial" w:cs="Arial"/>
          <w:spacing w:val="-1"/>
          <w:sz w:val="20"/>
          <w:szCs w:val="20"/>
        </w:rPr>
        <w:t>v</w:t>
      </w:r>
      <w:r w:rsidRPr="007B1642">
        <w:rPr>
          <w:rFonts w:ascii="Arial" w:hAnsi="Arial" w:cs="Arial"/>
          <w:sz w:val="20"/>
          <w:szCs w:val="20"/>
        </w:rPr>
        <w:t>id</w:t>
      </w:r>
      <w:r w:rsidRPr="007B1642">
        <w:rPr>
          <w:rFonts w:ascii="Arial" w:hAnsi="Arial" w:cs="Arial"/>
          <w:spacing w:val="-1"/>
          <w:sz w:val="20"/>
          <w:szCs w:val="20"/>
        </w:rPr>
        <w:t>e</w:t>
      </w:r>
      <w:r w:rsidRPr="007B1642">
        <w:rPr>
          <w:rFonts w:ascii="Arial" w:hAnsi="Arial" w:cs="Arial"/>
          <w:sz w:val="20"/>
          <w:szCs w:val="20"/>
        </w:rPr>
        <w:t>n</w:t>
      </w:r>
      <w:r w:rsidRPr="007B1642">
        <w:rPr>
          <w:rFonts w:ascii="Arial" w:hAnsi="Arial" w:cs="Arial"/>
          <w:spacing w:val="-1"/>
          <w:sz w:val="20"/>
          <w:szCs w:val="20"/>
        </w:rPr>
        <w:t>c</w:t>
      </w:r>
      <w:r w:rsidRPr="007B1642">
        <w:rPr>
          <w:rFonts w:ascii="Arial" w:hAnsi="Arial" w:cs="Arial"/>
          <w:sz w:val="20"/>
          <w:szCs w:val="20"/>
        </w:rPr>
        <w:t>e-</w:t>
      </w:r>
      <w:r w:rsidRPr="007B1642">
        <w:rPr>
          <w:rFonts w:ascii="Arial" w:hAnsi="Arial" w:cs="Arial"/>
          <w:spacing w:val="1"/>
          <w:sz w:val="20"/>
          <w:szCs w:val="20"/>
        </w:rPr>
        <w:t>b</w:t>
      </w:r>
      <w:r w:rsidRPr="007B1642">
        <w:rPr>
          <w:rFonts w:ascii="Arial" w:hAnsi="Arial" w:cs="Arial"/>
          <w:sz w:val="20"/>
          <w:szCs w:val="20"/>
        </w:rPr>
        <w:t>ased</w:t>
      </w:r>
      <w:r w:rsidRPr="007B1642">
        <w:rPr>
          <w:rFonts w:ascii="Arial" w:hAnsi="Arial" w:cs="Arial"/>
          <w:spacing w:val="5"/>
          <w:sz w:val="20"/>
          <w:szCs w:val="20"/>
        </w:rPr>
        <w:t xml:space="preserve"> </w:t>
      </w:r>
      <w:r w:rsidRPr="007B1642">
        <w:rPr>
          <w:rFonts w:ascii="Arial" w:hAnsi="Arial" w:cs="Arial"/>
          <w:sz w:val="20"/>
          <w:szCs w:val="20"/>
        </w:rPr>
        <w:t>e</w:t>
      </w:r>
      <w:r w:rsidRPr="007B1642">
        <w:rPr>
          <w:rFonts w:ascii="Arial" w:hAnsi="Arial" w:cs="Arial"/>
          <w:spacing w:val="-1"/>
          <w:sz w:val="20"/>
          <w:szCs w:val="20"/>
        </w:rPr>
        <w:t>-</w:t>
      </w:r>
      <w:r w:rsidRPr="007B1642">
        <w:rPr>
          <w:rFonts w:ascii="Arial" w:hAnsi="Arial" w:cs="Arial"/>
          <w:sz w:val="20"/>
          <w:szCs w:val="20"/>
        </w:rPr>
        <w:t>pre</w:t>
      </w:r>
      <w:r w:rsidRPr="007B1642">
        <w:rPr>
          <w:rFonts w:ascii="Arial" w:hAnsi="Arial" w:cs="Arial"/>
          <w:spacing w:val="-1"/>
          <w:sz w:val="20"/>
          <w:szCs w:val="20"/>
        </w:rPr>
        <w:t>s</w:t>
      </w:r>
      <w:r w:rsidRPr="007B1642">
        <w:rPr>
          <w:rFonts w:ascii="Arial" w:hAnsi="Arial" w:cs="Arial"/>
          <w:spacing w:val="1"/>
          <w:sz w:val="20"/>
          <w:szCs w:val="20"/>
        </w:rPr>
        <w:t>cr</w:t>
      </w:r>
      <w:r w:rsidRPr="007B1642">
        <w:rPr>
          <w:rFonts w:ascii="Arial" w:hAnsi="Arial" w:cs="Arial"/>
          <w:sz w:val="20"/>
          <w:szCs w:val="20"/>
        </w:rPr>
        <w:t>i</w:t>
      </w:r>
      <w:r w:rsidRPr="007B1642">
        <w:rPr>
          <w:rFonts w:ascii="Arial" w:hAnsi="Arial" w:cs="Arial"/>
          <w:spacing w:val="-1"/>
          <w:sz w:val="20"/>
          <w:szCs w:val="20"/>
        </w:rPr>
        <w:t>p</w:t>
      </w:r>
      <w:r w:rsidRPr="007B1642">
        <w:rPr>
          <w:rFonts w:ascii="Arial" w:hAnsi="Arial" w:cs="Arial"/>
          <w:spacing w:val="1"/>
          <w:sz w:val="20"/>
          <w:szCs w:val="20"/>
        </w:rPr>
        <w:t>t</w:t>
      </w:r>
      <w:r w:rsidRPr="007B1642">
        <w:rPr>
          <w:rFonts w:ascii="Arial" w:hAnsi="Arial" w:cs="Arial"/>
          <w:sz w:val="20"/>
          <w:szCs w:val="20"/>
        </w:rPr>
        <w:t>i</w:t>
      </w:r>
      <w:r w:rsidRPr="007B1642">
        <w:rPr>
          <w:rFonts w:ascii="Arial" w:hAnsi="Arial" w:cs="Arial"/>
          <w:spacing w:val="-1"/>
          <w:sz w:val="20"/>
          <w:szCs w:val="20"/>
        </w:rPr>
        <w:t>o</w:t>
      </w:r>
      <w:r w:rsidRPr="007B1642">
        <w:rPr>
          <w:rFonts w:ascii="Arial" w:hAnsi="Arial" w:cs="Arial"/>
          <w:sz w:val="20"/>
          <w:szCs w:val="20"/>
        </w:rPr>
        <w:t>n</w:t>
      </w:r>
      <w:r w:rsidRPr="007B1642">
        <w:rPr>
          <w:rFonts w:ascii="Arial" w:hAnsi="Arial" w:cs="Arial"/>
          <w:spacing w:val="7"/>
          <w:sz w:val="20"/>
          <w:szCs w:val="20"/>
        </w:rPr>
        <w:t xml:space="preserve"> </w:t>
      </w:r>
      <w:r w:rsidRPr="007B1642">
        <w:rPr>
          <w:rFonts w:ascii="Arial" w:hAnsi="Arial" w:cs="Arial"/>
          <w:sz w:val="20"/>
          <w:szCs w:val="20"/>
        </w:rPr>
        <w:t>pro</w:t>
      </w:r>
      <w:r w:rsidRPr="007B1642">
        <w:rPr>
          <w:rFonts w:ascii="Arial" w:hAnsi="Arial" w:cs="Arial"/>
          <w:spacing w:val="-1"/>
          <w:sz w:val="20"/>
          <w:szCs w:val="20"/>
        </w:rPr>
        <w:t>to</w:t>
      </w:r>
      <w:r w:rsidRPr="007B1642">
        <w:rPr>
          <w:rFonts w:ascii="Arial" w:hAnsi="Arial" w:cs="Arial"/>
          <w:sz w:val="20"/>
          <w:szCs w:val="20"/>
        </w:rPr>
        <w:t>col</w:t>
      </w:r>
      <w:r w:rsidRPr="007B1642">
        <w:rPr>
          <w:rFonts w:ascii="Arial" w:hAnsi="Arial" w:cs="Arial"/>
          <w:spacing w:val="-1"/>
          <w:sz w:val="20"/>
          <w:szCs w:val="20"/>
        </w:rPr>
        <w:t>s</w:t>
      </w:r>
      <w:r w:rsidRPr="007B1642">
        <w:rPr>
          <w:rFonts w:ascii="Arial" w:hAnsi="Arial" w:cs="Arial"/>
          <w:sz w:val="20"/>
          <w:szCs w:val="20"/>
        </w:rPr>
        <w:t>,</w:t>
      </w:r>
      <w:r w:rsidRPr="007B1642">
        <w:rPr>
          <w:rFonts w:ascii="Arial" w:hAnsi="Arial" w:cs="Arial"/>
          <w:spacing w:val="6"/>
          <w:sz w:val="20"/>
          <w:szCs w:val="20"/>
        </w:rPr>
        <w:t xml:space="preserve"> </w:t>
      </w:r>
      <w:r w:rsidRPr="007B1642">
        <w:rPr>
          <w:rFonts w:ascii="Arial" w:hAnsi="Arial" w:cs="Arial"/>
          <w:spacing w:val="1"/>
          <w:sz w:val="20"/>
          <w:szCs w:val="20"/>
        </w:rPr>
        <w:t>c</w:t>
      </w:r>
      <w:r w:rsidRPr="007B1642">
        <w:rPr>
          <w:rFonts w:ascii="Arial" w:hAnsi="Arial" w:cs="Arial"/>
          <w:sz w:val="20"/>
          <w:szCs w:val="20"/>
        </w:rPr>
        <w:t>om</w:t>
      </w:r>
      <w:r w:rsidRPr="007B1642">
        <w:rPr>
          <w:rFonts w:ascii="Arial" w:hAnsi="Arial" w:cs="Arial"/>
          <w:spacing w:val="4"/>
          <w:sz w:val="20"/>
          <w:szCs w:val="20"/>
        </w:rPr>
        <w:t>m</w:t>
      </w:r>
      <w:r w:rsidRPr="007B1642">
        <w:rPr>
          <w:rFonts w:ascii="Arial" w:hAnsi="Arial" w:cs="Arial"/>
          <w:sz w:val="20"/>
          <w:szCs w:val="20"/>
        </w:rPr>
        <w:t>i</w:t>
      </w:r>
      <w:r w:rsidRPr="007B1642">
        <w:rPr>
          <w:rFonts w:ascii="Arial" w:hAnsi="Arial" w:cs="Arial"/>
          <w:spacing w:val="-1"/>
          <w:sz w:val="20"/>
          <w:szCs w:val="20"/>
        </w:rPr>
        <w:t>s</w:t>
      </w:r>
      <w:r w:rsidRPr="007B1642">
        <w:rPr>
          <w:rFonts w:ascii="Arial" w:hAnsi="Arial" w:cs="Arial"/>
          <w:sz w:val="20"/>
          <w:szCs w:val="20"/>
        </w:rPr>
        <w:t>si</w:t>
      </w:r>
      <w:r w:rsidRPr="007B1642">
        <w:rPr>
          <w:rFonts w:ascii="Arial" w:hAnsi="Arial" w:cs="Arial"/>
          <w:spacing w:val="-1"/>
          <w:sz w:val="20"/>
          <w:szCs w:val="20"/>
        </w:rPr>
        <w:t>on</w:t>
      </w:r>
      <w:r w:rsidRPr="007B1642">
        <w:rPr>
          <w:rFonts w:ascii="Arial" w:hAnsi="Arial" w:cs="Arial"/>
          <w:spacing w:val="5"/>
          <w:sz w:val="20"/>
          <w:szCs w:val="20"/>
        </w:rPr>
        <w:t xml:space="preserve"> </w:t>
      </w:r>
      <w:r w:rsidRPr="007B1642">
        <w:rPr>
          <w:rFonts w:ascii="Arial" w:hAnsi="Arial" w:cs="Arial"/>
          <w:sz w:val="20"/>
          <w:szCs w:val="20"/>
        </w:rPr>
        <w:t>pr</w:t>
      </w:r>
      <w:r w:rsidRPr="007B1642">
        <w:rPr>
          <w:rFonts w:ascii="Arial" w:hAnsi="Arial" w:cs="Arial"/>
          <w:spacing w:val="1"/>
          <w:sz w:val="20"/>
          <w:szCs w:val="20"/>
        </w:rPr>
        <w:t>iv</w:t>
      </w:r>
      <w:r w:rsidRPr="007B1642">
        <w:rPr>
          <w:rFonts w:ascii="Arial" w:hAnsi="Arial" w:cs="Arial"/>
          <w:sz w:val="20"/>
          <w:szCs w:val="20"/>
        </w:rPr>
        <w:t>a</w:t>
      </w:r>
      <w:r w:rsidRPr="007B1642">
        <w:rPr>
          <w:rFonts w:ascii="Arial" w:hAnsi="Arial" w:cs="Arial"/>
          <w:spacing w:val="-1"/>
          <w:sz w:val="20"/>
          <w:szCs w:val="20"/>
        </w:rPr>
        <w:t>t</w:t>
      </w:r>
      <w:r w:rsidRPr="007B1642">
        <w:rPr>
          <w:rFonts w:ascii="Arial" w:hAnsi="Arial" w:cs="Arial"/>
          <w:sz w:val="20"/>
          <w:szCs w:val="20"/>
        </w:rPr>
        <w:t>e</w:t>
      </w:r>
      <w:r w:rsidRPr="007B1642">
        <w:rPr>
          <w:rFonts w:ascii="Arial" w:hAnsi="Arial" w:cs="Arial"/>
          <w:spacing w:val="5"/>
          <w:sz w:val="20"/>
          <w:szCs w:val="20"/>
        </w:rPr>
        <w:t xml:space="preserve"> </w:t>
      </w:r>
      <w:r w:rsidRPr="007B1642">
        <w:rPr>
          <w:rFonts w:ascii="Arial" w:hAnsi="Arial" w:cs="Arial"/>
          <w:sz w:val="20"/>
          <w:szCs w:val="20"/>
        </w:rPr>
        <w:t xml:space="preserve">sector </w:t>
      </w:r>
      <w:r w:rsidRPr="007B1642">
        <w:rPr>
          <w:rFonts w:ascii="Arial" w:hAnsi="Arial" w:cs="Arial"/>
          <w:sz w:val="20"/>
          <w:szCs w:val="20"/>
        </w:rPr>
        <w:lastRenderedPageBreak/>
        <w:t>h</w:t>
      </w:r>
      <w:r w:rsidRPr="007B1642">
        <w:rPr>
          <w:rFonts w:ascii="Arial" w:hAnsi="Arial" w:cs="Arial"/>
          <w:spacing w:val="-1"/>
          <w:sz w:val="20"/>
          <w:szCs w:val="20"/>
        </w:rPr>
        <w:t>e</w:t>
      </w:r>
      <w:r w:rsidRPr="007B1642">
        <w:rPr>
          <w:rFonts w:ascii="Arial" w:hAnsi="Arial" w:cs="Arial"/>
          <w:sz w:val="20"/>
          <w:szCs w:val="20"/>
        </w:rPr>
        <w:t>alt</w:t>
      </w:r>
      <w:r w:rsidRPr="007B1642">
        <w:rPr>
          <w:rFonts w:ascii="Arial" w:hAnsi="Arial" w:cs="Arial"/>
          <w:spacing w:val="-1"/>
          <w:sz w:val="20"/>
          <w:szCs w:val="20"/>
        </w:rPr>
        <w:t>h</w:t>
      </w:r>
      <w:r w:rsidRPr="007B1642">
        <w:rPr>
          <w:rFonts w:ascii="Arial" w:hAnsi="Arial" w:cs="Arial"/>
          <w:spacing w:val="17"/>
          <w:sz w:val="20"/>
          <w:szCs w:val="20"/>
        </w:rPr>
        <w:t xml:space="preserve"> </w:t>
      </w:r>
      <w:r w:rsidRPr="007B1642">
        <w:rPr>
          <w:rFonts w:ascii="Arial" w:hAnsi="Arial" w:cs="Arial"/>
          <w:sz w:val="20"/>
          <w:szCs w:val="20"/>
        </w:rPr>
        <w:t>ca</w:t>
      </w:r>
      <w:r w:rsidRPr="007B1642">
        <w:rPr>
          <w:rFonts w:ascii="Arial" w:hAnsi="Arial" w:cs="Arial"/>
          <w:spacing w:val="2"/>
          <w:sz w:val="20"/>
          <w:szCs w:val="20"/>
        </w:rPr>
        <w:t>r</w:t>
      </w:r>
      <w:r w:rsidRPr="007B1642">
        <w:rPr>
          <w:rFonts w:ascii="Arial" w:hAnsi="Arial" w:cs="Arial"/>
          <w:sz w:val="20"/>
          <w:szCs w:val="20"/>
        </w:rPr>
        <w:t>e</w:t>
      </w:r>
      <w:r w:rsidRPr="007B1642">
        <w:rPr>
          <w:rFonts w:ascii="Arial" w:hAnsi="Arial" w:cs="Arial"/>
          <w:spacing w:val="17"/>
          <w:sz w:val="20"/>
          <w:szCs w:val="20"/>
        </w:rPr>
        <w:t xml:space="preserve"> </w:t>
      </w:r>
      <w:r w:rsidRPr="007B1642">
        <w:rPr>
          <w:rFonts w:ascii="Arial" w:hAnsi="Arial" w:cs="Arial"/>
          <w:sz w:val="20"/>
          <w:szCs w:val="20"/>
        </w:rPr>
        <w:t>pr</w:t>
      </w:r>
      <w:r w:rsidRPr="007B1642">
        <w:rPr>
          <w:rFonts w:ascii="Arial" w:hAnsi="Arial" w:cs="Arial"/>
          <w:spacing w:val="1"/>
          <w:sz w:val="20"/>
          <w:szCs w:val="20"/>
        </w:rPr>
        <w:t>o</w:t>
      </w:r>
      <w:r w:rsidRPr="007B1642">
        <w:rPr>
          <w:rFonts w:ascii="Arial" w:hAnsi="Arial" w:cs="Arial"/>
          <w:sz w:val="20"/>
          <w:szCs w:val="20"/>
        </w:rPr>
        <w:t>vid</w:t>
      </w:r>
      <w:r w:rsidRPr="007B1642">
        <w:rPr>
          <w:rFonts w:ascii="Arial" w:hAnsi="Arial" w:cs="Arial"/>
          <w:spacing w:val="-1"/>
          <w:sz w:val="20"/>
          <w:szCs w:val="20"/>
        </w:rPr>
        <w:t>er</w:t>
      </w:r>
      <w:r w:rsidRPr="007B1642">
        <w:rPr>
          <w:rFonts w:ascii="Arial" w:hAnsi="Arial" w:cs="Arial"/>
          <w:sz w:val="20"/>
          <w:szCs w:val="20"/>
        </w:rPr>
        <w:t>s</w:t>
      </w:r>
      <w:r w:rsidRPr="007B1642">
        <w:rPr>
          <w:rFonts w:ascii="Arial" w:hAnsi="Arial" w:cs="Arial"/>
          <w:spacing w:val="19"/>
          <w:sz w:val="20"/>
          <w:szCs w:val="20"/>
        </w:rPr>
        <w:t xml:space="preserve"> </w:t>
      </w:r>
      <w:r w:rsidRPr="007B1642">
        <w:rPr>
          <w:rFonts w:ascii="Arial" w:hAnsi="Arial" w:cs="Arial"/>
          <w:spacing w:val="1"/>
          <w:sz w:val="20"/>
          <w:szCs w:val="20"/>
        </w:rPr>
        <w:t>i</w:t>
      </w:r>
      <w:r w:rsidRPr="007B1642">
        <w:rPr>
          <w:rFonts w:ascii="Arial" w:hAnsi="Arial" w:cs="Arial"/>
          <w:sz w:val="20"/>
          <w:szCs w:val="20"/>
        </w:rPr>
        <w:t>n</w:t>
      </w:r>
      <w:r w:rsidRPr="007B1642">
        <w:rPr>
          <w:rFonts w:ascii="Arial" w:hAnsi="Arial" w:cs="Arial"/>
          <w:spacing w:val="17"/>
          <w:sz w:val="20"/>
          <w:szCs w:val="20"/>
        </w:rPr>
        <w:t xml:space="preserve"> </w:t>
      </w:r>
      <w:r w:rsidRPr="007B1642">
        <w:rPr>
          <w:rFonts w:ascii="Arial" w:hAnsi="Arial" w:cs="Arial"/>
          <w:sz w:val="20"/>
          <w:szCs w:val="20"/>
        </w:rPr>
        <w:t>a</w:t>
      </w:r>
      <w:r w:rsidRPr="007B1642">
        <w:rPr>
          <w:rFonts w:ascii="Arial" w:hAnsi="Arial" w:cs="Arial"/>
          <w:spacing w:val="21"/>
          <w:sz w:val="20"/>
          <w:szCs w:val="20"/>
        </w:rPr>
        <w:t xml:space="preserve"> </w:t>
      </w:r>
      <w:r w:rsidRPr="007B1642">
        <w:rPr>
          <w:rFonts w:ascii="Arial" w:hAnsi="Arial" w:cs="Arial"/>
          <w:spacing w:val="1"/>
          <w:sz w:val="20"/>
          <w:szCs w:val="20"/>
        </w:rPr>
        <w:t>c</w:t>
      </w:r>
      <w:r w:rsidRPr="007B1642">
        <w:rPr>
          <w:rFonts w:ascii="Arial" w:hAnsi="Arial" w:cs="Arial"/>
          <w:sz w:val="20"/>
          <w:szCs w:val="20"/>
        </w:rPr>
        <w:t>ost</w:t>
      </w:r>
      <w:r w:rsidRPr="007B1642">
        <w:rPr>
          <w:rFonts w:ascii="Arial" w:hAnsi="Arial" w:cs="Arial"/>
          <w:spacing w:val="17"/>
          <w:sz w:val="20"/>
          <w:szCs w:val="20"/>
        </w:rPr>
        <w:t xml:space="preserve"> </w:t>
      </w:r>
      <w:r w:rsidRPr="007B1642">
        <w:rPr>
          <w:rFonts w:ascii="Arial" w:hAnsi="Arial" w:cs="Arial"/>
          <w:sz w:val="20"/>
          <w:szCs w:val="20"/>
        </w:rPr>
        <w:t>e</w:t>
      </w:r>
      <w:r w:rsidRPr="007B1642">
        <w:rPr>
          <w:rFonts w:ascii="Arial" w:hAnsi="Arial" w:cs="Arial"/>
          <w:spacing w:val="1"/>
          <w:sz w:val="20"/>
          <w:szCs w:val="20"/>
        </w:rPr>
        <w:t>f</w:t>
      </w:r>
      <w:r w:rsidRPr="007B1642">
        <w:rPr>
          <w:rFonts w:ascii="Arial" w:hAnsi="Arial" w:cs="Arial"/>
          <w:spacing w:val="2"/>
          <w:sz w:val="20"/>
          <w:szCs w:val="20"/>
        </w:rPr>
        <w:t>f</w:t>
      </w:r>
      <w:r w:rsidRPr="007B1642">
        <w:rPr>
          <w:rFonts w:ascii="Arial" w:hAnsi="Arial" w:cs="Arial"/>
          <w:sz w:val="20"/>
          <w:szCs w:val="20"/>
        </w:rPr>
        <w:t>ecti</w:t>
      </w:r>
      <w:r w:rsidRPr="007B1642">
        <w:rPr>
          <w:rFonts w:ascii="Arial" w:hAnsi="Arial" w:cs="Arial"/>
          <w:spacing w:val="-1"/>
          <w:sz w:val="20"/>
          <w:szCs w:val="20"/>
        </w:rPr>
        <w:t>ve</w:t>
      </w:r>
      <w:r w:rsidRPr="007B1642">
        <w:rPr>
          <w:rFonts w:ascii="Arial" w:hAnsi="Arial" w:cs="Arial"/>
          <w:spacing w:val="17"/>
          <w:sz w:val="20"/>
          <w:szCs w:val="20"/>
        </w:rPr>
        <w:t xml:space="preserve"> </w:t>
      </w:r>
      <w:r w:rsidRPr="007B1642">
        <w:rPr>
          <w:rFonts w:ascii="Arial" w:hAnsi="Arial" w:cs="Arial"/>
          <w:spacing w:val="3"/>
          <w:sz w:val="20"/>
          <w:szCs w:val="20"/>
        </w:rPr>
        <w:t>m</w:t>
      </w:r>
      <w:r w:rsidRPr="007B1642">
        <w:rPr>
          <w:rFonts w:ascii="Arial" w:hAnsi="Arial" w:cs="Arial"/>
          <w:sz w:val="20"/>
          <w:szCs w:val="20"/>
        </w:rPr>
        <w:t>a</w:t>
      </w:r>
      <w:r w:rsidRPr="007B1642">
        <w:rPr>
          <w:rFonts w:ascii="Arial" w:hAnsi="Arial" w:cs="Arial"/>
          <w:spacing w:val="-1"/>
          <w:sz w:val="20"/>
          <w:szCs w:val="20"/>
        </w:rPr>
        <w:t>nne</w:t>
      </w:r>
      <w:r w:rsidRPr="007B1642">
        <w:rPr>
          <w:rFonts w:ascii="Arial" w:hAnsi="Arial" w:cs="Arial"/>
          <w:sz w:val="20"/>
          <w:szCs w:val="20"/>
        </w:rPr>
        <w:t>r,</w:t>
      </w:r>
      <w:r w:rsidRPr="007B1642">
        <w:rPr>
          <w:rFonts w:ascii="Arial" w:hAnsi="Arial" w:cs="Arial"/>
          <w:spacing w:val="17"/>
          <w:sz w:val="20"/>
          <w:szCs w:val="20"/>
        </w:rPr>
        <w:t xml:space="preserve"> </w:t>
      </w:r>
      <w:r w:rsidRPr="007B1642">
        <w:rPr>
          <w:rFonts w:ascii="Arial" w:hAnsi="Arial" w:cs="Arial"/>
          <w:spacing w:val="4"/>
          <w:sz w:val="20"/>
          <w:szCs w:val="20"/>
        </w:rPr>
        <w:t>m</w:t>
      </w:r>
      <w:r w:rsidRPr="007B1642">
        <w:rPr>
          <w:rFonts w:ascii="Arial" w:hAnsi="Arial" w:cs="Arial"/>
          <w:sz w:val="20"/>
          <w:szCs w:val="20"/>
        </w:rPr>
        <w:t>o</w:t>
      </w:r>
      <w:r w:rsidRPr="007B1642">
        <w:rPr>
          <w:rFonts w:ascii="Arial" w:hAnsi="Arial" w:cs="Arial"/>
          <w:spacing w:val="-1"/>
          <w:sz w:val="20"/>
          <w:szCs w:val="20"/>
        </w:rPr>
        <w:t>de</w:t>
      </w:r>
      <w:r w:rsidRPr="007B1642">
        <w:rPr>
          <w:rFonts w:ascii="Arial" w:hAnsi="Arial" w:cs="Arial"/>
          <w:sz w:val="20"/>
          <w:szCs w:val="20"/>
        </w:rPr>
        <w:t>rniz</w:t>
      </w:r>
      <w:r w:rsidRPr="007B1642">
        <w:rPr>
          <w:rFonts w:ascii="Arial" w:hAnsi="Arial" w:cs="Arial"/>
          <w:spacing w:val="-1"/>
          <w:sz w:val="20"/>
          <w:szCs w:val="20"/>
        </w:rPr>
        <w:t>e</w:t>
      </w:r>
      <w:r w:rsidRPr="007B1642">
        <w:rPr>
          <w:rFonts w:ascii="Arial" w:hAnsi="Arial" w:cs="Arial"/>
          <w:spacing w:val="19"/>
          <w:sz w:val="20"/>
          <w:szCs w:val="20"/>
        </w:rPr>
        <w:t xml:space="preserve"> </w:t>
      </w:r>
      <w:r w:rsidRPr="007B1642">
        <w:rPr>
          <w:rFonts w:ascii="Arial" w:hAnsi="Arial" w:cs="Arial"/>
          <w:sz w:val="20"/>
          <w:szCs w:val="20"/>
        </w:rPr>
        <w:t>IT</w:t>
      </w:r>
      <w:r w:rsidRPr="007B1642">
        <w:rPr>
          <w:rFonts w:ascii="Arial" w:hAnsi="Arial" w:cs="Arial"/>
          <w:spacing w:val="20"/>
          <w:sz w:val="20"/>
          <w:szCs w:val="20"/>
        </w:rPr>
        <w:t xml:space="preserve"> </w:t>
      </w:r>
      <w:r w:rsidRPr="007B1642">
        <w:rPr>
          <w:rFonts w:ascii="Arial" w:hAnsi="Arial" w:cs="Arial"/>
          <w:spacing w:val="3"/>
          <w:sz w:val="20"/>
          <w:szCs w:val="20"/>
        </w:rPr>
        <w:t>s</w:t>
      </w:r>
      <w:r w:rsidRPr="007B1642">
        <w:rPr>
          <w:rFonts w:ascii="Arial" w:hAnsi="Arial" w:cs="Arial"/>
          <w:spacing w:val="-5"/>
          <w:sz w:val="20"/>
          <w:szCs w:val="20"/>
        </w:rPr>
        <w:t>y</w:t>
      </w:r>
      <w:r w:rsidRPr="007B1642">
        <w:rPr>
          <w:rFonts w:ascii="Arial" w:hAnsi="Arial" w:cs="Arial"/>
          <w:spacing w:val="-1"/>
          <w:sz w:val="20"/>
          <w:szCs w:val="20"/>
        </w:rPr>
        <w:t>s</w:t>
      </w:r>
      <w:r w:rsidRPr="007B1642">
        <w:rPr>
          <w:rFonts w:ascii="Arial" w:hAnsi="Arial" w:cs="Arial"/>
          <w:spacing w:val="2"/>
          <w:sz w:val="20"/>
          <w:szCs w:val="20"/>
        </w:rPr>
        <w:t>t</w:t>
      </w:r>
      <w:r w:rsidRPr="007B1642">
        <w:rPr>
          <w:rFonts w:ascii="Arial" w:hAnsi="Arial" w:cs="Arial"/>
          <w:sz w:val="20"/>
          <w:szCs w:val="20"/>
        </w:rPr>
        <w:t>e</w:t>
      </w:r>
      <w:r w:rsidRPr="007B1642">
        <w:rPr>
          <w:rFonts w:ascii="Arial" w:hAnsi="Arial" w:cs="Arial"/>
          <w:spacing w:val="3"/>
          <w:sz w:val="20"/>
          <w:szCs w:val="20"/>
        </w:rPr>
        <w:t>m</w:t>
      </w:r>
      <w:r w:rsidRPr="007B1642">
        <w:rPr>
          <w:rFonts w:ascii="Arial" w:hAnsi="Arial" w:cs="Arial"/>
          <w:sz w:val="20"/>
          <w:szCs w:val="20"/>
        </w:rPr>
        <w:t>s,</w:t>
      </w:r>
      <w:r w:rsidRPr="007B1642">
        <w:rPr>
          <w:rFonts w:ascii="Arial" w:hAnsi="Arial" w:cs="Arial"/>
          <w:spacing w:val="18"/>
          <w:sz w:val="20"/>
          <w:szCs w:val="20"/>
        </w:rPr>
        <w:t xml:space="preserve"> </w:t>
      </w:r>
      <w:r w:rsidRPr="007B1642">
        <w:rPr>
          <w:rFonts w:ascii="Arial" w:hAnsi="Arial" w:cs="Arial"/>
          <w:sz w:val="20"/>
          <w:szCs w:val="20"/>
        </w:rPr>
        <w:t>d</w:t>
      </w:r>
      <w:r w:rsidRPr="007B1642">
        <w:rPr>
          <w:rFonts w:ascii="Arial" w:hAnsi="Arial" w:cs="Arial"/>
          <w:spacing w:val="-1"/>
          <w:sz w:val="20"/>
          <w:szCs w:val="20"/>
        </w:rPr>
        <w:t>eve</w:t>
      </w:r>
      <w:r w:rsidRPr="007B1642">
        <w:rPr>
          <w:rFonts w:ascii="Arial" w:hAnsi="Arial" w:cs="Arial"/>
          <w:sz w:val="20"/>
          <w:szCs w:val="20"/>
        </w:rPr>
        <w:t>l</w:t>
      </w:r>
      <w:r w:rsidRPr="007B1642">
        <w:rPr>
          <w:rFonts w:ascii="Arial" w:hAnsi="Arial" w:cs="Arial"/>
          <w:spacing w:val="2"/>
          <w:sz w:val="20"/>
          <w:szCs w:val="20"/>
        </w:rPr>
        <w:t>o</w:t>
      </w:r>
      <w:r w:rsidRPr="007B1642">
        <w:rPr>
          <w:rFonts w:ascii="Arial" w:hAnsi="Arial" w:cs="Arial"/>
          <w:sz w:val="20"/>
          <w:szCs w:val="20"/>
        </w:rPr>
        <w:t>p</w:t>
      </w:r>
      <w:r w:rsidRPr="007B1642">
        <w:rPr>
          <w:rFonts w:ascii="Arial" w:hAnsi="Arial" w:cs="Arial"/>
          <w:spacing w:val="-1"/>
          <w:sz w:val="20"/>
          <w:szCs w:val="20"/>
        </w:rPr>
        <w:t>i</w:t>
      </w:r>
      <w:r w:rsidRPr="007B1642">
        <w:rPr>
          <w:rFonts w:ascii="Arial" w:hAnsi="Arial" w:cs="Arial"/>
          <w:sz w:val="20"/>
          <w:szCs w:val="20"/>
        </w:rPr>
        <w:t>ng</w:t>
      </w:r>
      <w:r w:rsidRPr="007B1642">
        <w:rPr>
          <w:rFonts w:ascii="Arial" w:hAnsi="Arial" w:cs="Arial"/>
          <w:spacing w:val="17"/>
          <w:sz w:val="20"/>
          <w:szCs w:val="20"/>
        </w:rPr>
        <w:t xml:space="preserve"> </w:t>
      </w:r>
      <w:r w:rsidRPr="007B1642">
        <w:rPr>
          <w:rFonts w:ascii="Arial" w:hAnsi="Arial" w:cs="Arial"/>
          <w:sz w:val="20"/>
          <w:szCs w:val="20"/>
        </w:rPr>
        <w:t>a</w:t>
      </w:r>
      <w:r w:rsidRPr="007B1642">
        <w:rPr>
          <w:rFonts w:ascii="Arial" w:hAnsi="Arial" w:cs="Arial"/>
          <w:spacing w:val="20"/>
          <w:sz w:val="20"/>
          <w:szCs w:val="20"/>
        </w:rPr>
        <w:t xml:space="preserve"> </w:t>
      </w:r>
      <w:r w:rsidRPr="007B1642">
        <w:rPr>
          <w:rFonts w:ascii="Arial" w:hAnsi="Arial" w:cs="Arial"/>
          <w:sz w:val="20"/>
          <w:szCs w:val="20"/>
        </w:rPr>
        <w:t>new e</w:t>
      </w:r>
      <w:r w:rsidRPr="007B1642">
        <w:rPr>
          <w:rFonts w:ascii="Arial" w:hAnsi="Arial" w:cs="Arial"/>
          <w:spacing w:val="-1"/>
          <w:sz w:val="20"/>
          <w:szCs w:val="20"/>
        </w:rPr>
        <w:t>lec</w:t>
      </w:r>
      <w:r w:rsidRPr="007B1642">
        <w:rPr>
          <w:rFonts w:ascii="Arial" w:hAnsi="Arial" w:cs="Arial"/>
          <w:sz w:val="20"/>
          <w:szCs w:val="20"/>
        </w:rPr>
        <w:t>tro</w:t>
      </w:r>
      <w:r w:rsidRPr="007B1642">
        <w:rPr>
          <w:rFonts w:ascii="Arial" w:hAnsi="Arial" w:cs="Arial"/>
          <w:spacing w:val="1"/>
          <w:sz w:val="20"/>
          <w:szCs w:val="20"/>
        </w:rPr>
        <w:t>n</w:t>
      </w:r>
      <w:r w:rsidRPr="007B1642">
        <w:rPr>
          <w:rFonts w:ascii="Arial" w:hAnsi="Arial" w:cs="Arial"/>
          <w:sz w:val="20"/>
          <w:szCs w:val="20"/>
        </w:rPr>
        <w:t>ic</w:t>
      </w:r>
      <w:r w:rsidRPr="007B1642">
        <w:rPr>
          <w:rFonts w:ascii="Arial" w:hAnsi="Arial" w:cs="Arial"/>
          <w:spacing w:val="45"/>
          <w:sz w:val="20"/>
          <w:szCs w:val="20"/>
        </w:rPr>
        <w:t xml:space="preserve"> </w:t>
      </w:r>
      <w:r w:rsidRPr="007B1642">
        <w:rPr>
          <w:rFonts w:ascii="Arial" w:hAnsi="Arial" w:cs="Arial"/>
          <w:sz w:val="20"/>
          <w:szCs w:val="20"/>
        </w:rPr>
        <w:t>re</w:t>
      </w:r>
      <w:r w:rsidRPr="007B1642">
        <w:rPr>
          <w:rFonts w:ascii="Arial" w:hAnsi="Arial" w:cs="Arial"/>
          <w:spacing w:val="2"/>
          <w:sz w:val="20"/>
          <w:szCs w:val="20"/>
        </w:rPr>
        <w:t>f</w:t>
      </w:r>
      <w:r w:rsidRPr="007B1642">
        <w:rPr>
          <w:rFonts w:ascii="Arial" w:hAnsi="Arial" w:cs="Arial"/>
          <w:sz w:val="20"/>
          <w:szCs w:val="20"/>
        </w:rPr>
        <w:t>e</w:t>
      </w:r>
      <w:r w:rsidRPr="007B1642">
        <w:rPr>
          <w:rFonts w:ascii="Arial" w:hAnsi="Arial" w:cs="Arial"/>
          <w:spacing w:val="-1"/>
          <w:sz w:val="20"/>
          <w:szCs w:val="20"/>
        </w:rPr>
        <w:t>r</w:t>
      </w:r>
      <w:r w:rsidRPr="007B1642">
        <w:rPr>
          <w:rFonts w:ascii="Arial" w:hAnsi="Arial" w:cs="Arial"/>
          <w:spacing w:val="1"/>
          <w:sz w:val="20"/>
          <w:szCs w:val="20"/>
        </w:rPr>
        <w:t>r</w:t>
      </w:r>
      <w:r w:rsidRPr="007B1642">
        <w:rPr>
          <w:rFonts w:ascii="Arial" w:hAnsi="Arial" w:cs="Arial"/>
          <w:sz w:val="20"/>
          <w:szCs w:val="20"/>
        </w:rPr>
        <w:t>al</w:t>
      </w:r>
      <w:r w:rsidRPr="007B1642">
        <w:rPr>
          <w:rFonts w:ascii="Arial" w:hAnsi="Arial" w:cs="Arial"/>
          <w:spacing w:val="44"/>
          <w:sz w:val="20"/>
          <w:szCs w:val="20"/>
        </w:rPr>
        <w:t xml:space="preserve"> </w:t>
      </w:r>
      <w:r w:rsidRPr="007B1642">
        <w:rPr>
          <w:rFonts w:ascii="Arial" w:hAnsi="Arial" w:cs="Arial"/>
          <w:spacing w:val="3"/>
          <w:sz w:val="20"/>
          <w:szCs w:val="20"/>
        </w:rPr>
        <w:t>s</w:t>
      </w:r>
      <w:r w:rsidRPr="007B1642">
        <w:rPr>
          <w:rFonts w:ascii="Arial" w:hAnsi="Arial" w:cs="Arial"/>
          <w:spacing w:val="-3"/>
          <w:sz w:val="20"/>
          <w:szCs w:val="20"/>
        </w:rPr>
        <w:t>y</w:t>
      </w:r>
      <w:r w:rsidRPr="007B1642">
        <w:rPr>
          <w:rFonts w:ascii="Arial" w:hAnsi="Arial" w:cs="Arial"/>
          <w:spacing w:val="-1"/>
          <w:sz w:val="20"/>
          <w:szCs w:val="20"/>
        </w:rPr>
        <w:t>s</w:t>
      </w:r>
      <w:r w:rsidRPr="007B1642">
        <w:rPr>
          <w:rFonts w:ascii="Arial" w:hAnsi="Arial" w:cs="Arial"/>
          <w:spacing w:val="2"/>
          <w:sz w:val="20"/>
          <w:szCs w:val="20"/>
        </w:rPr>
        <w:t>t</w:t>
      </w:r>
      <w:r w:rsidRPr="007B1642">
        <w:rPr>
          <w:rFonts w:ascii="Arial" w:hAnsi="Arial" w:cs="Arial"/>
          <w:sz w:val="20"/>
          <w:szCs w:val="20"/>
        </w:rPr>
        <w:t>em</w:t>
      </w:r>
      <w:r w:rsidRPr="007B1642">
        <w:rPr>
          <w:rFonts w:ascii="Arial" w:hAnsi="Arial" w:cs="Arial"/>
          <w:spacing w:val="46"/>
          <w:sz w:val="20"/>
          <w:szCs w:val="20"/>
        </w:rPr>
        <w:t xml:space="preserve"> </w:t>
      </w:r>
      <w:r w:rsidRPr="007B1642">
        <w:rPr>
          <w:rFonts w:ascii="Arial" w:hAnsi="Arial" w:cs="Arial"/>
          <w:spacing w:val="2"/>
          <w:sz w:val="20"/>
          <w:szCs w:val="20"/>
        </w:rPr>
        <w:t>f</w:t>
      </w:r>
      <w:r w:rsidRPr="007B1642">
        <w:rPr>
          <w:rFonts w:ascii="Arial" w:hAnsi="Arial" w:cs="Arial"/>
          <w:sz w:val="20"/>
          <w:szCs w:val="20"/>
        </w:rPr>
        <w:t>or</w:t>
      </w:r>
      <w:r w:rsidRPr="007B1642">
        <w:rPr>
          <w:rFonts w:ascii="Arial" w:hAnsi="Arial" w:cs="Arial"/>
          <w:spacing w:val="45"/>
          <w:sz w:val="20"/>
          <w:szCs w:val="20"/>
        </w:rPr>
        <w:t xml:space="preserve"> </w:t>
      </w:r>
      <w:r w:rsidRPr="007B1642">
        <w:rPr>
          <w:rFonts w:ascii="Arial" w:hAnsi="Arial" w:cs="Arial"/>
          <w:sz w:val="20"/>
          <w:szCs w:val="20"/>
        </w:rPr>
        <w:t>pri</w:t>
      </w:r>
      <w:r w:rsidRPr="007B1642">
        <w:rPr>
          <w:rFonts w:ascii="Arial" w:hAnsi="Arial" w:cs="Arial"/>
          <w:spacing w:val="2"/>
          <w:sz w:val="20"/>
          <w:szCs w:val="20"/>
        </w:rPr>
        <w:t>m</w:t>
      </w:r>
      <w:r w:rsidRPr="007B1642">
        <w:rPr>
          <w:rFonts w:ascii="Arial" w:hAnsi="Arial" w:cs="Arial"/>
          <w:sz w:val="20"/>
          <w:szCs w:val="20"/>
        </w:rPr>
        <w:t>ary</w:t>
      </w:r>
      <w:r w:rsidRPr="007B1642">
        <w:rPr>
          <w:rFonts w:ascii="Arial" w:hAnsi="Arial" w:cs="Arial"/>
          <w:spacing w:val="41"/>
          <w:sz w:val="20"/>
          <w:szCs w:val="20"/>
        </w:rPr>
        <w:t xml:space="preserve"> </w:t>
      </w:r>
      <w:r w:rsidRPr="007B1642">
        <w:rPr>
          <w:rFonts w:ascii="Arial" w:hAnsi="Arial" w:cs="Arial"/>
          <w:sz w:val="20"/>
          <w:szCs w:val="20"/>
        </w:rPr>
        <w:t>a</w:t>
      </w:r>
      <w:r w:rsidRPr="007B1642">
        <w:rPr>
          <w:rFonts w:ascii="Arial" w:hAnsi="Arial" w:cs="Arial"/>
          <w:spacing w:val="1"/>
          <w:sz w:val="20"/>
          <w:szCs w:val="20"/>
        </w:rPr>
        <w:t>n</w:t>
      </w:r>
      <w:r w:rsidRPr="007B1642">
        <w:rPr>
          <w:rFonts w:ascii="Arial" w:hAnsi="Arial" w:cs="Arial"/>
          <w:sz w:val="20"/>
          <w:szCs w:val="20"/>
        </w:rPr>
        <w:t>d</w:t>
      </w:r>
      <w:r w:rsidRPr="007B1642">
        <w:rPr>
          <w:rFonts w:ascii="Arial" w:hAnsi="Arial" w:cs="Arial"/>
          <w:spacing w:val="44"/>
          <w:sz w:val="20"/>
          <w:szCs w:val="20"/>
        </w:rPr>
        <w:t xml:space="preserve"> </w:t>
      </w:r>
      <w:r w:rsidRPr="007B1642">
        <w:rPr>
          <w:rFonts w:ascii="Arial" w:hAnsi="Arial" w:cs="Arial"/>
          <w:sz w:val="20"/>
          <w:szCs w:val="20"/>
        </w:rPr>
        <w:t>seco</w:t>
      </w:r>
      <w:r w:rsidRPr="007B1642">
        <w:rPr>
          <w:rFonts w:ascii="Arial" w:hAnsi="Arial" w:cs="Arial"/>
          <w:spacing w:val="1"/>
          <w:sz w:val="20"/>
          <w:szCs w:val="20"/>
        </w:rPr>
        <w:t>n</w:t>
      </w:r>
      <w:r w:rsidRPr="007B1642">
        <w:rPr>
          <w:rFonts w:ascii="Arial" w:hAnsi="Arial" w:cs="Arial"/>
          <w:sz w:val="20"/>
          <w:szCs w:val="20"/>
        </w:rPr>
        <w:t>d</w:t>
      </w:r>
      <w:r w:rsidRPr="007B1642">
        <w:rPr>
          <w:rFonts w:ascii="Arial" w:hAnsi="Arial" w:cs="Arial"/>
          <w:spacing w:val="-1"/>
          <w:sz w:val="20"/>
          <w:szCs w:val="20"/>
        </w:rPr>
        <w:t>a</w:t>
      </w:r>
      <w:r w:rsidRPr="007B1642">
        <w:rPr>
          <w:rFonts w:ascii="Arial" w:hAnsi="Arial" w:cs="Arial"/>
          <w:spacing w:val="2"/>
          <w:sz w:val="20"/>
          <w:szCs w:val="20"/>
        </w:rPr>
        <w:t>r</w:t>
      </w:r>
      <w:r w:rsidRPr="007B1642">
        <w:rPr>
          <w:rFonts w:ascii="Arial" w:hAnsi="Arial" w:cs="Arial"/>
          <w:sz w:val="20"/>
          <w:szCs w:val="20"/>
        </w:rPr>
        <w:t>y</w:t>
      </w:r>
      <w:r w:rsidRPr="007B1642">
        <w:rPr>
          <w:rFonts w:ascii="Arial" w:hAnsi="Arial" w:cs="Arial"/>
          <w:spacing w:val="43"/>
          <w:sz w:val="20"/>
          <w:szCs w:val="20"/>
        </w:rPr>
        <w:t xml:space="preserve"> </w:t>
      </w:r>
      <w:r w:rsidRPr="007B1642">
        <w:rPr>
          <w:rFonts w:ascii="Arial" w:hAnsi="Arial" w:cs="Arial"/>
          <w:spacing w:val="1"/>
          <w:sz w:val="20"/>
          <w:szCs w:val="20"/>
        </w:rPr>
        <w:t>c</w:t>
      </w:r>
      <w:r w:rsidRPr="007B1642">
        <w:rPr>
          <w:rFonts w:ascii="Arial" w:hAnsi="Arial" w:cs="Arial"/>
          <w:sz w:val="20"/>
          <w:szCs w:val="20"/>
        </w:rPr>
        <w:t>are</w:t>
      </w:r>
      <w:r w:rsidRPr="007B1642">
        <w:rPr>
          <w:rFonts w:ascii="Arial" w:hAnsi="Arial" w:cs="Arial"/>
          <w:spacing w:val="44"/>
          <w:sz w:val="20"/>
          <w:szCs w:val="20"/>
        </w:rPr>
        <w:t xml:space="preserve"> </w:t>
      </w:r>
      <w:r w:rsidRPr="007B1642">
        <w:rPr>
          <w:rFonts w:ascii="Arial" w:hAnsi="Arial" w:cs="Arial"/>
          <w:spacing w:val="2"/>
          <w:sz w:val="20"/>
          <w:szCs w:val="20"/>
        </w:rPr>
        <w:t>t</w:t>
      </w:r>
      <w:r w:rsidRPr="007B1642">
        <w:rPr>
          <w:rFonts w:ascii="Arial" w:hAnsi="Arial" w:cs="Arial"/>
          <w:sz w:val="20"/>
          <w:szCs w:val="20"/>
        </w:rPr>
        <w:t>h</w:t>
      </w:r>
      <w:r w:rsidRPr="007B1642">
        <w:rPr>
          <w:rFonts w:ascii="Arial" w:hAnsi="Arial" w:cs="Arial"/>
          <w:spacing w:val="-1"/>
          <w:sz w:val="20"/>
          <w:szCs w:val="20"/>
        </w:rPr>
        <w:t>a</w:t>
      </w:r>
      <w:r w:rsidRPr="007B1642">
        <w:rPr>
          <w:rFonts w:ascii="Arial" w:hAnsi="Arial" w:cs="Arial"/>
          <w:sz w:val="20"/>
          <w:szCs w:val="20"/>
        </w:rPr>
        <w:t>t</w:t>
      </w:r>
      <w:r w:rsidRPr="007B1642">
        <w:rPr>
          <w:rFonts w:ascii="Arial" w:hAnsi="Arial" w:cs="Arial"/>
          <w:spacing w:val="46"/>
          <w:sz w:val="20"/>
          <w:szCs w:val="20"/>
        </w:rPr>
        <w:t xml:space="preserve"> </w:t>
      </w:r>
      <w:r w:rsidRPr="007B1642">
        <w:rPr>
          <w:rFonts w:ascii="Arial" w:hAnsi="Arial" w:cs="Arial"/>
          <w:sz w:val="20"/>
          <w:szCs w:val="20"/>
        </w:rPr>
        <w:t>all</w:t>
      </w:r>
      <w:r w:rsidRPr="007B1642">
        <w:rPr>
          <w:rFonts w:ascii="Arial" w:hAnsi="Arial" w:cs="Arial"/>
          <w:spacing w:val="1"/>
          <w:sz w:val="20"/>
          <w:szCs w:val="20"/>
        </w:rPr>
        <w:t>o</w:t>
      </w:r>
      <w:r w:rsidRPr="007B1642">
        <w:rPr>
          <w:rFonts w:ascii="Arial" w:hAnsi="Arial" w:cs="Arial"/>
          <w:spacing w:val="-2"/>
          <w:sz w:val="20"/>
          <w:szCs w:val="20"/>
        </w:rPr>
        <w:t>w</w:t>
      </w:r>
      <w:r w:rsidRPr="007B1642">
        <w:rPr>
          <w:rFonts w:ascii="Arial" w:hAnsi="Arial" w:cs="Arial"/>
          <w:spacing w:val="-1"/>
          <w:sz w:val="20"/>
          <w:szCs w:val="20"/>
        </w:rPr>
        <w:t>s</w:t>
      </w:r>
      <w:r w:rsidRPr="007B1642">
        <w:rPr>
          <w:rFonts w:ascii="Arial" w:hAnsi="Arial" w:cs="Arial"/>
          <w:spacing w:val="46"/>
          <w:sz w:val="20"/>
          <w:szCs w:val="20"/>
        </w:rPr>
        <w:t xml:space="preserve"> </w:t>
      </w:r>
      <w:r w:rsidRPr="007B1642">
        <w:rPr>
          <w:rFonts w:ascii="Arial" w:hAnsi="Arial" w:cs="Arial"/>
          <w:spacing w:val="2"/>
          <w:sz w:val="20"/>
          <w:szCs w:val="20"/>
        </w:rPr>
        <w:t>t</w:t>
      </w:r>
      <w:r w:rsidRPr="007B1642">
        <w:rPr>
          <w:rFonts w:ascii="Arial" w:hAnsi="Arial" w:cs="Arial"/>
          <w:sz w:val="20"/>
          <w:szCs w:val="20"/>
        </w:rPr>
        <w:t>o</w:t>
      </w:r>
      <w:r w:rsidRPr="007B1642">
        <w:rPr>
          <w:rFonts w:ascii="Arial" w:hAnsi="Arial" w:cs="Arial"/>
          <w:spacing w:val="44"/>
          <w:sz w:val="20"/>
          <w:szCs w:val="20"/>
        </w:rPr>
        <w:t xml:space="preserve"> </w:t>
      </w:r>
      <w:r w:rsidRPr="007B1642">
        <w:rPr>
          <w:rFonts w:ascii="Arial" w:hAnsi="Arial" w:cs="Arial"/>
          <w:spacing w:val="2"/>
          <w:sz w:val="20"/>
          <w:szCs w:val="20"/>
        </w:rPr>
        <w:t>f</w:t>
      </w:r>
      <w:r w:rsidRPr="007B1642">
        <w:rPr>
          <w:rFonts w:ascii="Arial" w:hAnsi="Arial" w:cs="Arial"/>
          <w:sz w:val="20"/>
          <w:szCs w:val="20"/>
        </w:rPr>
        <w:t>or</w:t>
      </w:r>
      <w:r w:rsidRPr="007B1642">
        <w:rPr>
          <w:rFonts w:ascii="Arial" w:hAnsi="Arial" w:cs="Arial"/>
          <w:spacing w:val="3"/>
          <w:sz w:val="20"/>
          <w:szCs w:val="20"/>
        </w:rPr>
        <w:t>m</w:t>
      </w:r>
      <w:r w:rsidRPr="007B1642">
        <w:rPr>
          <w:rFonts w:ascii="Arial" w:hAnsi="Arial" w:cs="Arial"/>
          <w:sz w:val="20"/>
          <w:szCs w:val="20"/>
        </w:rPr>
        <w:t>ul</w:t>
      </w:r>
      <w:r w:rsidRPr="007B1642">
        <w:rPr>
          <w:rFonts w:ascii="Arial" w:hAnsi="Arial" w:cs="Arial"/>
          <w:spacing w:val="-1"/>
          <w:sz w:val="20"/>
          <w:szCs w:val="20"/>
        </w:rPr>
        <w:t>ate</w:t>
      </w:r>
      <w:r w:rsidRPr="007B1642">
        <w:rPr>
          <w:rFonts w:ascii="Arial" w:hAnsi="Arial" w:cs="Arial"/>
          <w:spacing w:val="44"/>
          <w:sz w:val="20"/>
          <w:szCs w:val="20"/>
        </w:rPr>
        <w:t xml:space="preserve"> </w:t>
      </w:r>
      <w:r w:rsidRPr="007B1642">
        <w:rPr>
          <w:rFonts w:ascii="Arial" w:hAnsi="Arial" w:cs="Arial"/>
          <w:spacing w:val="1"/>
          <w:sz w:val="20"/>
          <w:szCs w:val="20"/>
        </w:rPr>
        <w:t>c</w:t>
      </w:r>
      <w:r w:rsidRPr="007B1642">
        <w:rPr>
          <w:rFonts w:ascii="Arial" w:hAnsi="Arial" w:cs="Arial"/>
          <w:sz w:val="20"/>
          <w:szCs w:val="20"/>
        </w:rPr>
        <w:t>are p</w:t>
      </w:r>
      <w:r w:rsidRPr="007B1642">
        <w:rPr>
          <w:rFonts w:ascii="Arial" w:hAnsi="Arial" w:cs="Arial"/>
          <w:spacing w:val="-1"/>
          <w:sz w:val="20"/>
          <w:szCs w:val="20"/>
        </w:rPr>
        <w:t>at</w:t>
      </w:r>
      <w:r w:rsidRPr="007B1642">
        <w:rPr>
          <w:rFonts w:ascii="Arial" w:hAnsi="Arial" w:cs="Arial"/>
          <w:spacing w:val="1"/>
          <w:sz w:val="20"/>
          <w:szCs w:val="20"/>
        </w:rPr>
        <w:t>h</w:t>
      </w:r>
      <w:r w:rsidRPr="007B1642">
        <w:rPr>
          <w:rFonts w:ascii="Arial" w:hAnsi="Arial" w:cs="Arial"/>
          <w:sz w:val="20"/>
          <w:szCs w:val="20"/>
        </w:rPr>
        <w:t>wa</w:t>
      </w:r>
      <w:r w:rsidRPr="007B1642">
        <w:rPr>
          <w:rFonts w:ascii="Arial" w:hAnsi="Arial" w:cs="Arial"/>
          <w:spacing w:val="-3"/>
          <w:sz w:val="20"/>
          <w:szCs w:val="20"/>
        </w:rPr>
        <w:t>y</w:t>
      </w:r>
      <w:r w:rsidRPr="007B1642">
        <w:rPr>
          <w:rFonts w:ascii="Arial" w:hAnsi="Arial" w:cs="Arial"/>
          <w:sz w:val="20"/>
          <w:szCs w:val="20"/>
        </w:rPr>
        <w:t xml:space="preserve">s </w:t>
      </w:r>
      <w:r w:rsidRPr="007B1642">
        <w:rPr>
          <w:rFonts w:ascii="Arial" w:hAnsi="Arial" w:cs="Arial"/>
          <w:spacing w:val="1"/>
          <w:sz w:val="20"/>
          <w:szCs w:val="20"/>
        </w:rPr>
        <w:t>f</w:t>
      </w:r>
      <w:r w:rsidRPr="007B1642">
        <w:rPr>
          <w:rFonts w:ascii="Arial" w:hAnsi="Arial" w:cs="Arial"/>
          <w:sz w:val="20"/>
          <w:szCs w:val="20"/>
        </w:rPr>
        <w:t>or p</w:t>
      </w:r>
      <w:r w:rsidRPr="007B1642">
        <w:rPr>
          <w:rFonts w:ascii="Arial" w:hAnsi="Arial" w:cs="Arial"/>
          <w:spacing w:val="-1"/>
          <w:sz w:val="20"/>
          <w:szCs w:val="20"/>
        </w:rPr>
        <w:t>a</w:t>
      </w:r>
      <w:r w:rsidRPr="007B1642">
        <w:rPr>
          <w:rFonts w:ascii="Arial" w:hAnsi="Arial" w:cs="Arial"/>
          <w:spacing w:val="1"/>
          <w:sz w:val="20"/>
          <w:szCs w:val="20"/>
        </w:rPr>
        <w:t>t</w:t>
      </w:r>
      <w:r w:rsidRPr="007B1642">
        <w:rPr>
          <w:rFonts w:ascii="Arial" w:hAnsi="Arial" w:cs="Arial"/>
          <w:sz w:val="20"/>
          <w:szCs w:val="20"/>
        </w:rPr>
        <w:t>i</w:t>
      </w:r>
      <w:r w:rsidRPr="007B1642">
        <w:rPr>
          <w:rFonts w:ascii="Arial" w:hAnsi="Arial" w:cs="Arial"/>
          <w:spacing w:val="1"/>
          <w:sz w:val="20"/>
          <w:szCs w:val="20"/>
        </w:rPr>
        <w:t>e</w:t>
      </w:r>
      <w:r w:rsidRPr="007B1642">
        <w:rPr>
          <w:rFonts w:ascii="Arial" w:hAnsi="Arial" w:cs="Arial"/>
          <w:sz w:val="20"/>
          <w:szCs w:val="20"/>
        </w:rPr>
        <w:t>n</w:t>
      </w:r>
      <w:r w:rsidRPr="007B1642">
        <w:rPr>
          <w:rFonts w:ascii="Arial" w:hAnsi="Arial" w:cs="Arial"/>
          <w:spacing w:val="-1"/>
          <w:sz w:val="20"/>
          <w:szCs w:val="20"/>
        </w:rPr>
        <w:t>t</w:t>
      </w:r>
      <w:r w:rsidRPr="007B1642">
        <w:rPr>
          <w:rFonts w:ascii="Arial" w:hAnsi="Arial" w:cs="Arial"/>
          <w:sz w:val="20"/>
          <w:szCs w:val="20"/>
        </w:rPr>
        <w:t>s.</w:t>
      </w:r>
    </w:p>
    <w:p w:rsidR="00C20D7A" w:rsidRPr="007B1642" w:rsidRDefault="00C20D7A" w:rsidP="00823C01">
      <w:pPr>
        <w:pStyle w:val="af9"/>
        <w:keepNext/>
        <w:widowControl/>
        <w:numPr>
          <w:ilvl w:val="0"/>
          <w:numId w:val="19"/>
        </w:numPr>
        <w:spacing w:after="60" w:line="288" w:lineRule="auto"/>
        <w:ind w:left="714" w:right="108" w:hanging="357"/>
        <w:jc w:val="both"/>
        <w:rPr>
          <w:rFonts w:cs="Arial"/>
          <w:i/>
          <w:sz w:val="20"/>
          <w:szCs w:val="20"/>
          <w:lang w:val="en-GB"/>
        </w:rPr>
      </w:pPr>
      <w:r w:rsidRPr="007B1642">
        <w:rPr>
          <w:rFonts w:cs="Arial"/>
          <w:i/>
          <w:sz w:val="20"/>
          <w:szCs w:val="20"/>
          <w:lang w:val="en-GB"/>
        </w:rPr>
        <w:t>To support rationalisation of expenditure,</w:t>
      </w:r>
      <w:r w:rsidRPr="007B1642">
        <w:rPr>
          <w:rFonts w:cs="Arial"/>
          <w:sz w:val="20"/>
          <w:szCs w:val="20"/>
          <w:lang w:val="en-GB"/>
        </w:rPr>
        <w:t xml:space="preserve"> the authorities will:</w:t>
      </w:r>
    </w:p>
    <w:p w:rsidR="00C20D7A" w:rsidRPr="007B1642" w:rsidRDefault="00C20D7A" w:rsidP="00C20D7A">
      <w:pPr>
        <w:pStyle w:val="af9"/>
        <w:widowControl/>
        <w:numPr>
          <w:ilvl w:val="0"/>
          <w:numId w:val="20"/>
        </w:numPr>
        <w:spacing w:after="60" w:line="288" w:lineRule="auto"/>
        <w:ind w:left="850" w:right="108" w:hanging="357"/>
        <w:jc w:val="both"/>
        <w:rPr>
          <w:rFonts w:cs="Arial"/>
          <w:sz w:val="20"/>
          <w:szCs w:val="20"/>
          <w:lang w:val="en-GB"/>
        </w:rPr>
      </w:pPr>
      <w:proofErr w:type="gramStart"/>
      <w:r w:rsidRPr="007B1642">
        <w:rPr>
          <w:rFonts w:cs="Arial"/>
          <w:sz w:val="20"/>
          <w:szCs w:val="20"/>
          <w:lang w:val="en-GB"/>
        </w:rPr>
        <w:t>take</w:t>
      </w:r>
      <w:proofErr w:type="gramEnd"/>
      <w:r w:rsidRPr="007B1642">
        <w:rPr>
          <w:rFonts w:cs="Arial"/>
          <w:sz w:val="20"/>
          <w:szCs w:val="20"/>
          <w:lang w:val="en-GB"/>
        </w:rPr>
        <w:t xml:space="preserve"> concrete steps by December 2016 (and by December 2017, respectively), to increase: (i) the proportion of centralized procurement to 60 percent (and to 80 percent), (ii) the share of procurement by hospitals of pharmaceutical products by active substance to</w:t>
      </w:r>
      <w:r w:rsidR="00500B63" w:rsidRPr="007B1642">
        <w:rPr>
          <w:rFonts w:cs="Arial"/>
          <w:sz w:val="20"/>
          <w:szCs w:val="20"/>
          <w:lang w:val="en-GB"/>
        </w:rPr>
        <w:t xml:space="preserve"> </w:t>
      </w:r>
      <w:r w:rsidRPr="007B1642">
        <w:rPr>
          <w:rFonts w:cs="Arial"/>
          <w:sz w:val="20"/>
          <w:szCs w:val="20"/>
          <w:lang w:val="en-GB"/>
        </w:rPr>
        <w:t>2/3 (and to ¾) of the total, in line with agreed targets. This includes, as intermediate step, establishing a list of items that must be obtained through centralised procurement by June 2016 and setting the requirement for hospitals to obtain the items through the centralised procurement system by issuing a circular by September 2016.</w:t>
      </w:r>
    </w:p>
    <w:p w:rsidR="00C20D7A" w:rsidRPr="007B1642" w:rsidRDefault="00C20D7A" w:rsidP="00C20D7A">
      <w:pPr>
        <w:pStyle w:val="af9"/>
        <w:widowControl/>
        <w:numPr>
          <w:ilvl w:val="0"/>
          <w:numId w:val="20"/>
        </w:numPr>
        <w:spacing w:after="60" w:line="288" w:lineRule="auto"/>
        <w:ind w:left="850" w:right="108" w:hanging="357"/>
        <w:jc w:val="both"/>
        <w:rPr>
          <w:rFonts w:cs="Arial"/>
          <w:sz w:val="20"/>
          <w:szCs w:val="20"/>
          <w:lang w:val="en-GB"/>
        </w:rPr>
      </w:pPr>
      <w:r w:rsidRPr="007B1642">
        <w:rPr>
          <w:rFonts w:cs="Arial"/>
          <w:sz w:val="20"/>
          <w:szCs w:val="20"/>
          <w:lang w:val="en-GB"/>
        </w:rPr>
        <w:t>Monitor warranted and unwarranted access to emergency care and release a relevant report every six months. If needed introduce measures to control and discourage unwarranted access in order to guarantee effective provision of emergency care.</w:t>
      </w:r>
    </w:p>
    <w:p w:rsidR="00C20D7A" w:rsidRPr="007B1642" w:rsidRDefault="00C20D7A" w:rsidP="00C20D7A">
      <w:pPr>
        <w:pStyle w:val="af9"/>
        <w:widowControl/>
        <w:numPr>
          <w:ilvl w:val="0"/>
          <w:numId w:val="20"/>
        </w:numPr>
        <w:spacing w:after="60" w:line="288" w:lineRule="auto"/>
        <w:ind w:left="850" w:right="108" w:hanging="357"/>
        <w:jc w:val="both"/>
        <w:rPr>
          <w:rFonts w:cs="Arial"/>
          <w:sz w:val="20"/>
          <w:szCs w:val="20"/>
          <w:lang w:val="en-GB"/>
        </w:rPr>
      </w:pPr>
      <w:proofErr w:type="gramStart"/>
      <w:r w:rsidRPr="007B1642">
        <w:rPr>
          <w:rFonts w:cs="Arial"/>
          <w:sz w:val="20"/>
          <w:szCs w:val="20"/>
          <w:lang w:val="en-GB"/>
        </w:rPr>
        <w:t>take</w:t>
      </w:r>
      <w:proofErr w:type="gramEnd"/>
      <w:r w:rsidRPr="007B1642">
        <w:rPr>
          <w:rFonts w:cs="Arial"/>
          <w:sz w:val="20"/>
          <w:szCs w:val="20"/>
          <w:lang w:val="en-GB"/>
        </w:rPr>
        <w:t xml:space="preserve"> further structural measures by December 2016 as needed to ensure that the estimated gap between spending for 2017 and the claw back ceilings is reduced by at least 30 percent compared to the previous year. The achievement of the spending target will be assessed in June 2017 and December 2017. By December 2017 the authorities will take further structural measures as needed to ensure that the estimated gap between spending for 2018 and the claw back ceilings is reduced by at least an additional 30 percent compared to the previous year. The achievement of the spending target will be assessed in June 2018 and December 2018.</w:t>
      </w:r>
    </w:p>
    <w:p w:rsidR="00C20D7A" w:rsidRPr="007B1642" w:rsidRDefault="00C20D7A" w:rsidP="00C20D7A">
      <w:pPr>
        <w:pStyle w:val="af9"/>
        <w:widowControl/>
        <w:numPr>
          <w:ilvl w:val="0"/>
          <w:numId w:val="20"/>
        </w:numPr>
        <w:spacing w:after="60" w:line="288" w:lineRule="auto"/>
        <w:ind w:left="850" w:right="108" w:hanging="357"/>
        <w:jc w:val="both"/>
        <w:rPr>
          <w:rFonts w:cs="Arial"/>
          <w:sz w:val="20"/>
          <w:szCs w:val="20"/>
          <w:lang w:val="en-GB"/>
        </w:rPr>
      </w:pPr>
      <w:proofErr w:type="gramStart"/>
      <w:r w:rsidRPr="007B1642">
        <w:rPr>
          <w:rFonts w:cs="Arial"/>
          <w:sz w:val="20"/>
          <w:szCs w:val="20"/>
          <w:lang w:val="en-GB"/>
        </w:rPr>
        <w:t>complete</w:t>
      </w:r>
      <w:proofErr w:type="gramEnd"/>
      <w:r w:rsidRPr="007B1642">
        <w:rPr>
          <w:rFonts w:cs="Arial"/>
          <w:sz w:val="20"/>
          <w:szCs w:val="20"/>
          <w:lang w:val="en-GB"/>
        </w:rPr>
        <w:t xml:space="preserve"> the set-up of the negotiating committee to start developing price volume and risk agreements, such as MEAs, especially for innovative and high cost drugs </w:t>
      </w:r>
      <w:r w:rsidR="003A0E4C" w:rsidRPr="007B1642">
        <w:rPr>
          <w:rFonts w:cs="Arial"/>
          <w:sz w:val="20"/>
          <w:szCs w:val="20"/>
          <w:lang w:val="en-GB"/>
        </w:rPr>
        <w:t xml:space="preserve">by </w:t>
      </w:r>
      <w:r w:rsidRPr="007B1642">
        <w:rPr>
          <w:rFonts w:cs="Arial"/>
          <w:sz w:val="20"/>
          <w:szCs w:val="20"/>
          <w:lang w:val="en-GB"/>
        </w:rPr>
        <w:t>June 2016.</w:t>
      </w:r>
    </w:p>
    <w:p w:rsidR="00C20D7A" w:rsidRPr="007B1642" w:rsidRDefault="00C20D7A" w:rsidP="00C20D7A">
      <w:pPr>
        <w:pStyle w:val="af9"/>
        <w:widowControl/>
        <w:numPr>
          <w:ilvl w:val="0"/>
          <w:numId w:val="20"/>
        </w:numPr>
        <w:spacing w:after="120" w:line="288" w:lineRule="auto"/>
        <w:ind w:left="850" w:right="108" w:hanging="357"/>
        <w:jc w:val="both"/>
        <w:rPr>
          <w:rFonts w:cs="Arial"/>
          <w:sz w:val="20"/>
          <w:szCs w:val="20"/>
          <w:lang w:val="en-GB"/>
        </w:rPr>
      </w:pPr>
      <w:proofErr w:type="gramStart"/>
      <w:r w:rsidRPr="007B1642">
        <w:rPr>
          <w:rFonts w:cs="Arial"/>
          <w:sz w:val="20"/>
          <w:szCs w:val="20"/>
          <w:lang w:val="en-GB"/>
        </w:rPr>
        <w:t>set-up</w:t>
      </w:r>
      <w:proofErr w:type="gramEnd"/>
      <w:r w:rsidRPr="007B1642">
        <w:rPr>
          <w:rFonts w:cs="Arial"/>
          <w:sz w:val="20"/>
          <w:szCs w:val="20"/>
          <w:lang w:val="en-GB"/>
        </w:rPr>
        <w:t xml:space="preserve"> a Health Technology Assessment centre to evaluate which products to reimburse and under what conditions and agreements, in line with existing guidelines and with evidence of best-practice in the EU </w:t>
      </w:r>
      <w:r w:rsidR="009E1EA3" w:rsidRPr="007B1642">
        <w:rPr>
          <w:rFonts w:cs="Arial"/>
          <w:sz w:val="20"/>
          <w:szCs w:val="20"/>
          <w:lang w:val="en-GB"/>
        </w:rPr>
        <w:t xml:space="preserve">by </w:t>
      </w:r>
      <w:r w:rsidRPr="007B1642">
        <w:rPr>
          <w:rFonts w:cs="Arial"/>
          <w:sz w:val="20"/>
          <w:szCs w:val="20"/>
          <w:lang w:val="en-GB"/>
        </w:rPr>
        <w:t>December 2017. Progress towards this long-term goal will be assessed every six months, June and December, starting from June 2016.</w:t>
      </w:r>
    </w:p>
    <w:p w:rsidR="00C20D7A" w:rsidRPr="007B1642" w:rsidRDefault="00C20D7A" w:rsidP="00C20D7A">
      <w:pPr>
        <w:pStyle w:val="af9"/>
        <w:widowControl/>
        <w:numPr>
          <w:ilvl w:val="0"/>
          <w:numId w:val="19"/>
        </w:numPr>
        <w:spacing w:after="120" w:line="288" w:lineRule="auto"/>
        <w:ind w:right="107"/>
        <w:jc w:val="both"/>
        <w:rPr>
          <w:rFonts w:cs="Arial"/>
          <w:sz w:val="20"/>
          <w:szCs w:val="20"/>
          <w:lang w:val="en-GB"/>
        </w:rPr>
      </w:pPr>
      <w:r w:rsidRPr="007B1642">
        <w:rPr>
          <w:rFonts w:cs="Arial"/>
          <w:i/>
          <w:sz w:val="20"/>
          <w:szCs w:val="20"/>
          <w:lang w:val="en-GB"/>
        </w:rPr>
        <w:t>To support generics penetration</w:t>
      </w:r>
      <w:r w:rsidRPr="007B1642">
        <w:rPr>
          <w:rFonts w:cs="Arial"/>
          <w:sz w:val="20"/>
          <w:szCs w:val="20"/>
          <w:lang w:val="en-GB"/>
        </w:rPr>
        <w:t>, the authorities should adopt further measures to: a) improve the incentive structure of pharmacists, including on profit structure, by December 2016; (b) promote the use of generics through public campaigning (by June 2016 onwards); (c) revise the current prescription targets for doctors (by December 2016); (d) increase the share of inpatient generic medicines to 50 by December 2016 (and to 60 percent by June 2017); (e) increase the share of outpatient generic medicines by volume to 40 by March 2017 (and to 60 percent by March 2018)</w:t>
      </w:r>
    </w:p>
    <w:p w:rsidR="00C20D7A" w:rsidRPr="007B1642" w:rsidRDefault="00C20D7A" w:rsidP="00C20D7A">
      <w:pPr>
        <w:pStyle w:val="af9"/>
        <w:widowControl/>
        <w:numPr>
          <w:ilvl w:val="0"/>
          <w:numId w:val="19"/>
        </w:numPr>
        <w:spacing w:after="120" w:line="288" w:lineRule="auto"/>
        <w:ind w:right="107"/>
        <w:jc w:val="both"/>
        <w:rPr>
          <w:rFonts w:cs="Arial"/>
          <w:sz w:val="20"/>
          <w:szCs w:val="20"/>
          <w:lang w:val="en-GB"/>
        </w:rPr>
      </w:pPr>
      <w:r w:rsidRPr="007B1642">
        <w:rPr>
          <w:rFonts w:cs="Arial"/>
          <w:i/>
          <w:sz w:val="20"/>
          <w:szCs w:val="20"/>
          <w:lang w:val="en-GB"/>
        </w:rPr>
        <w:t>To improve financial management of hospitals</w:t>
      </w:r>
      <w:r w:rsidRPr="007B1642">
        <w:rPr>
          <w:rFonts w:cs="Arial"/>
          <w:sz w:val="20"/>
          <w:szCs w:val="20"/>
          <w:lang w:val="en-GB"/>
        </w:rPr>
        <w:t xml:space="preserve">, the authorities will: (a) by June 2016, deliver a plan to conduct annual </w:t>
      </w:r>
      <w:r w:rsidR="00077E89" w:rsidRPr="007B1642">
        <w:rPr>
          <w:rFonts w:cs="Arial"/>
          <w:sz w:val="20"/>
          <w:szCs w:val="20"/>
          <w:lang w:val="en-GB"/>
        </w:rPr>
        <w:t>external</w:t>
      </w:r>
      <w:r w:rsidRPr="007B1642">
        <w:rPr>
          <w:rFonts w:cs="Arial"/>
          <w:sz w:val="20"/>
          <w:szCs w:val="20"/>
          <w:lang w:val="en-GB"/>
        </w:rPr>
        <w:t xml:space="preserve"> financial audits of hospital accounts, with implementation to begin in 2017, and for all hospitals to be covered by 2018</w:t>
      </w:r>
      <w:r w:rsidR="009E1EA3" w:rsidRPr="007B1642">
        <w:rPr>
          <w:rFonts w:cs="Arial"/>
          <w:sz w:val="20"/>
          <w:szCs w:val="20"/>
          <w:lang w:val="en-GB"/>
        </w:rPr>
        <w:t>. P</w:t>
      </w:r>
      <w:r w:rsidRPr="007B1642">
        <w:rPr>
          <w:rFonts w:cs="Arial"/>
          <w:sz w:val="20"/>
          <w:szCs w:val="20"/>
          <w:lang w:val="en-GB"/>
        </w:rPr>
        <w:t xml:space="preserve">rogress towards this long-term goal will be assessed every six months, in June and December, starting from June 2016; (b) by December 2016, deliver a plan to adopt DRG or other international standard activity-based costing methodology in all </w:t>
      </w:r>
      <w:r w:rsidRPr="007B1642">
        <w:rPr>
          <w:rFonts w:cs="Arial"/>
          <w:sz w:val="20"/>
          <w:szCs w:val="20"/>
          <w:lang w:val="en-GB"/>
        </w:rPr>
        <w:lastRenderedPageBreak/>
        <w:t>hospitals and every three months they will document progress towards the implementation; (c) by December 2017 they will start implementing the new DRG or alternative activity-based costing system for all hospitals to be covered by June 2018 (progress towards this long-term goal will be assessed every three months, starting from June 2016). To this end, they will make use of the available Technical Assistance support.</w:t>
      </w:r>
    </w:p>
    <w:p w:rsidR="00C20D7A" w:rsidRPr="007B1642" w:rsidRDefault="00C20D7A" w:rsidP="00C20D7A">
      <w:pPr>
        <w:pStyle w:val="af9"/>
        <w:widowControl/>
        <w:numPr>
          <w:ilvl w:val="0"/>
          <w:numId w:val="19"/>
        </w:numPr>
        <w:spacing w:after="120" w:line="288" w:lineRule="auto"/>
        <w:ind w:right="107"/>
        <w:jc w:val="both"/>
        <w:rPr>
          <w:rFonts w:cs="Arial"/>
          <w:sz w:val="20"/>
          <w:szCs w:val="20"/>
          <w:lang w:val="en-GB"/>
        </w:rPr>
      </w:pPr>
      <w:r w:rsidRPr="007B1642">
        <w:rPr>
          <w:rFonts w:cs="Arial"/>
          <w:i/>
          <w:sz w:val="20"/>
          <w:szCs w:val="20"/>
          <w:lang w:val="en-GB"/>
        </w:rPr>
        <w:t>To assess and improve the performance of health care providers</w:t>
      </w:r>
      <w:r w:rsidRPr="007B1642">
        <w:rPr>
          <w:rFonts w:cs="Arial"/>
          <w:sz w:val="20"/>
          <w:szCs w:val="20"/>
          <w:lang w:val="en-GB"/>
        </w:rPr>
        <w:t>, both public and private, the authorities will: (a)</w:t>
      </w:r>
      <w:r w:rsidR="001511A4" w:rsidRPr="007B1642">
        <w:rPr>
          <w:rFonts w:cs="Arial"/>
          <w:sz w:val="20"/>
          <w:szCs w:val="20"/>
          <w:lang w:val="en-GB"/>
        </w:rPr>
        <w:t xml:space="preserve"> </w:t>
      </w:r>
      <w:r w:rsidRPr="007B1642">
        <w:rPr>
          <w:rFonts w:cs="Arial"/>
          <w:sz w:val="20"/>
          <w:szCs w:val="20"/>
          <w:lang w:val="en-GB"/>
        </w:rPr>
        <w:t>EOPYY will carry out systematic monthly auditing of private clinics. A report on the outcome of the auditing will be released every six months (starting from December 2016);  (b) by June 2016, develop an assessment of public sector capacity by region and by specialty and use this to commission private providers per region subject to insufficient public capacity (by December 2016); and they will develop a full electronic record for patients (progress towards this goal will be assessed every six months, in June and December, starting from June 2016); (c) by December 2016 finalise a new system of electronic referrals to secondary care, with priority for those to diagnostics and elective surgery (to be developed by September 2016), based on e-prescription and the electronic record. Based on the electronic referrals system, they will develop a monitoring system of patients' waiting times by treatment, with the goal to reduce them over time; (d) by June 2017, develop a plan to pre-approve referrals to private sector providers based on the electronic patient record, the system of electronic referrals, the system of waiting times and the mapping of public sector capacity</w:t>
      </w:r>
      <w:r w:rsidR="009E1EA3" w:rsidRPr="007B1642">
        <w:rPr>
          <w:rFonts w:cs="Arial"/>
          <w:sz w:val="20"/>
          <w:szCs w:val="20"/>
          <w:lang w:val="en-GB"/>
        </w:rPr>
        <w:t>.</w:t>
      </w:r>
      <w:r w:rsidRPr="007B1642">
        <w:rPr>
          <w:rFonts w:cs="Arial"/>
          <w:sz w:val="20"/>
          <w:szCs w:val="20"/>
          <w:lang w:val="en-GB"/>
        </w:rPr>
        <w:t xml:space="preserve"> </w:t>
      </w:r>
      <w:r w:rsidR="009E1EA3" w:rsidRPr="007B1642">
        <w:rPr>
          <w:rFonts w:cs="Arial"/>
          <w:sz w:val="20"/>
          <w:szCs w:val="20"/>
          <w:lang w:val="en-GB"/>
        </w:rPr>
        <w:t>P</w:t>
      </w:r>
      <w:r w:rsidRPr="007B1642">
        <w:rPr>
          <w:rFonts w:cs="Arial"/>
          <w:sz w:val="20"/>
          <w:szCs w:val="20"/>
          <w:lang w:val="en-GB"/>
        </w:rPr>
        <w:t>rogress towards this long-term goal will be assessed every six months, in June and December, starting from June 2016</w:t>
      </w:r>
      <w:r w:rsidR="009E1EA3" w:rsidRPr="007B1642">
        <w:rPr>
          <w:rFonts w:cs="Arial"/>
          <w:sz w:val="20"/>
          <w:szCs w:val="20"/>
          <w:lang w:val="en-GB"/>
        </w:rPr>
        <w:t>.</w:t>
      </w:r>
    </w:p>
    <w:p w:rsidR="00C20D7A" w:rsidRPr="007B1642" w:rsidRDefault="00C20D7A" w:rsidP="00C20D7A">
      <w:pPr>
        <w:pStyle w:val="af9"/>
        <w:keepNext/>
        <w:widowControl/>
        <w:numPr>
          <w:ilvl w:val="0"/>
          <w:numId w:val="19"/>
        </w:numPr>
        <w:spacing w:after="120" w:line="288" w:lineRule="auto"/>
        <w:ind w:left="714" w:right="108" w:hanging="357"/>
        <w:jc w:val="both"/>
        <w:rPr>
          <w:rFonts w:cs="Arial"/>
          <w:i/>
          <w:sz w:val="20"/>
          <w:szCs w:val="20"/>
          <w:lang w:val="en-GB"/>
        </w:rPr>
      </w:pPr>
      <w:r w:rsidRPr="007B1642">
        <w:rPr>
          <w:rFonts w:cs="Arial"/>
          <w:i/>
          <w:sz w:val="20"/>
          <w:szCs w:val="20"/>
          <w:lang w:val="en-GB"/>
        </w:rPr>
        <w:t>Through the programme period</w:t>
      </w:r>
      <w:r w:rsidRPr="007B1642">
        <w:rPr>
          <w:rFonts w:cs="Arial"/>
          <w:sz w:val="20"/>
          <w:szCs w:val="20"/>
          <w:lang w:val="en-GB"/>
        </w:rPr>
        <w:t>, the authorities will</w:t>
      </w:r>
      <w:r w:rsidRPr="007B1642">
        <w:rPr>
          <w:rFonts w:cs="Arial"/>
          <w:i/>
          <w:sz w:val="20"/>
          <w:szCs w:val="20"/>
          <w:lang w:val="en-GB"/>
        </w:rPr>
        <w:t>:</w:t>
      </w:r>
    </w:p>
    <w:p w:rsidR="00C20D7A" w:rsidRPr="007B1642" w:rsidRDefault="00C20D7A" w:rsidP="00C20D7A">
      <w:pPr>
        <w:pStyle w:val="a4"/>
        <w:widowControl w:val="0"/>
        <w:numPr>
          <w:ilvl w:val="0"/>
          <w:numId w:val="22"/>
        </w:numPr>
        <w:autoSpaceDE w:val="0"/>
        <w:autoSpaceDN w:val="0"/>
        <w:adjustRightInd w:val="0"/>
        <w:spacing w:line="287" w:lineRule="auto"/>
        <w:ind w:left="993" w:right="78"/>
        <w:jc w:val="both"/>
        <w:rPr>
          <w:rFonts w:ascii="Arial" w:hAnsi="Arial" w:cs="Arial"/>
          <w:sz w:val="20"/>
          <w:szCs w:val="20"/>
        </w:rPr>
      </w:pPr>
      <w:r w:rsidRPr="007B1642">
        <w:rPr>
          <w:rFonts w:ascii="Arial" w:hAnsi="Arial" w:cs="Arial"/>
          <w:sz w:val="20"/>
          <w:szCs w:val="20"/>
        </w:rPr>
        <w:t>further reduce prices of drugs including by making greater use of price-volume agreements through the negotiating committee</w:t>
      </w:r>
      <w:r w:rsidRPr="007B1642">
        <w:rPr>
          <w:rFonts w:ascii="Arial" w:hAnsi="Arial" w:cs="Arial"/>
          <w:spacing w:val="18"/>
          <w:sz w:val="20"/>
          <w:szCs w:val="20"/>
        </w:rPr>
        <w:t xml:space="preserve"> </w:t>
      </w:r>
      <w:r w:rsidRPr="007B1642">
        <w:rPr>
          <w:rFonts w:ascii="Arial" w:hAnsi="Arial" w:cs="Arial"/>
          <w:sz w:val="20"/>
          <w:szCs w:val="20"/>
        </w:rPr>
        <w:t>w</w:t>
      </w:r>
      <w:r w:rsidRPr="007B1642">
        <w:rPr>
          <w:rFonts w:ascii="Arial" w:hAnsi="Arial" w:cs="Arial"/>
          <w:spacing w:val="-1"/>
          <w:sz w:val="20"/>
          <w:szCs w:val="20"/>
        </w:rPr>
        <w:t>he</w:t>
      </w:r>
      <w:r w:rsidRPr="007B1642">
        <w:rPr>
          <w:rFonts w:ascii="Arial" w:hAnsi="Arial" w:cs="Arial"/>
          <w:sz w:val="20"/>
          <w:szCs w:val="20"/>
        </w:rPr>
        <w:t>re</w:t>
      </w:r>
      <w:r w:rsidRPr="007B1642">
        <w:rPr>
          <w:rFonts w:ascii="Arial" w:hAnsi="Arial" w:cs="Arial"/>
          <w:spacing w:val="16"/>
          <w:sz w:val="20"/>
          <w:szCs w:val="20"/>
        </w:rPr>
        <w:t xml:space="preserve"> </w:t>
      </w:r>
      <w:r w:rsidRPr="007B1642">
        <w:rPr>
          <w:rFonts w:ascii="Arial" w:hAnsi="Arial" w:cs="Arial"/>
          <w:spacing w:val="2"/>
          <w:sz w:val="20"/>
          <w:szCs w:val="20"/>
        </w:rPr>
        <w:t>n</w:t>
      </w:r>
      <w:r w:rsidRPr="007B1642">
        <w:rPr>
          <w:rFonts w:ascii="Arial" w:hAnsi="Arial" w:cs="Arial"/>
          <w:sz w:val="20"/>
          <w:szCs w:val="20"/>
        </w:rPr>
        <w:t>ec</w:t>
      </w:r>
      <w:r w:rsidRPr="007B1642">
        <w:rPr>
          <w:rFonts w:ascii="Arial" w:hAnsi="Arial" w:cs="Arial"/>
          <w:spacing w:val="1"/>
          <w:sz w:val="20"/>
          <w:szCs w:val="20"/>
        </w:rPr>
        <w:t>ess</w:t>
      </w:r>
      <w:r w:rsidRPr="007B1642">
        <w:rPr>
          <w:rFonts w:ascii="Arial" w:hAnsi="Arial" w:cs="Arial"/>
          <w:sz w:val="20"/>
          <w:szCs w:val="20"/>
        </w:rPr>
        <w:t>a</w:t>
      </w:r>
      <w:r w:rsidRPr="007B1642">
        <w:rPr>
          <w:rFonts w:ascii="Arial" w:hAnsi="Arial" w:cs="Arial"/>
          <w:spacing w:val="1"/>
          <w:sz w:val="20"/>
          <w:szCs w:val="20"/>
        </w:rPr>
        <w:t>r</w:t>
      </w:r>
      <w:r w:rsidRPr="007B1642">
        <w:rPr>
          <w:rFonts w:ascii="Arial" w:hAnsi="Arial" w:cs="Arial"/>
          <w:spacing w:val="-5"/>
          <w:sz w:val="20"/>
          <w:szCs w:val="20"/>
        </w:rPr>
        <w:t>y</w:t>
      </w:r>
      <w:r w:rsidRPr="007B1642">
        <w:rPr>
          <w:rFonts w:ascii="Arial" w:hAnsi="Arial" w:cs="Arial"/>
          <w:sz w:val="20"/>
          <w:szCs w:val="20"/>
        </w:rPr>
        <w:t>;</w:t>
      </w:r>
    </w:p>
    <w:p w:rsidR="00C20D7A" w:rsidRPr="007B1642" w:rsidRDefault="00C20D7A" w:rsidP="00C20D7A">
      <w:pPr>
        <w:pStyle w:val="af9"/>
        <w:widowControl/>
        <w:numPr>
          <w:ilvl w:val="0"/>
          <w:numId w:val="22"/>
        </w:numPr>
        <w:spacing w:after="60" w:line="288" w:lineRule="auto"/>
        <w:ind w:left="993" w:right="108"/>
        <w:jc w:val="both"/>
        <w:rPr>
          <w:rFonts w:eastAsia="Calibri" w:cs="Arial"/>
          <w:sz w:val="20"/>
          <w:szCs w:val="20"/>
          <w:lang w:val="en-GB"/>
        </w:rPr>
      </w:pPr>
      <w:r w:rsidRPr="007B1642">
        <w:rPr>
          <w:rFonts w:eastAsia="Calibri" w:cs="Arial"/>
          <w:sz w:val="20"/>
          <w:szCs w:val="20"/>
          <w:lang w:val="en-GB"/>
        </w:rPr>
        <w:t>develop additional measures to contain excessive spending on diagnostics;</w:t>
      </w:r>
    </w:p>
    <w:p w:rsidR="00C20D7A" w:rsidRPr="007B1642" w:rsidRDefault="00C20D7A" w:rsidP="00C20D7A">
      <w:pPr>
        <w:pStyle w:val="a4"/>
        <w:widowControl w:val="0"/>
        <w:numPr>
          <w:ilvl w:val="0"/>
          <w:numId w:val="22"/>
        </w:numPr>
        <w:autoSpaceDE w:val="0"/>
        <w:autoSpaceDN w:val="0"/>
        <w:adjustRightInd w:val="0"/>
        <w:spacing w:line="287" w:lineRule="auto"/>
        <w:ind w:left="993" w:right="78"/>
        <w:jc w:val="both"/>
        <w:rPr>
          <w:rFonts w:ascii="Arial" w:hAnsi="Arial" w:cs="Arial"/>
          <w:sz w:val="20"/>
          <w:szCs w:val="20"/>
        </w:rPr>
      </w:pPr>
      <w:r w:rsidRPr="007B1642">
        <w:rPr>
          <w:rFonts w:ascii="Arial" w:hAnsi="Arial" w:cs="Arial"/>
          <w:spacing w:val="-1"/>
          <w:sz w:val="20"/>
          <w:szCs w:val="20"/>
        </w:rPr>
        <w:t>w</w:t>
      </w:r>
      <w:r w:rsidRPr="007B1642">
        <w:rPr>
          <w:rFonts w:ascii="Arial" w:hAnsi="Arial" w:cs="Arial"/>
          <w:sz w:val="20"/>
          <w:szCs w:val="20"/>
        </w:rPr>
        <w:t>ill</w:t>
      </w:r>
      <w:r w:rsidRPr="007B1642">
        <w:rPr>
          <w:rFonts w:ascii="Arial" w:hAnsi="Arial" w:cs="Arial"/>
          <w:spacing w:val="19"/>
          <w:sz w:val="20"/>
          <w:szCs w:val="20"/>
        </w:rPr>
        <w:t xml:space="preserve"> </w:t>
      </w:r>
      <w:r w:rsidRPr="007B1642">
        <w:rPr>
          <w:rFonts w:ascii="Arial" w:hAnsi="Arial" w:cs="Arial"/>
          <w:sz w:val="20"/>
          <w:szCs w:val="20"/>
        </w:rPr>
        <w:t>dev</w:t>
      </w:r>
      <w:r w:rsidRPr="007B1642">
        <w:rPr>
          <w:rFonts w:ascii="Arial" w:hAnsi="Arial" w:cs="Arial"/>
          <w:spacing w:val="1"/>
          <w:sz w:val="20"/>
          <w:szCs w:val="20"/>
        </w:rPr>
        <w:t>e</w:t>
      </w:r>
      <w:r w:rsidRPr="007B1642">
        <w:rPr>
          <w:rFonts w:ascii="Arial" w:hAnsi="Arial" w:cs="Arial"/>
          <w:sz w:val="20"/>
          <w:szCs w:val="20"/>
        </w:rPr>
        <w:t>l</w:t>
      </w:r>
      <w:r w:rsidRPr="007B1642">
        <w:rPr>
          <w:rFonts w:ascii="Arial" w:hAnsi="Arial" w:cs="Arial"/>
          <w:spacing w:val="1"/>
          <w:sz w:val="20"/>
          <w:szCs w:val="20"/>
        </w:rPr>
        <w:t>o</w:t>
      </w:r>
      <w:r w:rsidRPr="007B1642">
        <w:rPr>
          <w:rFonts w:ascii="Arial" w:hAnsi="Arial" w:cs="Arial"/>
          <w:sz w:val="20"/>
          <w:szCs w:val="20"/>
        </w:rPr>
        <w:t>p</w:t>
      </w:r>
      <w:r w:rsidRPr="007B1642">
        <w:rPr>
          <w:rFonts w:ascii="Arial" w:hAnsi="Arial" w:cs="Arial"/>
          <w:spacing w:val="19"/>
          <w:sz w:val="20"/>
          <w:szCs w:val="20"/>
        </w:rPr>
        <w:t xml:space="preserve"> </w:t>
      </w:r>
      <w:r w:rsidRPr="007B1642">
        <w:rPr>
          <w:rFonts w:ascii="Arial" w:hAnsi="Arial" w:cs="Arial"/>
          <w:sz w:val="20"/>
          <w:szCs w:val="20"/>
        </w:rPr>
        <w:t>add</w:t>
      </w:r>
      <w:r w:rsidRPr="007B1642">
        <w:rPr>
          <w:rFonts w:ascii="Arial" w:hAnsi="Arial" w:cs="Arial"/>
          <w:spacing w:val="-1"/>
          <w:sz w:val="20"/>
          <w:szCs w:val="20"/>
        </w:rPr>
        <w:t>i</w:t>
      </w:r>
      <w:r w:rsidRPr="007B1642">
        <w:rPr>
          <w:rFonts w:ascii="Arial" w:hAnsi="Arial" w:cs="Arial"/>
          <w:spacing w:val="1"/>
          <w:sz w:val="20"/>
          <w:szCs w:val="20"/>
        </w:rPr>
        <w:t>t</w:t>
      </w:r>
      <w:r w:rsidRPr="007B1642">
        <w:rPr>
          <w:rFonts w:ascii="Arial" w:hAnsi="Arial" w:cs="Arial"/>
          <w:sz w:val="20"/>
          <w:szCs w:val="20"/>
        </w:rPr>
        <w:t>ion</w:t>
      </w:r>
      <w:r w:rsidRPr="007B1642">
        <w:rPr>
          <w:rFonts w:ascii="Arial" w:hAnsi="Arial" w:cs="Arial"/>
          <w:spacing w:val="-1"/>
          <w:sz w:val="20"/>
          <w:szCs w:val="20"/>
        </w:rPr>
        <w:t>a</w:t>
      </w:r>
      <w:r w:rsidRPr="007B1642">
        <w:rPr>
          <w:rFonts w:ascii="Arial" w:hAnsi="Arial" w:cs="Arial"/>
          <w:sz w:val="20"/>
          <w:szCs w:val="20"/>
        </w:rPr>
        <w:t>l</w:t>
      </w:r>
      <w:r w:rsidRPr="007B1642">
        <w:rPr>
          <w:rFonts w:ascii="Arial" w:hAnsi="Arial" w:cs="Arial"/>
          <w:spacing w:val="21"/>
          <w:sz w:val="20"/>
          <w:szCs w:val="20"/>
        </w:rPr>
        <w:t xml:space="preserve"> </w:t>
      </w:r>
      <w:r w:rsidRPr="007B1642">
        <w:rPr>
          <w:rFonts w:ascii="Arial" w:hAnsi="Arial" w:cs="Arial"/>
          <w:sz w:val="20"/>
          <w:szCs w:val="20"/>
        </w:rPr>
        <w:t>pre</w:t>
      </w:r>
      <w:r w:rsidRPr="007B1642">
        <w:rPr>
          <w:rFonts w:ascii="Arial" w:hAnsi="Arial" w:cs="Arial"/>
          <w:spacing w:val="2"/>
          <w:sz w:val="20"/>
          <w:szCs w:val="20"/>
        </w:rPr>
        <w:t>s</w:t>
      </w:r>
      <w:r w:rsidRPr="007B1642">
        <w:rPr>
          <w:rFonts w:ascii="Arial" w:hAnsi="Arial" w:cs="Arial"/>
          <w:sz w:val="20"/>
          <w:szCs w:val="20"/>
        </w:rPr>
        <w:t>c</w:t>
      </w:r>
      <w:r w:rsidRPr="007B1642">
        <w:rPr>
          <w:rFonts w:ascii="Arial" w:hAnsi="Arial" w:cs="Arial"/>
          <w:spacing w:val="1"/>
          <w:sz w:val="20"/>
          <w:szCs w:val="20"/>
        </w:rPr>
        <w:t>r</w:t>
      </w:r>
      <w:r w:rsidRPr="007B1642">
        <w:rPr>
          <w:rFonts w:ascii="Arial" w:hAnsi="Arial" w:cs="Arial"/>
          <w:sz w:val="20"/>
          <w:szCs w:val="20"/>
        </w:rPr>
        <w:t>i</w:t>
      </w:r>
      <w:r w:rsidRPr="007B1642">
        <w:rPr>
          <w:rFonts w:ascii="Arial" w:hAnsi="Arial" w:cs="Arial"/>
          <w:spacing w:val="-1"/>
          <w:sz w:val="20"/>
          <w:szCs w:val="20"/>
        </w:rPr>
        <w:t>pt</w:t>
      </w:r>
      <w:r w:rsidRPr="007B1642">
        <w:rPr>
          <w:rFonts w:ascii="Arial" w:hAnsi="Arial" w:cs="Arial"/>
          <w:sz w:val="20"/>
          <w:szCs w:val="20"/>
        </w:rPr>
        <w:t>ion</w:t>
      </w:r>
      <w:r w:rsidRPr="007B1642">
        <w:rPr>
          <w:rFonts w:ascii="Arial" w:hAnsi="Arial" w:cs="Arial"/>
          <w:spacing w:val="19"/>
          <w:sz w:val="20"/>
          <w:szCs w:val="20"/>
        </w:rPr>
        <w:t xml:space="preserve"> </w:t>
      </w:r>
      <w:r w:rsidRPr="007B1642">
        <w:rPr>
          <w:rFonts w:ascii="Arial" w:hAnsi="Arial" w:cs="Arial"/>
          <w:sz w:val="20"/>
          <w:szCs w:val="20"/>
        </w:rPr>
        <w:t>g</w:t>
      </w:r>
      <w:r w:rsidRPr="007B1642">
        <w:rPr>
          <w:rFonts w:ascii="Arial" w:hAnsi="Arial" w:cs="Arial"/>
          <w:spacing w:val="1"/>
          <w:sz w:val="20"/>
          <w:szCs w:val="20"/>
        </w:rPr>
        <w:t>u</w:t>
      </w:r>
      <w:r w:rsidRPr="007B1642">
        <w:rPr>
          <w:rFonts w:ascii="Arial" w:hAnsi="Arial" w:cs="Arial"/>
          <w:sz w:val="20"/>
          <w:szCs w:val="20"/>
        </w:rPr>
        <w:t>ideli</w:t>
      </w:r>
      <w:r w:rsidRPr="007B1642">
        <w:rPr>
          <w:rFonts w:ascii="Arial" w:hAnsi="Arial" w:cs="Arial"/>
          <w:spacing w:val="-1"/>
          <w:sz w:val="20"/>
          <w:szCs w:val="20"/>
        </w:rPr>
        <w:t>ne</w:t>
      </w:r>
      <w:r w:rsidRPr="007B1642">
        <w:rPr>
          <w:rFonts w:ascii="Arial" w:hAnsi="Arial" w:cs="Arial"/>
          <w:sz w:val="20"/>
          <w:szCs w:val="20"/>
        </w:rPr>
        <w:t>s</w:t>
      </w:r>
      <w:r w:rsidRPr="007B1642">
        <w:rPr>
          <w:rFonts w:ascii="Arial" w:hAnsi="Arial" w:cs="Arial"/>
          <w:spacing w:val="20"/>
          <w:sz w:val="20"/>
          <w:szCs w:val="20"/>
        </w:rPr>
        <w:t xml:space="preserve"> </w:t>
      </w:r>
      <w:r w:rsidRPr="007B1642">
        <w:rPr>
          <w:rFonts w:ascii="Arial" w:hAnsi="Arial" w:cs="Arial"/>
          <w:spacing w:val="2"/>
          <w:sz w:val="20"/>
          <w:szCs w:val="20"/>
        </w:rPr>
        <w:t>g</w:t>
      </w:r>
      <w:r w:rsidRPr="007B1642">
        <w:rPr>
          <w:rFonts w:ascii="Arial" w:hAnsi="Arial" w:cs="Arial"/>
          <w:spacing w:val="-1"/>
          <w:sz w:val="20"/>
          <w:szCs w:val="20"/>
        </w:rPr>
        <w:t>i</w:t>
      </w:r>
      <w:r w:rsidRPr="007B1642">
        <w:rPr>
          <w:rFonts w:ascii="Arial" w:hAnsi="Arial" w:cs="Arial"/>
          <w:sz w:val="20"/>
          <w:szCs w:val="20"/>
        </w:rPr>
        <w:t>ving</w:t>
      </w:r>
      <w:r w:rsidRPr="007B1642">
        <w:rPr>
          <w:rFonts w:ascii="Arial" w:hAnsi="Arial" w:cs="Arial"/>
          <w:spacing w:val="19"/>
          <w:sz w:val="20"/>
          <w:szCs w:val="20"/>
        </w:rPr>
        <w:t xml:space="preserve"> </w:t>
      </w:r>
      <w:r w:rsidRPr="007B1642">
        <w:rPr>
          <w:rFonts w:ascii="Arial" w:hAnsi="Arial" w:cs="Arial"/>
          <w:spacing w:val="2"/>
          <w:sz w:val="20"/>
          <w:szCs w:val="20"/>
        </w:rPr>
        <w:t>p</w:t>
      </w:r>
      <w:r w:rsidRPr="007B1642">
        <w:rPr>
          <w:rFonts w:ascii="Arial" w:hAnsi="Arial" w:cs="Arial"/>
          <w:sz w:val="20"/>
          <w:szCs w:val="20"/>
        </w:rPr>
        <w:t>rio</w:t>
      </w:r>
      <w:r w:rsidRPr="007B1642">
        <w:rPr>
          <w:rFonts w:ascii="Arial" w:hAnsi="Arial" w:cs="Arial"/>
          <w:spacing w:val="-1"/>
          <w:sz w:val="20"/>
          <w:szCs w:val="20"/>
        </w:rPr>
        <w:t>r</w:t>
      </w:r>
      <w:r w:rsidRPr="007B1642">
        <w:rPr>
          <w:rFonts w:ascii="Arial" w:hAnsi="Arial" w:cs="Arial"/>
          <w:sz w:val="20"/>
          <w:szCs w:val="20"/>
        </w:rPr>
        <w:t>i</w:t>
      </w:r>
      <w:r w:rsidRPr="007B1642">
        <w:rPr>
          <w:rFonts w:ascii="Arial" w:hAnsi="Arial" w:cs="Arial"/>
          <w:spacing w:val="4"/>
          <w:sz w:val="20"/>
          <w:szCs w:val="20"/>
        </w:rPr>
        <w:t>t</w:t>
      </w:r>
      <w:r w:rsidRPr="007B1642">
        <w:rPr>
          <w:rFonts w:ascii="Arial" w:hAnsi="Arial" w:cs="Arial"/>
          <w:sz w:val="20"/>
          <w:szCs w:val="20"/>
        </w:rPr>
        <w:t>y</w:t>
      </w:r>
      <w:r w:rsidRPr="007B1642">
        <w:rPr>
          <w:rFonts w:ascii="Arial" w:hAnsi="Arial" w:cs="Arial"/>
          <w:spacing w:val="16"/>
          <w:sz w:val="20"/>
          <w:szCs w:val="20"/>
        </w:rPr>
        <w:t xml:space="preserve"> </w:t>
      </w:r>
      <w:r w:rsidRPr="007B1642">
        <w:rPr>
          <w:rFonts w:ascii="Arial" w:hAnsi="Arial" w:cs="Arial"/>
          <w:sz w:val="20"/>
          <w:szCs w:val="20"/>
        </w:rPr>
        <w:t>to</w:t>
      </w:r>
      <w:r w:rsidRPr="007B1642">
        <w:rPr>
          <w:rFonts w:ascii="Arial" w:hAnsi="Arial" w:cs="Arial"/>
          <w:spacing w:val="18"/>
          <w:sz w:val="20"/>
          <w:szCs w:val="20"/>
        </w:rPr>
        <w:t xml:space="preserve"> </w:t>
      </w:r>
      <w:r w:rsidRPr="007B1642">
        <w:rPr>
          <w:rFonts w:ascii="Arial" w:hAnsi="Arial" w:cs="Arial"/>
          <w:spacing w:val="2"/>
          <w:sz w:val="20"/>
          <w:szCs w:val="20"/>
        </w:rPr>
        <w:t>t</w:t>
      </w:r>
      <w:r w:rsidRPr="007B1642">
        <w:rPr>
          <w:rFonts w:ascii="Arial" w:hAnsi="Arial" w:cs="Arial"/>
          <w:sz w:val="20"/>
          <w:szCs w:val="20"/>
        </w:rPr>
        <w:t>h</w:t>
      </w:r>
      <w:r w:rsidRPr="007B1642">
        <w:rPr>
          <w:rFonts w:ascii="Arial" w:hAnsi="Arial" w:cs="Arial"/>
          <w:spacing w:val="-1"/>
          <w:sz w:val="20"/>
          <w:szCs w:val="20"/>
        </w:rPr>
        <w:t>o</w:t>
      </w:r>
      <w:r w:rsidRPr="007B1642">
        <w:rPr>
          <w:rFonts w:ascii="Arial" w:hAnsi="Arial" w:cs="Arial"/>
          <w:sz w:val="20"/>
          <w:szCs w:val="20"/>
        </w:rPr>
        <w:t>se</w:t>
      </w:r>
      <w:r w:rsidRPr="007B1642">
        <w:rPr>
          <w:rFonts w:ascii="Arial" w:hAnsi="Arial" w:cs="Arial"/>
          <w:spacing w:val="21"/>
          <w:sz w:val="20"/>
          <w:szCs w:val="20"/>
        </w:rPr>
        <w:t xml:space="preserve"> </w:t>
      </w:r>
      <w:r w:rsidRPr="007B1642">
        <w:rPr>
          <w:rFonts w:ascii="Arial" w:hAnsi="Arial" w:cs="Arial"/>
          <w:sz w:val="20"/>
          <w:szCs w:val="20"/>
        </w:rPr>
        <w:t>w</w:t>
      </w:r>
      <w:r w:rsidRPr="007B1642">
        <w:rPr>
          <w:rFonts w:ascii="Arial" w:hAnsi="Arial" w:cs="Arial"/>
          <w:spacing w:val="-1"/>
          <w:sz w:val="20"/>
          <w:szCs w:val="20"/>
        </w:rPr>
        <w:t>i</w:t>
      </w:r>
      <w:r w:rsidRPr="007B1642">
        <w:rPr>
          <w:rFonts w:ascii="Arial" w:hAnsi="Arial" w:cs="Arial"/>
          <w:sz w:val="20"/>
          <w:szCs w:val="20"/>
        </w:rPr>
        <w:t>t</w:t>
      </w:r>
      <w:r w:rsidRPr="007B1642">
        <w:rPr>
          <w:rFonts w:ascii="Arial" w:hAnsi="Arial" w:cs="Arial"/>
          <w:spacing w:val="-1"/>
          <w:sz w:val="20"/>
          <w:szCs w:val="20"/>
        </w:rPr>
        <w:t>h</w:t>
      </w:r>
      <w:r w:rsidRPr="007B1642">
        <w:rPr>
          <w:rFonts w:ascii="Arial" w:hAnsi="Arial" w:cs="Arial"/>
          <w:spacing w:val="19"/>
          <w:sz w:val="20"/>
          <w:szCs w:val="20"/>
        </w:rPr>
        <w:t xml:space="preserve"> </w:t>
      </w:r>
      <w:r w:rsidRPr="007B1642">
        <w:rPr>
          <w:rFonts w:ascii="Arial" w:hAnsi="Arial" w:cs="Arial"/>
          <w:spacing w:val="2"/>
          <w:sz w:val="20"/>
          <w:szCs w:val="20"/>
        </w:rPr>
        <w:t>t</w:t>
      </w:r>
      <w:r w:rsidRPr="007B1642">
        <w:rPr>
          <w:rFonts w:ascii="Arial" w:hAnsi="Arial" w:cs="Arial"/>
          <w:sz w:val="20"/>
          <w:szCs w:val="20"/>
        </w:rPr>
        <w:t>h</w:t>
      </w:r>
      <w:r w:rsidRPr="007B1642">
        <w:rPr>
          <w:rFonts w:ascii="Arial" w:hAnsi="Arial" w:cs="Arial"/>
          <w:spacing w:val="-1"/>
          <w:sz w:val="20"/>
          <w:szCs w:val="20"/>
        </w:rPr>
        <w:t>e</w:t>
      </w:r>
      <w:r w:rsidRPr="007B1642">
        <w:rPr>
          <w:rFonts w:ascii="Arial" w:hAnsi="Arial" w:cs="Arial"/>
          <w:spacing w:val="19"/>
          <w:sz w:val="20"/>
          <w:szCs w:val="20"/>
        </w:rPr>
        <w:t xml:space="preserve"> </w:t>
      </w:r>
      <w:r w:rsidRPr="007B1642">
        <w:rPr>
          <w:rFonts w:ascii="Arial" w:hAnsi="Arial" w:cs="Arial"/>
          <w:sz w:val="20"/>
          <w:szCs w:val="20"/>
        </w:rPr>
        <w:t>g</w:t>
      </w:r>
      <w:r w:rsidRPr="007B1642">
        <w:rPr>
          <w:rFonts w:ascii="Arial" w:hAnsi="Arial" w:cs="Arial"/>
          <w:spacing w:val="2"/>
          <w:sz w:val="20"/>
          <w:szCs w:val="20"/>
        </w:rPr>
        <w:t>r</w:t>
      </w:r>
      <w:r w:rsidRPr="007B1642">
        <w:rPr>
          <w:rFonts w:ascii="Arial" w:hAnsi="Arial" w:cs="Arial"/>
          <w:spacing w:val="1"/>
          <w:sz w:val="20"/>
          <w:szCs w:val="20"/>
        </w:rPr>
        <w:t>e</w:t>
      </w:r>
      <w:r w:rsidRPr="007B1642">
        <w:rPr>
          <w:rFonts w:ascii="Arial" w:hAnsi="Arial" w:cs="Arial"/>
          <w:sz w:val="20"/>
          <w:szCs w:val="20"/>
        </w:rPr>
        <w:t>at</w:t>
      </w:r>
      <w:r w:rsidRPr="007B1642">
        <w:rPr>
          <w:rFonts w:ascii="Arial" w:hAnsi="Arial" w:cs="Arial"/>
          <w:spacing w:val="-1"/>
          <w:sz w:val="20"/>
          <w:szCs w:val="20"/>
        </w:rPr>
        <w:t>es</w:t>
      </w:r>
      <w:r w:rsidRPr="007B1642">
        <w:rPr>
          <w:rFonts w:ascii="Arial" w:hAnsi="Arial" w:cs="Arial"/>
          <w:sz w:val="20"/>
          <w:szCs w:val="20"/>
        </w:rPr>
        <w:t>t</w:t>
      </w:r>
      <w:r w:rsidRPr="007B1642">
        <w:rPr>
          <w:rFonts w:ascii="Arial" w:hAnsi="Arial" w:cs="Arial"/>
          <w:spacing w:val="20"/>
          <w:sz w:val="20"/>
          <w:szCs w:val="20"/>
        </w:rPr>
        <w:t xml:space="preserve"> </w:t>
      </w:r>
      <w:r w:rsidRPr="007B1642">
        <w:rPr>
          <w:rFonts w:ascii="Arial" w:hAnsi="Arial" w:cs="Arial"/>
          <w:spacing w:val="1"/>
          <w:sz w:val="20"/>
          <w:szCs w:val="20"/>
        </w:rPr>
        <w:t>c</w:t>
      </w:r>
      <w:r w:rsidRPr="007B1642">
        <w:rPr>
          <w:rFonts w:ascii="Arial" w:hAnsi="Arial" w:cs="Arial"/>
          <w:sz w:val="20"/>
          <w:szCs w:val="20"/>
        </w:rPr>
        <w:t>o</w:t>
      </w:r>
      <w:r w:rsidRPr="007B1642">
        <w:rPr>
          <w:rFonts w:ascii="Arial" w:hAnsi="Arial" w:cs="Arial"/>
          <w:spacing w:val="-1"/>
          <w:sz w:val="20"/>
          <w:szCs w:val="20"/>
        </w:rPr>
        <w:t>s</w:t>
      </w:r>
      <w:r w:rsidRPr="007B1642">
        <w:rPr>
          <w:rFonts w:ascii="Arial" w:hAnsi="Arial" w:cs="Arial"/>
          <w:sz w:val="20"/>
          <w:szCs w:val="20"/>
        </w:rPr>
        <w:t xml:space="preserve">t </w:t>
      </w:r>
      <w:r w:rsidRPr="007B1642">
        <w:rPr>
          <w:rFonts w:ascii="Arial" w:hAnsi="Arial" w:cs="Arial"/>
          <w:spacing w:val="-1"/>
          <w:sz w:val="20"/>
          <w:szCs w:val="20"/>
        </w:rPr>
        <w:t>an</w:t>
      </w:r>
      <w:r w:rsidRPr="007B1642">
        <w:rPr>
          <w:rFonts w:ascii="Arial" w:hAnsi="Arial" w:cs="Arial"/>
          <w:sz w:val="20"/>
          <w:szCs w:val="20"/>
        </w:rPr>
        <w:t>d</w:t>
      </w:r>
      <w:r w:rsidRPr="007B1642">
        <w:rPr>
          <w:rFonts w:ascii="Arial" w:hAnsi="Arial" w:cs="Arial"/>
          <w:spacing w:val="39"/>
          <w:sz w:val="20"/>
          <w:szCs w:val="20"/>
        </w:rPr>
        <w:t xml:space="preserve"> </w:t>
      </w:r>
      <w:r w:rsidRPr="007B1642">
        <w:rPr>
          <w:rFonts w:ascii="Arial" w:hAnsi="Arial" w:cs="Arial"/>
          <w:sz w:val="20"/>
          <w:szCs w:val="20"/>
        </w:rPr>
        <w:t>t</w:t>
      </w:r>
      <w:r w:rsidRPr="007B1642">
        <w:rPr>
          <w:rFonts w:ascii="Arial" w:hAnsi="Arial" w:cs="Arial"/>
          <w:spacing w:val="-1"/>
          <w:sz w:val="20"/>
          <w:szCs w:val="20"/>
        </w:rPr>
        <w:t>he</w:t>
      </w:r>
      <w:r w:rsidRPr="007B1642">
        <w:rPr>
          <w:rFonts w:ascii="Arial" w:hAnsi="Arial" w:cs="Arial"/>
          <w:spacing w:val="2"/>
          <w:sz w:val="20"/>
          <w:szCs w:val="20"/>
        </w:rPr>
        <w:t>r</w:t>
      </w:r>
      <w:r w:rsidRPr="007B1642">
        <w:rPr>
          <w:rFonts w:ascii="Arial" w:hAnsi="Arial" w:cs="Arial"/>
          <w:sz w:val="20"/>
          <w:szCs w:val="20"/>
        </w:rPr>
        <w:t>a</w:t>
      </w:r>
      <w:r w:rsidRPr="007B1642">
        <w:rPr>
          <w:rFonts w:ascii="Arial" w:hAnsi="Arial" w:cs="Arial"/>
          <w:spacing w:val="-1"/>
          <w:sz w:val="20"/>
          <w:szCs w:val="20"/>
        </w:rPr>
        <w:t>p</w:t>
      </w:r>
      <w:r w:rsidRPr="007B1642">
        <w:rPr>
          <w:rFonts w:ascii="Arial" w:hAnsi="Arial" w:cs="Arial"/>
          <w:spacing w:val="1"/>
          <w:sz w:val="20"/>
          <w:szCs w:val="20"/>
        </w:rPr>
        <w:t>e</w:t>
      </w:r>
      <w:r w:rsidRPr="007B1642">
        <w:rPr>
          <w:rFonts w:ascii="Arial" w:hAnsi="Arial" w:cs="Arial"/>
          <w:sz w:val="20"/>
          <w:szCs w:val="20"/>
        </w:rPr>
        <w:t>u</w:t>
      </w:r>
      <w:r w:rsidRPr="007B1642">
        <w:rPr>
          <w:rFonts w:ascii="Arial" w:hAnsi="Arial" w:cs="Arial"/>
          <w:spacing w:val="-1"/>
          <w:sz w:val="20"/>
          <w:szCs w:val="20"/>
        </w:rPr>
        <w:t>ti</w:t>
      </w:r>
      <w:r w:rsidRPr="007B1642">
        <w:rPr>
          <w:rFonts w:ascii="Arial" w:hAnsi="Arial" w:cs="Arial"/>
          <w:sz w:val="20"/>
          <w:szCs w:val="20"/>
        </w:rPr>
        <w:t>c</w:t>
      </w:r>
      <w:r w:rsidRPr="007B1642">
        <w:rPr>
          <w:rFonts w:ascii="Arial" w:hAnsi="Arial" w:cs="Arial"/>
          <w:spacing w:val="41"/>
          <w:sz w:val="20"/>
          <w:szCs w:val="20"/>
        </w:rPr>
        <w:t xml:space="preserve"> </w:t>
      </w:r>
      <w:r w:rsidRPr="007B1642">
        <w:rPr>
          <w:rFonts w:ascii="Arial" w:hAnsi="Arial" w:cs="Arial"/>
          <w:sz w:val="20"/>
          <w:szCs w:val="20"/>
        </w:rPr>
        <w:t>i</w:t>
      </w:r>
      <w:r w:rsidRPr="007B1642">
        <w:rPr>
          <w:rFonts w:ascii="Arial" w:hAnsi="Arial" w:cs="Arial"/>
          <w:spacing w:val="2"/>
          <w:sz w:val="20"/>
          <w:szCs w:val="20"/>
        </w:rPr>
        <w:t>m</w:t>
      </w:r>
      <w:r w:rsidRPr="007B1642">
        <w:rPr>
          <w:rFonts w:ascii="Arial" w:hAnsi="Arial" w:cs="Arial"/>
          <w:sz w:val="20"/>
          <w:szCs w:val="20"/>
        </w:rPr>
        <w:t>pl</w:t>
      </w:r>
      <w:r w:rsidRPr="007B1642">
        <w:rPr>
          <w:rFonts w:ascii="Arial" w:hAnsi="Arial" w:cs="Arial"/>
          <w:spacing w:val="-1"/>
          <w:sz w:val="20"/>
          <w:szCs w:val="20"/>
        </w:rPr>
        <w:t>i</w:t>
      </w:r>
      <w:r w:rsidRPr="007B1642">
        <w:rPr>
          <w:rFonts w:ascii="Arial" w:hAnsi="Arial" w:cs="Arial"/>
          <w:sz w:val="20"/>
          <w:szCs w:val="20"/>
        </w:rPr>
        <w:t>ca</w:t>
      </w:r>
      <w:r w:rsidRPr="007B1642">
        <w:rPr>
          <w:rFonts w:ascii="Arial" w:hAnsi="Arial" w:cs="Arial"/>
          <w:spacing w:val="1"/>
          <w:sz w:val="20"/>
          <w:szCs w:val="20"/>
        </w:rPr>
        <w:t>t</w:t>
      </w:r>
      <w:r w:rsidRPr="007B1642">
        <w:rPr>
          <w:rFonts w:ascii="Arial" w:hAnsi="Arial" w:cs="Arial"/>
          <w:sz w:val="20"/>
          <w:szCs w:val="20"/>
        </w:rPr>
        <w:t>ions;</w:t>
      </w:r>
    </w:p>
    <w:p w:rsidR="00C20D7A" w:rsidRPr="007B1642" w:rsidRDefault="00C20D7A" w:rsidP="00C20D7A">
      <w:pPr>
        <w:pStyle w:val="a4"/>
        <w:widowControl w:val="0"/>
        <w:numPr>
          <w:ilvl w:val="0"/>
          <w:numId w:val="22"/>
        </w:numPr>
        <w:autoSpaceDE w:val="0"/>
        <w:autoSpaceDN w:val="0"/>
        <w:adjustRightInd w:val="0"/>
        <w:spacing w:line="287" w:lineRule="auto"/>
        <w:ind w:left="993" w:right="78"/>
        <w:jc w:val="both"/>
        <w:rPr>
          <w:rFonts w:ascii="Arial" w:hAnsi="Arial" w:cs="Arial"/>
          <w:sz w:val="20"/>
          <w:szCs w:val="20"/>
        </w:rPr>
      </w:pPr>
      <w:r w:rsidRPr="007B1642">
        <w:rPr>
          <w:rFonts w:ascii="Arial" w:hAnsi="Arial" w:cs="Arial"/>
          <w:sz w:val="20"/>
          <w:szCs w:val="20"/>
        </w:rPr>
        <w:t>dev</w:t>
      </w:r>
      <w:r w:rsidRPr="007B1642">
        <w:rPr>
          <w:rFonts w:ascii="Arial" w:hAnsi="Arial" w:cs="Arial"/>
          <w:spacing w:val="1"/>
          <w:sz w:val="20"/>
          <w:szCs w:val="20"/>
        </w:rPr>
        <w:t>e</w:t>
      </w:r>
      <w:r w:rsidRPr="007B1642">
        <w:rPr>
          <w:rFonts w:ascii="Arial" w:hAnsi="Arial" w:cs="Arial"/>
          <w:sz w:val="20"/>
          <w:szCs w:val="20"/>
        </w:rPr>
        <w:t>l</w:t>
      </w:r>
      <w:r w:rsidRPr="007B1642">
        <w:rPr>
          <w:rFonts w:ascii="Arial" w:hAnsi="Arial" w:cs="Arial"/>
          <w:spacing w:val="1"/>
          <w:sz w:val="20"/>
          <w:szCs w:val="20"/>
        </w:rPr>
        <w:t>o</w:t>
      </w:r>
      <w:r w:rsidRPr="007B1642">
        <w:rPr>
          <w:rFonts w:ascii="Arial" w:hAnsi="Arial" w:cs="Arial"/>
          <w:sz w:val="20"/>
          <w:szCs w:val="20"/>
        </w:rPr>
        <w:t>p</w:t>
      </w:r>
      <w:r w:rsidRPr="007B1642">
        <w:rPr>
          <w:rFonts w:ascii="Arial" w:hAnsi="Arial" w:cs="Arial"/>
          <w:spacing w:val="19"/>
          <w:sz w:val="20"/>
          <w:szCs w:val="20"/>
        </w:rPr>
        <w:t xml:space="preserve"> </w:t>
      </w:r>
      <w:r w:rsidRPr="007B1642">
        <w:rPr>
          <w:rFonts w:ascii="Arial" w:hAnsi="Arial" w:cs="Arial"/>
          <w:sz w:val="20"/>
          <w:szCs w:val="20"/>
        </w:rPr>
        <w:t>t</w:t>
      </w:r>
      <w:r w:rsidRPr="007B1642">
        <w:rPr>
          <w:rFonts w:ascii="Arial" w:hAnsi="Arial" w:cs="Arial"/>
          <w:spacing w:val="1"/>
          <w:sz w:val="20"/>
          <w:szCs w:val="20"/>
        </w:rPr>
        <w:t>h</w:t>
      </w:r>
      <w:r w:rsidRPr="007B1642">
        <w:rPr>
          <w:rFonts w:ascii="Arial" w:hAnsi="Arial" w:cs="Arial"/>
          <w:sz w:val="20"/>
          <w:szCs w:val="20"/>
        </w:rPr>
        <w:t>e</w:t>
      </w:r>
      <w:r w:rsidRPr="007B1642">
        <w:rPr>
          <w:rFonts w:ascii="Arial" w:hAnsi="Arial" w:cs="Arial"/>
          <w:spacing w:val="-1"/>
          <w:sz w:val="20"/>
          <w:szCs w:val="20"/>
        </w:rPr>
        <w:t>r</w:t>
      </w:r>
      <w:r w:rsidRPr="007B1642">
        <w:rPr>
          <w:rFonts w:ascii="Arial" w:hAnsi="Arial" w:cs="Arial"/>
          <w:sz w:val="20"/>
          <w:szCs w:val="20"/>
        </w:rPr>
        <w:t>a</w:t>
      </w:r>
      <w:r w:rsidRPr="007B1642">
        <w:rPr>
          <w:rFonts w:ascii="Arial" w:hAnsi="Arial" w:cs="Arial"/>
          <w:spacing w:val="-1"/>
          <w:sz w:val="20"/>
          <w:szCs w:val="20"/>
        </w:rPr>
        <w:t>p</w:t>
      </w:r>
      <w:r w:rsidRPr="007B1642">
        <w:rPr>
          <w:rFonts w:ascii="Arial" w:hAnsi="Arial" w:cs="Arial"/>
          <w:sz w:val="20"/>
          <w:szCs w:val="20"/>
        </w:rPr>
        <w:t>eut</w:t>
      </w:r>
      <w:r w:rsidRPr="007B1642">
        <w:rPr>
          <w:rFonts w:ascii="Arial" w:hAnsi="Arial" w:cs="Arial"/>
          <w:spacing w:val="-1"/>
          <w:sz w:val="20"/>
          <w:szCs w:val="20"/>
        </w:rPr>
        <w:t>i</w:t>
      </w:r>
      <w:r w:rsidRPr="007B1642">
        <w:rPr>
          <w:rFonts w:ascii="Arial" w:hAnsi="Arial" w:cs="Arial"/>
          <w:sz w:val="20"/>
          <w:szCs w:val="20"/>
        </w:rPr>
        <w:t>c</w:t>
      </w:r>
      <w:r w:rsidRPr="007B1642">
        <w:rPr>
          <w:rFonts w:ascii="Arial" w:hAnsi="Arial" w:cs="Arial"/>
          <w:spacing w:val="22"/>
          <w:sz w:val="20"/>
          <w:szCs w:val="20"/>
        </w:rPr>
        <w:t xml:space="preserve"> </w:t>
      </w:r>
      <w:r w:rsidRPr="007B1642">
        <w:rPr>
          <w:rFonts w:ascii="Arial" w:hAnsi="Arial" w:cs="Arial"/>
          <w:sz w:val="20"/>
          <w:szCs w:val="20"/>
        </w:rPr>
        <w:t>pro</w:t>
      </w:r>
      <w:r w:rsidRPr="007B1642">
        <w:rPr>
          <w:rFonts w:ascii="Arial" w:hAnsi="Arial" w:cs="Arial"/>
          <w:spacing w:val="-1"/>
          <w:sz w:val="20"/>
          <w:szCs w:val="20"/>
        </w:rPr>
        <w:t>to</w:t>
      </w:r>
      <w:r w:rsidRPr="007B1642">
        <w:rPr>
          <w:rFonts w:ascii="Arial" w:hAnsi="Arial" w:cs="Arial"/>
          <w:sz w:val="20"/>
          <w:szCs w:val="20"/>
        </w:rPr>
        <w:t>c</w:t>
      </w:r>
      <w:r w:rsidRPr="007B1642">
        <w:rPr>
          <w:rFonts w:ascii="Arial" w:hAnsi="Arial" w:cs="Arial"/>
          <w:spacing w:val="1"/>
          <w:sz w:val="20"/>
          <w:szCs w:val="20"/>
        </w:rPr>
        <w:t>o</w:t>
      </w:r>
      <w:r w:rsidRPr="007B1642">
        <w:rPr>
          <w:rFonts w:ascii="Arial" w:hAnsi="Arial" w:cs="Arial"/>
          <w:sz w:val="20"/>
          <w:szCs w:val="20"/>
        </w:rPr>
        <w:t>ls</w:t>
      </w:r>
      <w:r w:rsidRPr="007B1642">
        <w:rPr>
          <w:rFonts w:ascii="Arial" w:hAnsi="Arial" w:cs="Arial"/>
          <w:spacing w:val="20"/>
          <w:sz w:val="20"/>
          <w:szCs w:val="20"/>
        </w:rPr>
        <w:t xml:space="preserve"> </w:t>
      </w:r>
      <w:r w:rsidRPr="007B1642">
        <w:rPr>
          <w:rFonts w:ascii="Arial" w:hAnsi="Arial" w:cs="Arial"/>
          <w:spacing w:val="2"/>
          <w:sz w:val="20"/>
          <w:szCs w:val="20"/>
        </w:rPr>
        <w:t>f</w:t>
      </w:r>
      <w:r w:rsidRPr="007B1642">
        <w:rPr>
          <w:rFonts w:ascii="Arial" w:hAnsi="Arial" w:cs="Arial"/>
          <w:sz w:val="20"/>
          <w:szCs w:val="20"/>
        </w:rPr>
        <w:t>o</w:t>
      </w:r>
      <w:r w:rsidRPr="007B1642">
        <w:rPr>
          <w:rFonts w:ascii="Arial" w:hAnsi="Arial" w:cs="Arial"/>
          <w:spacing w:val="-1"/>
          <w:sz w:val="20"/>
          <w:szCs w:val="20"/>
        </w:rPr>
        <w:t>r</w:t>
      </w:r>
      <w:r w:rsidRPr="007B1642">
        <w:rPr>
          <w:rFonts w:ascii="Arial" w:hAnsi="Arial" w:cs="Arial"/>
          <w:spacing w:val="20"/>
          <w:sz w:val="20"/>
          <w:szCs w:val="20"/>
        </w:rPr>
        <w:t xml:space="preserve"> </w:t>
      </w:r>
      <w:r w:rsidRPr="007B1642">
        <w:rPr>
          <w:rFonts w:ascii="Arial" w:hAnsi="Arial" w:cs="Arial"/>
          <w:sz w:val="20"/>
          <w:szCs w:val="20"/>
        </w:rPr>
        <w:t>th</w:t>
      </w:r>
      <w:r w:rsidRPr="007B1642">
        <w:rPr>
          <w:rFonts w:ascii="Arial" w:hAnsi="Arial" w:cs="Arial"/>
          <w:spacing w:val="-1"/>
          <w:sz w:val="20"/>
          <w:szCs w:val="20"/>
        </w:rPr>
        <w:t>e</w:t>
      </w:r>
      <w:r w:rsidRPr="007B1642">
        <w:rPr>
          <w:rFonts w:ascii="Arial" w:hAnsi="Arial" w:cs="Arial"/>
          <w:spacing w:val="21"/>
          <w:sz w:val="20"/>
          <w:szCs w:val="20"/>
        </w:rPr>
        <w:t xml:space="preserve"> </w:t>
      </w:r>
      <w:r w:rsidRPr="007B1642">
        <w:rPr>
          <w:rFonts w:ascii="Arial" w:hAnsi="Arial" w:cs="Arial"/>
          <w:sz w:val="20"/>
          <w:szCs w:val="20"/>
        </w:rPr>
        <w:t>p</w:t>
      </w:r>
      <w:r w:rsidRPr="007B1642">
        <w:rPr>
          <w:rFonts w:ascii="Arial" w:hAnsi="Arial" w:cs="Arial"/>
          <w:spacing w:val="-1"/>
          <w:sz w:val="20"/>
          <w:szCs w:val="20"/>
        </w:rPr>
        <w:t>a</w:t>
      </w:r>
      <w:r w:rsidRPr="007B1642">
        <w:rPr>
          <w:rFonts w:ascii="Arial" w:hAnsi="Arial" w:cs="Arial"/>
          <w:spacing w:val="1"/>
          <w:sz w:val="20"/>
          <w:szCs w:val="20"/>
        </w:rPr>
        <w:t>t</w:t>
      </w:r>
      <w:r w:rsidRPr="007B1642">
        <w:rPr>
          <w:rFonts w:ascii="Arial" w:hAnsi="Arial" w:cs="Arial"/>
          <w:sz w:val="20"/>
          <w:szCs w:val="20"/>
        </w:rPr>
        <w:t>i</w:t>
      </w:r>
      <w:r w:rsidRPr="007B1642">
        <w:rPr>
          <w:rFonts w:ascii="Arial" w:hAnsi="Arial" w:cs="Arial"/>
          <w:spacing w:val="1"/>
          <w:sz w:val="20"/>
          <w:szCs w:val="20"/>
        </w:rPr>
        <w:t>e</w:t>
      </w:r>
      <w:r w:rsidRPr="007B1642">
        <w:rPr>
          <w:rFonts w:ascii="Arial" w:hAnsi="Arial" w:cs="Arial"/>
          <w:sz w:val="20"/>
          <w:szCs w:val="20"/>
        </w:rPr>
        <w:t>nt care</w:t>
      </w:r>
      <w:r w:rsidRPr="007B1642">
        <w:rPr>
          <w:rFonts w:ascii="Arial" w:hAnsi="Arial" w:cs="Arial"/>
          <w:spacing w:val="56"/>
          <w:sz w:val="20"/>
          <w:szCs w:val="20"/>
        </w:rPr>
        <w:t xml:space="preserve"> </w:t>
      </w:r>
      <w:r w:rsidRPr="007B1642">
        <w:rPr>
          <w:rFonts w:ascii="Arial" w:hAnsi="Arial" w:cs="Arial"/>
          <w:sz w:val="20"/>
          <w:szCs w:val="20"/>
        </w:rPr>
        <w:t>p</w:t>
      </w:r>
      <w:r w:rsidRPr="007B1642">
        <w:rPr>
          <w:rFonts w:ascii="Arial" w:hAnsi="Arial" w:cs="Arial"/>
          <w:spacing w:val="-1"/>
          <w:sz w:val="20"/>
          <w:szCs w:val="20"/>
        </w:rPr>
        <w:t>a</w:t>
      </w:r>
      <w:r w:rsidRPr="007B1642">
        <w:rPr>
          <w:rFonts w:ascii="Arial" w:hAnsi="Arial" w:cs="Arial"/>
          <w:spacing w:val="1"/>
          <w:sz w:val="20"/>
          <w:szCs w:val="20"/>
        </w:rPr>
        <w:t>t</w:t>
      </w:r>
      <w:r w:rsidRPr="007B1642">
        <w:rPr>
          <w:rFonts w:ascii="Arial" w:hAnsi="Arial" w:cs="Arial"/>
          <w:spacing w:val="2"/>
          <w:sz w:val="20"/>
          <w:szCs w:val="20"/>
        </w:rPr>
        <w:t>h</w:t>
      </w:r>
      <w:r w:rsidRPr="007B1642">
        <w:rPr>
          <w:rFonts w:ascii="Arial" w:hAnsi="Arial" w:cs="Arial"/>
          <w:spacing w:val="-2"/>
          <w:sz w:val="20"/>
          <w:szCs w:val="20"/>
        </w:rPr>
        <w:t>w</w:t>
      </w:r>
      <w:r w:rsidRPr="007B1642">
        <w:rPr>
          <w:rFonts w:ascii="Arial" w:hAnsi="Arial" w:cs="Arial"/>
          <w:spacing w:val="2"/>
          <w:sz w:val="20"/>
          <w:szCs w:val="20"/>
        </w:rPr>
        <w:t>a</w:t>
      </w:r>
      <w:r w:rsidRPr="007B1642">
        <w:rPr>
          <w:rFonts w:ascii="Arial" w:hAnsi="Arial" w:cs="Arial"/>
          <w:spacing w:val="-5"/>
          <w:sz w:val="20"/>
          <w:szCs w:val="20"/>
        </w:rPr>
        <w:t>y</w:t>
      </w:r>
      <w:r w:rsidRPr="007B1642">
        <w:rPr>
          <w:rFonts w:ascii="Arial" w:hAnsi="Arial" w:cs="Arial"/>
          <w:sz w:val="20"/>
          <w:szCs w:val="20"/>
        </w:rPr>
        <w:t>s</w:t>
      </w:r>
      <w:r w:rsidRPr="007B1642">
        <w:rPr>
          <w:rFonts w:ascii="Arial" w:hAnsi="Arial" w:cs="Arial"/>
          <w:spacing w:val="59"/>
          <w:sz w:val="20"/>
          <w:szCs w:val="20"/>
        </w:rPr>
        <w:t xml:space="preserve"> </w:t>
      </w:r>
      <w:r w:rsidRPr="007B1642">
        <w:rPr>
          <w:rFonts w:ascii="Arial" w:hAnsi="Arial" w:cs="Arial"/>
          <w:sz w:val="20"/>
          <w:szCs w:val="20"/>
        </w:rPr>
        <w:t>(pri</w:t>
      </w:r>
      <w:r w:rsidRPr="007B1642">
        <w:rPr>
          <w:rFonts w:ascii="Arial" w:hAnsi="Arial" w:cs="Arial"/>
          <w:spacing w:val="2"/>
          <w:sz w:val="20"/>
          <w:szCs w:val="20"/>
        </w:rPr>
        <w:t>m</w:t>
      </w:r>
      <w:r w:rsidRPr="007B1642">
        <w:rPr>
          <w:rFonts w:ascii="Arial" w:hAnsi="Arial" w:cs="Arial"/>
          <w:sz w:val="20"/>
          <w:szCs w:val="20"/>
        </w:rPr>
        <w:t>a</w:t>
      </w:r>
      <w:r w:rsidRPr="007B1642">
        <w:rPr>
          <w:rFonts w:ascii="Arial" w:hAnsi="Arial" w:cs="Arial"/>
          <w:spacing w:val="2"/>
          <w:sz w:val="20"/>
          <w:szCs w:val="20"/>
        </w:rPr>
        <w:t>r</w:t>
      </w:r>
      <w:r w:rsidRPr="007B1642">
        <w:rPr>
          <w:rFonts w:ascii="Arial" w:hAnsi="Arial" w:cs="Arial"/>
          <w:sz w:val="20"/>
          <w:szCs w:val="20"/>
        </w:rPr>
        <w:t>y</w:t>
      </w:r>
      <w:r w:rsidRPr="007B1642">
        <w:rPr>
          <w:rFonts w:ascii="Arial" w:hAnsi="Arial" w:cs="Arial"/>
          <w:spacing w:val="53"/>
          <w:sz w:val="20"/>
          <w:szCs w:val="20"/>
        </w:rPr>
        <w:t xml:space="preserve"> </w:t>
      </w:r>
      <w:r w:rsidRPr="007B1642">
        <w:rPr>
          <w:rFonts w:ascii="Arial" w:hAnsi="Arial" w:cs="Arial"/>
          <w:spacing w:val="1"/>
          <w:sz w:val="20"/>
          <w:szCs w:val="20"/>
        </w:rPr>
        <w:t>a</w:t>
      </w:r>
      <w:r w:rsidRPr="007B1642">
        <w:rPr>
          <w:rFonts w:ascii="Arial" w:hAnsi="Arial" w:cs="Arial"/>
          <w:sz w:val="20"/>
          <w:szCs w:val="20"/>
        </w:rPr>
        <w:t>nd</w:t>
      </w:r>
      <w:r w:rsidRPr="007B1642">
        <w:rPr>
          <w:rFonts w:ascii="Arial" w:hAnsi="Arial" w:cs="Arial"/>
          <w:spacing w:val="55"/>
          <w:sz w:val="20"/>
          <w:szCs w:val="20"/>
        </w:rPr>
        <w:t xml:space="preserve"> </w:t>
      </w:r>
      <w:r w:rsidRPr="007B1642">
        <w:rPr>
          <w:rFonts w:ascii="Arial" w:hAnsi="Arial" w:cs="Arial"/>
          <w:spacing w:val="1"/>
          <w:sz w:val="20"/>
          <w:szCs w:val="20"/>
        </w:rPr>
        <w:t>s</w:t>
      </w:r>
      <w:r w:rsidRPr="007B1642">
        <w:rPr>
          <w:rFonts w:ascii="Arial" w:hAnsi="Arial" w:cs="Arial"/>
          <w:sz w:val="20"/>
          <w:szCs w:val="20"/>
        </w:rPr>
        <w:t>eco</w:t>
      </w:r>
      <w:r w:rsidRPr="007B1642">
        <w:rPr>
          <w:rFonts w:ascii="Arial" w:hAnsi="Arial" w:cs="Arial"/>
          <w:spacing w:val="1"/>
          <w:sz w:val="20"/>
          <w:szCs w:val="20"/>
        </w:rPr>
        <w:t>n</w:t>
      </w:r>
      <w:r w:rsidRPr="007B1642">
        <w:rPr>
          <w:rFonts w:ascii="Arial" w:hAnsi="Arial" w:cs="Arial"/>
          <w:sz w:val="20"/>
          <w:szCs w:val="20"/>
        </w:rPr>
        <w:t>d</w:t>
      </w:r>
      <w:r w:rsidRPr="007B1642">
        <w:rPr>
          <w:rFonts w:ascii="Arial" w:hAnsi="Arial" w:cs="Arial"/>
          <w:spacing w:val="-1"/>
          <w:sz w:val="20"/>
          <w:szCs w:val="20"/>
        </w:rPr>
        <w:t>a</w:t>
      </w:r>
      <w:r w:rsidRPr="007B1642">
        <w:rPr>
          <w:rFonts w:ascii="Arial" w:hAnsi="Arial" w:cs="Arial"/>
          <w:spacing w:val="2"/>
          <w:sz w:val="20"/>
          <w:szCs w:val="20"/>
        </w:rPr>
        <w:t>r</w:t>
      </w:r>
      <w:r w:rsidRPr="007B1642">
        <w:rPr>
          <w:rFonts w:ascii="Arial" w:hAnsi="Arial" w:cs="Arial"/>
          <w:sz w:val="20"/>
          <w:szCs w:val="20"/>
        </w:rPr>
        <w:t>y</w:t>
      </w:r>
      <w:r w:rsidRPr="007B1642">
        <w:rPr>
          <w:rFonts w:ascii="Arial" w:hAnsi="Arial" w:cs="Arial"/>
          <w:spacing w:val="52"/>
          <w:sz w:val="20"/>
          <w:szCs w:val="20"/>
        </w:rPr>
        <w:t xml:space="preserve"> </w:t>
      </w:r>
      <w:r w:rsidRPr="007B1642">
        <w:rPr>
          <w:rFonts w:ascii="Arial" w:hAnsi="Arial" w:cs="Arial"/>
          <w:spacing w:val="4"/>
          <w:sz w:val="20"/>
          <w:szCs w:val="20"/>
        </w:rPr>
        <w:t>c</w:t>
      </w:r>
      <w:r w:rsidRPr="007B1642">
        <w:rPr>
          <w:rFonts w:ascii="Arial" w:hAnsi="Arial" w:cs="Arial"/>
          <w:sz w:val="20"/>
          <w:szCs w:val="20"/>
        </w:rPr>
        <w:t>a</w:t>
      </w:r>
      <w:r w:rsidRPr="007B1642">
        <w:rPr>
          <w:rFonts w:ascii="Arial" w:hAnsi="Arial" w:cs="Arial"/>
          <w:spacing w:val="-1"/>
          <w:sz w:val="20"/>
          <w:szCs w:val="20"/>
        </w:rPr>
        <w:t>r</w:t>
      </w:r>
      <w:r w:rsidRPr="007B1642">
        <w:rPr>
          <w:rFonts w:ascii="Arial" w:hAnsi="Arial" w:cs="Arial"/>
          <w:sz w:val="20"/>
          <w:szCs w:val="20"/>
        </w:rPr>
        <w:t>e)</w:t>
      </w:r>
      <w:r w:rsidRPr="007B1642">
        <w:rPr>
          <w:rFonts w:ascii="Arial" w:hAnsi="Arial" w:cs="Arial"/>
          <w:spacing w:val="57"/>
          <w:sz w:val="20"/>
          <w:szCs w:val="20"/>
        </w:rPr>
        <w:t xml:space="preserve"> </w:t>
      </w:r>
      <w:r w:rsidRPr="007B1642">
        <w:rPr>
          <w:rFonts w:ascii="Arial" w:hAnsi="Arial" w:cs="Arial"/>
          <w:spacing w:val="2"/>
          <w:sz w:val="20"/>
          <w:szCs w:val="20"/>
        </w:rPr>
        <w:t>f</w:t>
      </w:r>
      <w:r w:rsidRPr="007B1642">
        <w:rPr>
          <w:rFonts w:ascii="Arial" w:hAnsi="Arial" w:cs="Arial"/>
          <w:sz w:val="20"/>
          <w:szCs w:val="20"/>
        </w:rPr>
        <w:t>o</w:t>
      </w:r>
      <w:r w:rsidRPr="007B1642">
        <w:rPr>
          <w:rFonts w:ascii="Arial" w:hAnsi="Arial" w:cs="Arial"/>
          <w:spacing w:val="-1"/>
          <w:sz w:val="20"/>
          <w:szCs w:val="20"/>
        </w:rPr>
        <w:t>r</w:t>
      </w:r>
      <w:r w:rsidRPr="007B1642">
        <w:rPr>
          <w:rFonts w:ascii="Arial" w:hAnsi="Arial" w:cs="Arial"/>
          <w:spacing w:val="57"/>
          <w:sz w:val="20"/>
          <w:szCs w:val="20"/>
        </w:rPr>
        <w:t xml:space="preserve"> </w:t>
      </w:r>
      <w:r w:rsidRPr="007B1642">
        <w:rPr>
          <w:rFonts w:ascii="Arial" w:hAnsi="Arial" w:cs="Arial"/>
          <w:sz w:val="20"/>
          <w:szCs w:val="20"/>
        </w:rPr>
        <w:t>th</w:t>
      </w:r>
      <w:r w:rsidRPr="007B1642">
        <w:rPr>
          <w:rFonts w:ascii="Arial" w:hAnsi="Arial" w:cs="Arial"/>
          <w:spacing w:val="-1"/>
          <w:sz w:val="20"/>
          <w:szCs w:val="20"/>
        </w:rPr>
        <w:t>e</w:t>
      </w:r>
      <w:r w:rsidRPr="007B1642">
        <w:rPr>
          <w:rFonts w:ascii="Arial" w:hAnsi="Arial" w:cs="Arial"/>
          <w:spacing w:val="55"/>
          <w:sz w:val="20"/>
          <w:szCs w:val="20"/>
        </w:rPr>
        <w:t xml:space="preserve"> </w:t>
      </w:r>
      <w:r w:rsidRPr="007B1642">
        <w:rPr>
          <w:rFonts w:ascii="Arial" w:hAnsi="Arial" w:cs="Arial"/>
          <w:spacing w:val="2"/>
          <w:sz w:val="20"/>
          <w:szCs w:val="20"/>
        </w:rPr>
        <w:t>p</w:t>
      </w:r>
      <w:r w:rsidRPr="007B1642">
        <w:rPr>
          <w:rFonts w:ascii="Arial" w:hAnsi="Arial" w:cs="Arial"/>
          <w:sz w:val="20"/>
          <w:szCs w:val="20"/>
        </w:rPr>
        <w:t>a</w:t>
      </w:r>
      <w:r w:rsidRPr="007B1642">
        <w:rPr>
          <w:rFonts w:ascii="Arial" w:hAnsi="Arial" w:cs="Arial"/>
          <w:spacing w:val="-1"/>
          <w:sz w:val="20"/>
          <w:szCs w:val="20"/>
        </w:rPr>
        <w:t>t</w:t>
      </w:r>
      <w:r w:rsidRPr="007B1642">
        <w:rPr>
          <w:rFonts w:ascii="Arial" w:hAnsi="Arial" w:cs="Arial"/>
          <w:spacing w:val="1"/>
          <w:sz w:val="20"/>
          <w:szCs w:val="20"/>
        </w:rPr>
        <w:t>h</w:t>
      </w:r>
      <w:r w:rsidRPr="007B1642">
        <w:rPr>
          <w:rFonts w:ascii="Arial" w:hAnsi="Arial" w:cs="Arial"/>
          <w:sz w:val="20"/>
          <w:szCs w:val="20"/>
        </w:rPr>
        <w:t>wa</w:t>
      </w:r>
      <w:r w:rsidRPr="007B1642">
        <w:rPr>
          <w:rFonts w:ascii="Arial" w:hAnsi="Arial" w:cs="Arial"/>
          <w:spacing w:val="-3"/>
          <w:sz w:val="20"/>
          <w:szCs w:val="20"/>
        </w:rPr>
        <w:t>y</w:t>
      </w:r>
      <w:r w:rsidRPr="007B1642">
        <w:rPr>
          <w:rFonts w:ascii="Arial" w:hAnsi="Arial" w:cs="Arial"/>
          <w:sz w:val="20"/>
          <w:szCs w:val="20"/>
        </w:rPr>
        <w:t>s</w:t>
      </w:r>
      <w:r w:rsidRPr="007B1642">
        <w:rPr>
          <w:rFonts w:ascii="Arial" w:hAnsi="Arial" w:cs="Arial"/>
          <w:spacing w:val="57"/>
          <w:sz w:val="20"/>
          <w:szCs w:val="20"/>
        </w:rPr>
        <w:t xml:space="preserve"> </w:t>
      </w:r>
      <w:r w:rsidRPr="007B1642">
        <w:rPr>
          <w:rFonts w:ascii="Arial" w:hAnsi="Arial" w:cs="Arial"/>
          <w:spacing w:val="2"/>
          <w:sz w:val="20"/>
          <w:szCs w:val="20"/>
        </w:rPr>
        <w:t>t</w:t>
      </w:r>
      <w:r w:rsidRPr="007B1642">
        <w:rPr>
          <w:rFonts w:ascii="Arial" w:hAnsi="Arial" w:cs="Arial"/>
          <w:sz w:val="20"/>
          <w:szCs w:val="20"/>
        </w:rPr>
        <w:t>h</w:t>
      </w:r>
      <w:r w:rsidRPr="007B1642">
        <w:rPr>
          <w:rFonts w:ascii="Arial" w:hAnsi="Arial" w:cs="Arial"/>
          <w:spacing w:val="-1"/>
          <w:sz w:val="20"/>
          <w:szCs w:val="20"/>
        </w:rPr>
        <w:t>a</w:t>
      </w:r>
      <w:r w:rsidRPr="007B1642">
        <w:rPr>
          <w:rFonts w:ascii="Arial" w:hAnsi="Arial" w:cs="Arial"/>
          <w:sz w:val="20"/>
          <w:szCs w:val="20"/>
        </w:rPr>
        <w:t>t</w:t>
      </w:r>
      <w:r w:rsidRPr="007B1642">
        <w:rPr>
          <w:rFonts w:ascii="Arial" w:hAnsi="Arial" w:cs="Arial"/>
          <w:spacing w:val="57"/>
          <w:sz w:val="20"/>
          <w:szCs w:val="20"/>
        </w:rPr>
        <w:t xml:space="preserve"> </w:t>
      </w:r>
      <w:r w:rsidRPr="007B1642">
        <w:rPr>
          <w:rFonts w:ascii="Arial" w:hAnsi="Arial" w:cs="Arial"/>
          <w:sz w:val="20"/>
          <w:szCs w:val="20"/>
        </w:rPr>
        <w:t>h</w:t>
      </w:r>
      <w:r w:rsidRPr="007B1642">
        <w:rPr>
          <w:rFonts w:ascii="Arial" w:hAnsi="Arial" w:cs="Arial"/>
          <w:spacing w:val="1"/>
          <w:sz w:val="20"/>
          <w:szCs w:val="20"/>
        </w:rPr>
        <w:t>a</w:t>
      </w:r>
      <w:r w:rsidRPr="007B1642">
        <w:rPr>
          <w:rFonts w:ascii="Arial" w:hAnsi="Arial" w:cs="Arial"/>
          <w:sz w:val="20"/>
          <w:szCs w:val="20"/>
        </w:rPr>
        <w:t>ve</w:t>
      </w:r>
      <w:r w:rsidRPr="007B1642">
        <w:rPr>
          <w:rFonts w:ascii="Arial" w:hAnsi="Arial" w:cs="Arial"/>
          <w:spacing w:val="55"/>
          <w:sz w:val="20"/>
          <w:szCs w:val="20"/>
        </w:rPr>
        <w:t xml:space="preserve"> </w:t>
      </w:r>
      <w:r w:rsidRPr="007B1642">
        <w:rPr>
          <w:rFonts w:ascii="Arial" w:hAnsi="Arial" w:cs="Arial"/>
          <w:spacing w:val="2"/>
          <w:sz w:val="20"/>
          <w:szCs w:val="20"/>
        </w:rPr>
        <w:t>t</w:t>
      </w:r>
      <w:r w:rsidRPr="007B1642">
        <w:rPr>
          <w:rFonts w:ascii="Arial" w:hAnsi="Arial" w:cs="Arial"/>
          <w:sz w:val="20"/>
          <w:szCs w:val="20"/>
        </w:rPr>
        <w:t>he</w:t>
      </w:r>
      <w:r w:rsidRPr="007B1642">
        <w:rPr>
          <w:rFonts w:ascii="Arial" w:hAnsi="Arial" w:cs="Arial"/>
          <w:spacing w:val="55"/>
          <w:sz w:val="20"/>
          <w:szCs w:val="20"/>
        </w:rPr>
        <w:t xml:space="preserve"> </w:t>
      </w:r>
      <w:r w:rsidRPr="007B1642">
        <w:rPr>
          <w:rFonts w:ascii="Arial" w:hAnsi="Arial" w:cs="Arial"/>
          <w:sz w:val="20"/>
          <w:szCs w:val="20"/>
        </w:rPr>
        <w:t>gr</w:t>
      </w:r>
      <w:r w:rsidRPr="007B1642">
        <w:rPr>
          <w:rFonts w:ascii="Arial" w:hAnsi="Arial" w:cs="Arial"/>
          <w:spacing w:val="1"/>
          <w:sz w:val="20"/>
          <w:szCs w:val="20"/>
        </w:rPr>
        <w:t>e</w:t>
      </w:r>
      <w:r w:rsidRPr="007B1642">
        <w:rPr>
          <w:rFonts w:ascii="Arial" w:hAnsi="Arial" w:cs="Arial"/>
          <w:sz w:val="20"/>
          <w:szCs w:val="20"/>
        </w:rPr>
        <w:t>at</w:t>
      </w:r>
      <w:r w:rsidRPr="007B1642">
        <w:rPr>
          <w:rFonts w:ascii="Arial" w:hAnsi="Arial" w:cs="Arial"/>
          <w:spacing w:val="-1"/>
          <w:sz w:val="20"/>
          <w:szCs w:val="20"/>
        </w:rPr>
        <w:t>e</w:t>
      </w:r>
      <w:r w:rsidRPr="007B1642">
        <w:rPr>
          <w:rFonts w:ascii="Arial" w:hAnsi="Arial" w:cs="Arial"/>
          <w:sz w:val="20"/>
          <w:szCs w:val="20"/>
        </w:rPr>
        <w:t>st t</w:t>
      </w:r>
      <w:r w:rsidRPr="007B1642">
        <w:rPr>
          <w:rFonts w:ascii="Arial" w:hAnsi="Arial" w:cs="Arial"/>
          <w:spacing w:val="-1"/>
          <w:sz w:val="20"/>
          <w:szCs w:val="20"/>
        </w:rPr>
        <w:t>he</w:t>
      </w:r>
      <w:r w:rsidRPr="007B1642">
        <w:rPr>
          <w:rFonts w:ascii="Arial" w:hAnsi="Arial" w:cs="Arial"/>
          <w:sz w:val="20"/>
          <w:szCs w:val="20"/>
        </w:rPr>
        <w:t>r</w:t>
      </w:r>
      <w:r w:rsidRPr="007B1642">
        <w:rPr>
          <w:rFonts w:ascii="Arial" w:hAnsi="Arial" w:cs="Arial"/>
          <w:spacing w:val="-1"/>
          <w:sz w:val="20"/>
          <w:szCs w:val="20"/>
        </w:rPr>
        <w:t>a</w:t>
      </w:r>
      <w:r w:rsidRPr="007B1642">
        <w:rPr>
          <w:rFonts w:ascii="Arial" w:hAnsi="Arial" w:cs="Arial"/>
          <w:spacing w:val="1"/>
          <w:sz w:val="20"/>
          <w:szCs w:val="20"/>
        </w:rPr>
        <w:t>p</w:t>
      </w:r>
      <w:r w:rsidRPr="007B1642">
        <w:rPr>
          <w:rFonts w:ascii="Arial" w:hAnsi="Arial" w:cs="Arial"/>
          <w:sz w:val="20"/>
          <w:szCs w:val="20"/>
        </w:rPr>
        <w:t>e</w:t>
      </w:r>
      <w:r w:rsidRPr="007B1642">
        <w:rPr>
          <w:rFonts w:ascii="Arial" w:hAnsi="Arial" w:cs="Arial"/>
          <w:spacing w:val="-1"/>
          <w:sz w:val="20"/>
          <w:szCs w:val="20"/>
        </w:rPr>
        <w:t>u</w:t>
      </w:r>
      <w:r w:rsidRPr="007B1642">
        <w:rPr>
          <w:rFonts w:ascii="Arial" w:hAnsi="Arial" w:cs="Arial"/>
          <w:spacing w:val="1"/>
          <w:sz w:val="20"/>
          <w:szCs w:val="20"/>
        </w:rPr>
        <w:t>t</w:t>
      </w:r>
      <w:r w:rsidRPr="007B1642">
        <w:rPr>
          <w:rFonts w:ascii="Arial" w:hAnsi="Arial" w:cs="Arial"/>
          <w:sz w:val="20"/>
          <w:szCs w:val="20"/>
        </w:rPr>
        <w:t xml:space="preserve">ic </w:t>
      </w:r>
      <w:r w:rsidRPr="007B1642">
        <w:rPr>
          <w:rFonts w:ascii="Arial" w:hAnsi="Arial" w:cs="Arial"/>
          <w:spacing w:val="-1"/>
          <w:sz w:val="20"/>
          <w:szCs w:val="20"/>
        </w:rPr>
        <w:t>a</w:t>
      </w:r>
      <w:r w:rsidRPr="007B1642">
        <w:rPr>
          <w:rFonts w:ascii="Arial" w:hAnsi="Arial" w:cs="Arial"/>
          <w:spacing w:val="1"/>
          <w:sz w:val="20"/>
          <w:szCs w:val="20"/>
        </w:rPr>
        <w:t>n</w:t>
      </w:r>
      <w:r w:rsidRPr="007B1642">
        <w:rPr>
          <w:rFonts w:ascii="Arial" w:hAnsi="Arial" w:cs="Arial"/>
          <w:sz w:val="20"/>
          <w:szCs w:val="20"/>
        </w:rPr>
        <w:t xml:space="preserve">d </w:t>
      </w:r>
      <w:r w:rsidRPr="007B1642">
        <w:rPr>
          <w:rFonts w:ascii="Arial" w:hAnsi="Arial" w:cs="Arial"/>
          <w:spacing w:val="-1"/>
          <w:sz w:val="20"/>
          <w:szCs w:val="20"/>
        </w:rPr>
        <w:t>c</w:t>
      </w:r>
      <w:r w:rsidRPr="007B1642">
        <w:rPr>
          <w:rFonts w:ascii="Arial" w:hAnsi="Arial" w:cs="Arial"/>
          <w:sz w:val="20"/>
          <w:szCs w:val="20"/>
        </w:rPr>
        <w:t>ost i</w:t>
      </w:r>
      <w:r w:rsidRPr="007B1642">
        <w:rPr>
          <w:rFonts w:ascii="Arial" w:hAnsi="Arial" w:cs="Arial"/>
          <w:spacing w:val="2"/>
          <w:sz w:val="20"/>
          <w:szCs w:val="20"/>
        </w:rPr>
        <w:t>m</w:t>
      </w:r>
      <w:r w:rsidRPr="007B1642">
        <w:rPr>
          <w:rFonts w:ascii="Arial" w:hAnsi="Arial" w:cs="Arial"/>
          <w:sz w:val="20"/>
          <w:szCs w:val="20"/>
        </w:rPr>
        <w:t>p</w:t>
      </w:r>
      <w:r w:rsidRPr="007B1642">
        <w:rPr>
          <w:rFonts w:ascii="Arial" w:hAnsi="Arial" w:cs="Arial"/>
          <w:spacing w:val="-1"/>
          <w:sz w:val="20"/>
          <w:szCs w:val="20"/>
        </w:rPr>
        <w:t>l</w:t>
      </w:r>
      <w:r w:rsidRPr="007B1642">
        <w:rPr>
          <w:rFonts w:ascii="Arial" w:hAnsi="Arial" w:cs="Arial"/>
          <w:sz w:val="20"/>
          <w:szCs w:val="20"/>
        </w:rPr>
        <w:t>i</w:t>
      </w:r>
      <w:r w:rsidRPr="007B1642">
        <w:rPr>
          <w:rFonts w:ascii="Arial" w:hAnsi="Arial" w:cs="Arial"/>
          <w:spacing w:val="2"/>
          <w:sz w:val="20"/>
          <w:szCs w:val="20"/>
        </w:rPr>
        <w:t>c</w:t>
      </w:r>
      <w:r w:rsidRPr="007B1642">
        <w:rPr>
          <w:rFonts w:ascii="Arial" w:hAnsi="Arial" w:cs="Arial"/>
          <w:sz w:val="20"/>
          <w:szCs w:val="20"/>
        </w:rPr>
        <w:t>a</w:t>
      </w:r>
      <w:r w:rsidRPr="007B1642">
        <w:rPr>
          <w:rFonts w:ascii="Arial" w:hAnsi="Arial" w:cs="Arial"/>
          <w:spacing w:val="-1"/>
          <w:sz w:val="20"/>
          <w:szCs w:val="20"/>
        </w:rPr>
        <w:t>ti</w:t>
      </w:r>
      <w:r w:rsidRPr="007B1642">
        <w:rPr>
          <w:rFonts w:ascii="Arial" w:hAnsi="Arial" w:cs="Arial"/>
          <w:spacing w:val="1"/>
          <w:sz w:val="20"/>
          <w:szCs w:val="20"/>
        </w:rPr>
        <w:t>o</w:t>
      </w:r>
      <w:r w:rsidRPr="007B1642">
        <w:rPr>
          <w:rFonts w:ascii="Arial" w:hAnsi="Arial" w:cs="Arial"/>
          <w:sz w:val="20"/>
          <w:szCs w:val="20"/>
        </w:rPr>
        <w:t>n</w:t>
      </w:r>
      <w:r w:rsidRPr="007B1642">
        <w:rPr>
          <w:rFonts w:ascii="Arial" w:hAnsi="Arial" w:cs="Arial"/>
          <w:spacing w:val="-1"/>
          <w:sz w:val="20"/>
          <w:szCs w:val="20"/>
        </w:rPr>
        <w:t>s</w:t>
      </w:r>
      <w:r w:rsidRPr="007B1642">
        <w:rPr>
          <w:rFonts w:ascii="Arial" w:hAnsi="Arial" w:cs="Arial"/>
          <w:sz w:val="20"/>
          <w:szCs w:val="20"/>
        </w:rPr>
        <w:t>, t</w:t>
      </w:r>
      <w:r w:rsidRPr="007B1642">
        <w:rPr>
          <w:rFonts w:ascii="Arial" w:hAnsi="Arial" w:cs="Arial"/>
          <w:spacing w:val="-1"/>
          <w:sz w:val="20"/>
          <w:szCs w:val="20"/>
        </w:rPr>
        <w:t>o</w:t>
      </w:r>
      <w:r w:rsidRPr="007B1642">
        <w:rPr>
          <w:rFonts w:ascii="Arial" w:hAnsi="Arial" w:cs="Arial"/>
          <w:spacing w:val="1"/>
          <w:sz w:val="20"/>
          <w:szCs w:val="20"/>
        </w:rPr>
        <w:t xml:space="preserve"> </w:t>
      </w:r>
      <w:r w:rsidRPr="007B1642">
        <w:rPr>
          <w:rFonts w:ascii="Arial" w:hAnsi="Arial" w:cs="Arial"/>
          <w:sz w:val="20"/>
          <w:szCs w:val="20"/>
        </w:rPr>
        <w:t>b</w:t>
      </w:r>
      <w:r w:rsidRPr="007B1642">
        <w:rPr>
          <w:rFonts w:ascii="Arial" w:hAnsi="Arial" w:cs="Arial"/>
          <w:spacing w:val="-1"/>
          <w:sz w:val="20"/>
          <w:szCs w:val="20"/>
        </w:rPr>
        <w:t>e</w:t>
      </w:r>
      <w:r w:rsidRPr="007B1642">
        <w:rPr>
          <w:rFonts w:ascii="Arial" w:hAnsi="Arial" w:cs="Arial"/>
          <w:spacing w:val="1"/>
          <w:sz w:val="20"/>
          <w:szCs w:val="20"/>
        </w:rPr>
        <w:t xml:space="preserve"> </w:t>
      </w:r>
      <w:r w:rsidRPr="007B1642">
        <w:rPr>
          <w:rFonts w:ascii="Arial" w:hAnsi="Arial" w:cs="Arial"/>
          <w:sz w:val="20"/>
          <w:szCs w:val="20"/>
        </w:rPr>
        <w:t>i</w:t>
      </w:r>
      <w:r w:rsidRPr="007B1642">
        <w:rPr>
          <w:rFonts w:ascii="Arial" w:hAnsi="Arial" w:cs="Arial"/>
          <w:spacing w:val="3"/>
          <w:sz w:val="20"/>
          <w:szCs w:val="20"/>
        </w:rPr>
        <w:t>m</w:t>
      </w:r>
      <w:r w:rsidRPr="007B1642">
        <w:rPr>
          <w:rFonts w:ascii="Arial" w:hAnsi="Arial" w:cs="Arial"/>
          <w:sz w:val="20"/>
          <w:szCs w:val="20"/>
        </w:rPr>
        <w:t>p</w:t>
      </w:r>
      <w:r w:rsidRPr="007B1642">
        <w:rPr>
          <w:rFonts w:ascii="Arial" w:hAnsi="Arial" w:cs="Arial"/>
          <w:spacing w:val="-1"/>
          <w:sz w:val="20"/>
          <w:szCs w:val="20"/>
        </w:rPr>
        <w:t>le</w:t>
      </w:r>
      <w:r w:rsidRPr="007B1642">
        <w:rPr>
          <w:rFonts w:ascii="Arial" w:hAnsi="Arial" w:cs="Arial"/>
          <w:spacing w:val="3"/>
          <w:sz w:val="20"/>
          <w:szCs w:val="20"/>
        </w:rPr>
        <w:t>m</w:t>
      </w:r>
      <w:r w:rsidRPr="007B1642">
        <w:rPr>
          <w:rFonts w:ascii="Arial" w:hAnsi="Arial" w:cs="Arial"/>
          <w:sz w:val="20"/>
          <w:szCs w:val="20"/>
        </w:rPr>
        <w:t>e</w:t>
      </w:r>
      <w:r w:rsidRPr="007B1642">
        <w:rPr>
          <w:rFonts w:ascii="Arial" w:hAnsi="Arial" w:cs="Arial"/>
          <w:spacing w:val="-1"/>
          <w:sz w:val="20"/>
          <w:szCs w:val="20"/>
        </w:rPr>
        <w:t>nted</w:t>
      </w:r>
      <w:r w:rsidRPr="007B1642">
        <w:rPr>
          <w:rFonts w:ascii="Arial" w:hAnsi="Arial" w:cs="Arial"/>
          <w:sz w:val="20"/>
          <w:szCs w:val="20"/>
        </w:rPr>
        <w:t xml:space="preserve"> thro</w:t>
      </w:r>
      <w:r w:rsidRPr="007B1642">
        <w:rPr>
          <w:rFonts w:ascii="Arial" w:hAnsi="Arial" w:cs="Arial"/>
          <w:spacing w:val="-1"/>
          <w:sz w:val="20"/>
          <w:szCs w:val="20"/>
        </w:rPr>
        <w:t>u</w:t>
      </w:r>
      <w:r w:rsidRPr="007B1642">
        <w:rPr>
          <w:rFonts w:ascii="Arial" w:hAnsi="Arial" w:cs="Arial"/>
          <w:spacing w:val="1"/>
          <w:sz w:val="20"/>
          <w:szCs w:val="20"/>
        </w:rPr>
        <w:t>g</w:t>
      </w:r>
      <w:r w:rsidRPr="007B1642">
        <w:rPr>
          <w:rFonts w:ascii="Arial" w:hAnsi="Arial" w:cs="Arial"/>
          <w:sz w:val="20"/>
          <w:szCs w:val="20"/>
        </w:rPr>
        <w:t>h</w:t>
      </w:r>
      <w:r w:rsidRPr="007B1642">
        <w:rPr>
          <w:rFonts w:ascii="Arial" w:hAnsi="Arial" w:cs="Arial"/>
          <w:spacing w:val="-1"/>
          <w:sz w:val="20"/>
          <w:szCs w:val="20"/>
        </w:rPr>
        <w:t xml:space="preserve"> </w:t>
      </w:r>
      <w:r w:rsidRPr="007B1642">
        <w:rPr>
          <w:rFonts w:ascii="Arial" w:hAnsi="Arial" w:cs="Arial"/>
          <w:sz w:val="20"/>
          <w:szCs w:val="20"/>
        </w:rPr>
        <w:t xml:space="preserve">the </w:t>
      </w:r>
      <w:r w:rsidRPr="007B1642">
        <w:rPr>
          <w:rFonts w:ascii="Arial" w:hAnsi="Arial" w:cs="Arial"/>
          <w:spacing w:val="-1"/>
          <w:sz w:val="20"/>
          <w:szCs w:val="20"/>
        </w:rPr>
        <w:t>e</w:t>
      </w:r>
      <w:r w:rsidRPr="007B1642">
        <w:rPr>
          <w:rFonts w:ascii="Arial" w:hAnsi="Arial" w:cs="Arial"/>
          <w:sz w:val="20"/>
          <w:szCs w:val="20"/>
        </w:rPr>
        <w:t>-</w:t>
      </w:r>
      <w:r w:rsidRPr="007B1642">
        <w:rPr>
          <w:rFonts w:ascii="Arial" w:hAnsi="Arial" w:cs="Arial"/>
          <w:spacing w:val="-1"/>
          <w:sz w:val="20"/>
          <w:szCs w:val="20"/>
        </w:rPr>
        <w:t>p</w:t>
      </w:r>
      <w:r w:rsidRPr="007B1642">
        <w:rPr>
          <w:rFonts w:ascii="Arial" w:hAnsi="Arial" w:cs="Arial"/>
          <w:sz w:val="20"/>
          <w:szCs w:val="20"/>
        </w:rPr>
        <w:t>resc</w:t>
      </w:r>
      <w:r w:rsidRPr="007B1642">
        <w:rPr>
          <w:rFonts w:ascii="Arial" w:hAnsi="Arial" w:cs="Arial"/>
          <w:spacing w:val="1"/>
          <w:sz w:val="20"/>
          <w:szCs w:val="20"/>
        </w:rPr>
        <w:t>r</w:t>
      </w:r>
      <w:r w:rsidRPr="007B1642">
        <w:rPr>
          <w:rFonts w:ascii="Arial" w:hAnsi="Arial" w:cs="Arial"/>
          <w:sz w:val="20"/>
          <w:szCs w:val="20"/>
        </w:rPr>
        <w:t>i</w:t>
      </w:r>
      <w:r w:rsidRPr="007B1642">
        <w:rPr>
          <w:rFonts w:ascii="Arial" w:hAnsi="Arial" w:cs="Arial"/>
          <w:spacing w:val="-1"/>
          <w:sz w:val="20"/>
          <w:szCs w:val="20"/>
        </w:rPr>
        <w:t>p</w:t>
      </w:r>
      <w:r w:rsidRPr="007B1642">
        <w:rPr>
          <w:rFonts w:ascii="Arial" w:hAnsi="Arial" w:cs="Arial"/>
          <w:spacing w:val="1"/>
          <w:sz w:val="20"/>
          <w:szCs w:val="20"/>
        </w:rPr>
        <w:t>t</w:t>
      </w:r>
      <w:r w:rsidRPr="007B1642">
        <w:rPr>
          <w:rFonts w:ascii="Arial" w:hAnsi="Arial" w:cs="Arial"/>
          <w:sz w:val="20"/>
          <w:szCs w:val="20"/>
        </w:rPr>
        <w:t>i</w:t>
      </w:r>
      <w:r w:rsidRPr="007B1642">
        <w:rPr>
          <w:rFonts w:ascii="Arial" w:hAnsi="Arial" w:cs="Arial"/>
          <w:spacing w:val="1"/>
          <w:sz w:val="20"/>
          <w:szCs w:val="20"/>
        </w:rPr>
        <w:t>o</w:t>
      </w:r>
      <w:r w:rsidRPr="007B1642">
        <w:rPr>
          <w:rFonts w:ascii="Arial" w:hAnsi="Arial" w:cs="Arial"/>
          <w:sz w:val="20"/>
          <w:szCs w:val="20"/>
        </w:rPr>
        <w:t xml:space="preserve">n </w:t>
      </w:r>
      <w:r w:rsidRPr="007B1642">
        <w:rPr>
          <w:rFonts w:ascii="Arial" w:hAnsi="Arial" w:cs="Arial"/>
          <w:spacing w:val="-1"/>
          <w:sz w:val="20"/>
          <w:szCs w:val="20"/>
        </w:rPr>
        <w:t>s</w:t>
      </w:r>
      <w:r w:rsidRPr="007B1642">
        <w:rPr>
          <w:rFonts w:ascii="Arial" w:hAnsi="Arial" w:cs="Arial"/>
          <w:spacing w:val="-3"/>
          <w:sz w:val="20"/>
          <w:szCs w:val="20"/>
        </w:rPr>
        <w:t>y</w:t>
      </w:r>
      <w:r w:rsidRPr="007B1642">
        <w:rPr>
          <w:rFonts w:ascii="Arial" w:hAnsi="Arial" w:cs="Arial"/>
          <w:sz w:val="20"/>
          <w:szCs w:val="20"/>
        </w:rPr>
        <w:t>s</w:t>
      </w:r>
      <w:r w:rsidRPr="007B1642">
        <w:rPr>
          <w:rFonts w:ascii="Arial" w:hAnsi="Arial" w:cs="Arial"/>
          <w:spacing w:val="2"/>
          <w:sz w:val="20"/>
          <w:szCs w:val="20"/>
        </w:rPr>
        <w:t>t</w:t>
      </w:r>
      <w:r w:rsidRPr="007B1642">
        <w:rPr>
          <w:rFonts w:ascii="Arial" w:hAnsi="Arial" w:cs="Arial"/>
          <w:sz w:val="20"/>
          <w:szCs w:val="20"/>
        </w:rPr>
        <w:t>e</w:t>
      </w:r>
      <w:r w:rsidRPr="007B1642">
        <w:rPr>
          <w:rFonts w:ascii="Arial" w:hAnsi="Arial" w:cs="Arial"/>
          <w:spacing w:val="2"/>
          <w:sz w:val="20"/>
          <w:szCs w:val="20"/>
        </w:rPr>
        <w:t>m</w:t>
      </w:r>
      <w:r w:rsidRPr="007B1642">
        <w:rPr>
          <w:rFonts w:ascii="Arial" w:hAnsi="Arial" w:cs="Arial"/>
          <w:sz w:val="20"/>
          <w:szCs w:val="20"/>
        </w:rPr>
        <w:t>;</w:t>
      </w:r>
    </w:p>
    <w:p w:rsidR="00C20D7A" w:rsidRPr="007B1642" w:rsidRDefault="00C20D7A" w:rsidP="00C20D7A">
      <w:pPr>
        <w:pStyle w:val="af9"/>
        <w:widowControl/>
        <w:spacing w:after="120" w:line="288" w:lineRule="auto"/>
        <w:ind w:left="567" w:right="107"/>
        <w:jc w:val="both"/>
        <w:rPr>
          <w:rFonts w:cs="Arial"/>
          <w:sz w:val="20"/>
          <w:szCs w:val="20"/>
          <w:lang w:val="en-GB"/>
        </w:rPr>
      </w:pPr>
      <w:r w:rsidRPr="007B1642">
        <w:rPr>
          <w:rFonts w:cs="Arial"/>
          <w:sz w:val="20"/>
          <w:szCs w:val="20"/>
          <w:lang w:val="en-GB"/>
        </w:rPr>
        <w:t>The progress towards adopting the necessary measures to meet the long-term commitments in this paragraph will be assessed every six months (June and December), starting from June 2016.</w:t>
      </w:r>
    </w:p>
    <w:p w:rsidR="00C20D7A" w:rsidRPr="007B1642" w:rsidRDefault="00C20D7A" w:rsidP="00C20D7A">
      <w:pPr>
        <w:widowControl w:val="0"/>
        <w:autoSpaceDE w:val="0"/>
        <w:autoSpaceDN w:val="0"/>
        <w:adjustRightInd w:val="0"/>
        <w:spacing w:after="0" w:line="287" w:lineRule="auto"/>
        <w:ind w:left="308" w:right="1240"/>
        <w:jc w:val="both"/>
        <w:rPr>
          <w:rFonts w:ascii="Arial" w:hAnsi="Arial" w:cs="Arial"/>
          <w:sz w:val="20"/>
          <w:szCs w:val="20"/>
        </w:rPr>
      </w:pPr>
    </w:p>
    <w:p w:rsidR="00C20D7A" w:rsidRPr="007B1642" w:rsidRDefault="00C20D7A" w:rsidP="00C20D7A">
      <w:pPr>
        <w:pStyle w:val="af9"/>
        <w:widowControl/>
        <w:numPr>
          <w:ilvl w:val="0"/>
          <w:numId w:val="19"/>
        </w:numPr>
        <w:spacing w:after="120" w:line="288" w:lineRule="auto"/>
        <w:ind w:right="107"/>
        <w:jc w:val="both"/>
        <w:rPr>
          <w:rFonts w:cs="Arial"/>
          <w:sz w:val="20"/>
          <w:szCs w:val="20"/>
          <w:lang w:val="en-GB"/>
        </w:rPr>
      </w:pPr>
      <w:r w:rsidRPr="007B1642">
        <w:rPr>
          <w:rFonts w:cs="Arial"/>
          <w:i/>
          <w:sz w:val="20"/>
          <w:szCs w:val="20"/>
          <w:lang w:val="en-GB"/>
        </w:rPr>
        <w:t>As continuous/ongoing commitments</w:t>
      </w:r>
      <w:r w:rsidRPr="007B1642">
        <w:rPr>
          <w:rFonts w:cs="Arial"/>
          <w:sz w:val="20"/>
          <w:szCs w:val="20"/>
          <w:lang w:val="en-GB"/>
        </w:rPr>
        <w:t>, the authorities will:</w:t>
      </w:r>
    </w:p>
    <w:p w:rsidR="00C20D7A" w:rsidRPr="007B1642" w:rsidRDefault="00C20D7A" w:rsidP="00C20D7A">
      <w:pPr>
        <w:pStyle w:val="a4"/>
        <w:widowControl w:val="0"/>
        <w:numPr>
          <w:ilvl w:val="0"/>
          <w:numId w:val="21"/>
        </w:numPr>
        <w:autoSpaceDE w:val="0"/>
        <w:autoSpaceDN w:val="0"/>
        <w:adjustRightInd w:val="0"/>
        <w:spacing w:line="287" w:lineRule="auto"/>
        <w:ind w:right="78"/>
        <w:contextualSpacing/>
        <w:jc w:val="both"/>
        <w:rPr>
          <w:rFonts w:ascii="Arial" w:hAnsi="Arial" w:cs="Arial"/>
          <w:sz w:val="20"/>
          <w:szCs w:val="20"/>
        </w:rPr>
      </w:pPr>
      <w:r w:rsidRPr="007B1642">
        <w:rPr>
          <w:rFonts w:ascii="Arial" w:hAnsi="Arial" w:cs="Arial"/>
          <w:spacing w:val="1"/>
          <w:sz w:val="20"/>
          <w:szCs w:val="20"/>
        </w:rPr>
        <w:t xml:space="preserve">update on a regular basis and at least every six months the </w:t>
      </w:r>
      <w:r w:rsidRPr="007B1642">
        <w:rPr>
          <w:rFonts w:ascii="Arial" w:hAnsi="Arial" w:cs="Arial"/>
          <w:sz w:val="20"/>
          <w:szCs w:val="20"/>
        </w:rPr>
        <w:t>p</w:t>
      </w:r>
      <w:r w:rsidRPr="007B1642">
        <w:rPr>
          <w:rFonts w:ascii="Arial" w:hAnsi="Arial" w:cs="Arial"/>
          <w:spacing w:val="-1"/>
          <w:sz w:val="20"/>
          <w:szCs w:val="20"/>
        </w:rPr>
        <w:t>o</w:t>
      </w:r>
      <w:r w:rsidRPr="007B1642">
        <w:rPr>
          <w:rFonts w:ascii="Arial" w:hAnsi="Arial" w:cs="Arial"/>
          <w:sz w:val="20"/>
          <w:szCs w:val="20"/>
        </w:rPr>
        <w:t>si</w:t>
      </w:r>
      <w:r w:rsidRPr="007B1642">
        <w:rPr>
          <w:rFonts w:ascii="Arial" w:hAnsi="Arial" w:cs="Arial"/>
          <w:spacing w:val="1"/>
          <w:sz w:val="20"/>
          <w:szCs w:val="20"/>
        </w:rPr>
        <w:t>tiv</w:t>
      </w:r>
      <w:r w:rsidRPr="007B1642">
        <w:rPr>
          <w:rFonts w:ascii="Arial" w:hAnsi="Arial" w:cs="Arial"/>
          <w:sz w:val="20"/>
          <w:szCs w:val="20"/>
        </w:rPr>
        <w:t>e</w:t>
      </w:r>
      <w:r w:rsidRPr="007B1642">
        <w:rPr>
          <w:rFonts w:ascii="Arial" w:hAnsi="Arial" w:cs="Arial"/>
          <w:spacing w:val="1"/>
          <w:sz w:val="20"/>
          <w:szCs w:val="20"/>
        </w:rPr>
        <w:t xml:space="preserve"> and the negative </w:t>
      </w:r>
      <w:r w:rsidRPr="007B1642">
        <w:rPr>
          <w:rFonts w:ascii="Arial" w:hAnsi="Arial" w:cs="Arial"/>
          <w:sz w:val="20"/>
          <w:szCs w:val="20"/>
        </w:rPr>
        <w:t>li</w:t>
      </w:r>
      <w:r w:rsidRPr="007B1642">
        <w:rPr>
          <w:rFonts w:ascii="Arial" w:hAnsi="Arial" w:cs="Arial"/>
          <w:spacing w:val="-1"/>
          <w:sz w:val="20"/>
          <w:szCs w:val="20"/>
        </w:rPr>
        <w:t>s</w:t>
      </w:r>
      <w:r w:rsidRPr="007B1642">
        <w:rPr>
          <w:rFonts w:ascii="Arial" w:hAnsi="Arial" w:cs="Arial"/>
          <w:sz w:val="20"/>
          <w:szCs w:val="20"/>
        </w:rPr>
        <w:t>t</w:t>
      </w:r>
      <w:r w:rsidRPr="007B1642">
        <w:rPr>
          <w:rFonts w:ascii="Arial" w:hAnsi="Arial" w:cs="Arial"/>
          <w:spacing w:val="2"/>
          <w:sz w:val="20"/>
          <w:szCs w:val="20"/>
        </w:rPr>
        <w:t xml:space="preserve"> </w:t>
      </w:r>
      <w:r w:rsidRPr="007B1642">
        <w:rPr>
          <w:rFonts w:ascii="Arial" w:hAnsi="Arial" w:cs="Arial"/>
          <w:sz w:val="20"/>
          <w:szCs w:val="20"/>
        </w:rPr>
        <w:t>o</w:t>
      </w:r>
      <w:r w:rsidRPr="007B1642">
        <w:rPr>
          <w:rFonts w:ascii="Arial" w:hAnsi="Arial" w:cs="Arial"/>
          <w:spacing w:val="-1"/>
          <w:sz w:val="20"/>
          <w:szCs w:val="20"/>
        </w:rPr>
        <w:t>n</w:t>
      </w:r>
      <w:r w:rsidRPr="007B1642">
        <w:rPr>
          <w:rFonts w:ascii="Arial" w:hAnsi="Arial" w:cs="Arial"/>
          <w:spacing w:val="1"/>
          <w:sz w:val="20"/>
          <w:szCs w:val="20"/>
        </w:rPr>
        <w:t xml:space="preserve"> </w:t>
      </w:r>
      <w:r w:rsidRPr="007B1642">
        <w:rPr>
          <w:rFonts w:ascii="Arial" w:hAnsi="Arial" w:cs="Arial"/>
          <w:sz w:val="20"/>
          <w:szCs w:val="20"/>
        </w:rPr>
        <w:t>the</w:t>
      </w:r>
      <w:r w:rsidRPr="007B1642">
        <w:rPr>
          <w:rFonts w:ascii="Arial" w:hAnsi="Arial" w:cs="Arial"/>
          <w:spacing w:val="1"/>
          <w:sz w:val="20"/>
          <w:szCs w:val="20"/>
        </w:rPr>
        <w:t xml:space="preserve"> </w:t>
      </w:r>
      <w:r w:rsidRPr="007B1642">
        <w:rPr>
          <w:rFonts w:ascii="Arial" w:hAnsi="Arial" w:cs="Arial"/>
          <w:sz w:val="20"/>
          <w:szCs w:val="20"/>
        </w:rPr>
        <w:t>b</w:t>
      </w:r>
      <w:r w:rsidRPr="007B1642">
        <w:rPr>
          <w:rFonts w:ascii="Arial" w:hAnsi="Arial" w:cs="Arial"/>
          <w:spacing w:val="-1"/>
          <w:sz w:val="20"/>
          <w:szCs w:val="20"/>
        </w:rPr>
        <w:t>a</w:t>
      </w:r>
      <w:r w:rsidRPr="007B1642">
        <w:rPr>
          <w:rFonts w:ascii="Arial" w:hAnsi="Arial" w:cs="Arial"/>
          <w:sz w:val="20"/>
          <w:szCs w:val="20"/>
        </w:rPr>
        <w:t>sis</w:t>
      </w:r>
      <w:r w:rsidRPr="007B1642">
        <w:rPr>
          <w:rFonts w:ascii="Arial" w:hAnsi="Arial" w:cs="Arial"/>
          <w:spacing w:val="2"/>
          <w:sz w:val="20"/>
          <w:szCs w:val="20"/>
        </w:rPr>
        <w:t xml:space="preserve"> </w:t>
      </w:r>
      <w:r w:rsidRPr="007B1642">
        <w:rPr>
          <w:rFonts w:ascii="Arial" w:hAnsi="Arial" w:cs="Arial"/>
          <w:sz w:val="20"/>
          <w:szCs w:val="20"/>
        </w:rPr>
        <w:t>of</w:t>
      </w:r>
      <w:r w:rsidRPr="007B1642">
        <w:rPr>
          <w:rFonts w:ascii="Arial" w:hAnsi="Arial" w:cs="Arial"/>
          <w:spacing w:val="3"/>
          <w:sz w:val="20"/>
          <w:szCs w:val="20"/>
        </w:rPr>
        <w:t xml:space="preserve"> </w:t>
      </w:r>
      <w:r w:rsidRPr="007B1642">
        <w:rPr>
          <w:rFonts w:ascii="Arial" w:hAnsi="Arial" w:cs="Arial"/>
          <w:sz w:val="20"/>
          <w:szCs w:val="20"/>
        </w:rPr>
        <w:t>c</w:t>
      </w:r>
      <w:r w:rsidRPr="007B1642">
        <w:rPr>
          <w:rFonts w:ascii="Arial" w:hAnsi="Arial" w:cs="Arial"/>
          <w:spacing w:val="1"/>
          <w:sz w:val="20"/>
          <w:szCs w:val="20"/>
        </w:rPr>
        <w:t>r</w:t>
      </w:r>
      <w:r w:rsidRPr="007B1642">
        <w:rPr>
          <w:rFonts w:ascii="Arial" w:hAnsi="Arial" w:cs="Arial"/>
          <w:sz w:val="20"/>
          <w:szCs w:val="20"/>
        </w:rPr>
        <w:t>it</w:t>
      </w:r>
      <w:r w:rsidRPr="007B1642">
        <w:rPr>
          <w:rFonts w:ascii="Arial" w:hAnsi="Arial" w:cs="Arial"/>
          <w:spacing w:val="-1"/>
          <w:sz w:val="20"/>
          <w:szCs w:val="20"/>
        </w:rPr>
        <w:t>er</w:t>
      </w:r>
      <w:r w:rsidRPr="007B1642">
        <w:rPr>
          <w:rFonts w:ascii="Arial" w:hAnsi="Arial" w:cs="Arial"/>
          <w:sz w:val="20"/>
          <w:szCs w:val="20"/>
        </w:rPr>
        <w:t>ia</w:t>
      </w:r>
      <w:r w:rsidRPr="007B1642">
        <w:rPr>
          <w:rFonts w:ascii="Arial" w:hAnsi="Arial" w:cs="Arial"/>
          <w:spacing w:val="3"/>
          <w:sz w:val="20"/>
          <w:szCs w:val="20"/>
        </w:rPr>
        <w:t xml:space="preserve"> </w:t>
      </w:r>
      <w:r w:rsidRPr="007B1642">
        <w:rPr>
          <w:rFonts w:ascii="Arial" w:hAnsi="Arial" w:cs="Arial"/>
          <w:spacing w:val="1"/>
          <w:sz w:val="20"/>
          <w:szCs w:val="20"/>
        </w:rPr>
        <w:t>s</w:t>
      </w:r>
      <w:r w:rsidRPr="007B1642">
        <w:rPr>
          <w:rFonts w:ascii="Arial" w:hAnsi="Arial" w:cs="Arial"/>
          <w:sz w:val="20"/>
          <w:szCs w:val="20"/>
        </w:rPr>
        <w:t>et in MD 2</w:t>
      </w:r>
      <w:r w:rsidRPr="007B1642">
        <w:rPr>
          <w:rFonts w:ascii="Arial" w:hAnsi="Arial" w:cs="Arial"/>
          <w:spacing w:val="-1"/>
          <w:sz w:val="20"/>
          <w:szCs w:val="20"/>
        </w:rPr>
        <w:t>91</w:t>
      </w:r>
      <w:r w:rsidRPr="007B1642">
        <w:rPr>
          <w:rFonts w:ascii="Arial" w:hAnsi="Arial" w:cs="Arial"/>
          <w:sz w:val="20"/>
          <w:szCs w:val="20"/>
        </w:rPr>
        <w:t>2/</w:t>
      </w:r>
      <w:r w:rsidRPr="007B1642">
        <w:rPr>
          <w:rFonts w:ascii="Arial" w:hAnsi="Arial" w:cs="Arial"/>
          <w:spacing w:val="-1"/>
          <w:sz w:val="20"/>
          <w:szCs w:val="20"/>
        </w:rPr>
        <w:t>B</w:t>
      </w:r>
      <w:r w:rsidRPr="007B1642">
        <w:rPr>
          <w:rFonts w:ascii="Arial" w:hAnsi="Arial" w:cs="Arial"/>
          <w:spacing w:val="1"/>
          <w:sz w:val="20"/>
          <w:szCs w:val="20"/>
        </w:rPr>
        <w:t>/</w:t>
      </w:r>
      <w:r w:rsidRPr="007B1642">
        <w:rPr>
          <w:rFonts w:ascii="Arial" w:hAnsi="Arial" w:cs="Arial"/>
          <w:sz w:val="20"/>
          <w:szCs w:val="20"/>
        </w:rPr>
        <w:t>30</w:t>
      </w:r>
      <w:r w:rsidRPr="007B1642">
        <w:rPr>
          <w:rFonts w:ascii="Arial" w:hAnsi="Arial" w:cs="Arial"/>
          <w:spacing w:val="-1"/>
          <w:sz w:val="20"/>
          <w:szCs w:val="20"/>
        </w:rPr>
        <w:t>.</w:t>
      </w:r>
      <w:r w:rsidRPr="007B1642">
        <w:rPr>
          <w:rFonts w:ascii="Arial" w:hAnsi="Arial" w:cs="Arial"/>
          <w:sz w:val="20"/>
          <w:szCs w:val="20"/>
        </w:rPr>
        <w:t>10.20</w:t>
      </w:r>
      <w:r w:rsidRPr="007B1642">
        <w:rPr>
          <w:rFonts w:ascii="Arial" w:hAnsi="Arial" w:cs="Arial"/>
          <w:spacing w:val="-1"/>
          <w:sz w:val="20"/>
          <w:szCs w:val="20"/>
        </w:rPr>
        <w:t>1</w:t>
      </w:r>
      <w:r w:rsidRPr="007B1642">
        <w:rPr>
          <w:rFonts w:ascii="Arial" w:hAnsi="Arial" w:cs="Arial"/>
          <w:sz w:val="20"/>
          <w:szCs w:val="20"/>
        </w:rPr>
        <w:t>2</w:t>
      </w:r>
      <w:r w:rsidRPr="007B1642">
        <w:rPr>
          <w:rFonts w:ascii="Arial" w:hAnsi="Arial" w:cs="Arial"/>
          <w:spacing w:val="5"/>
          <w:sz w:val="20"/>
          <w:szCs w:val="20"/>
        </w:rPr>
        <w:t xml:space="preserve"> </w:t>
      </w:r>
      <w:r w:rsidRPr="007B1642">
        <w:rPr>
          <w:rFonts w:ascii="Arial" w:hAnsi="Arial" w:cs="Arial"/>
          <w:sz w:val="20"/>
          <w:szCs w:val="20"/>
        </w:rPr>
        <w:t>and</w:t>
      </w:r>
      <w:r w:rsidRPr="007B1642">
        <w:rPr>
          <w:rFonts w:ascii="Arial" w:hAnsi="Arial" w:cs="Arial"/>
          <w:spacing w:val="3"/>
          <w:sz w:val="20"/>
          <w:szCs w:val="20"/>
        </w:rPr>
        <w:t xml:space="preserve"> </w:t>
      </w:r>
      <w:r w:rsidRPr="007B1642">
        <w:rPr>
          <w:rFonts w:ascii="Arial" w:hAnsi="Arial" w:cs="Arial"/>
          <w:spacing w:val="1"/>
          <w:sz w:val="20"/>
          <w:szCs w:val="20"/>
        </w:rPr>
        <w:t>rel</w:t>
      </w:r>
      <w:r w:rsidRPr="007B1642">
        <w:rPr>
          <w:rFonts w:ascii="Arial" w:hAnsi="Arial" w:cs="Arial"/>
          <w:sz w:val="20"/>
          <w:szCs w:val="20"/>
        </w:rPr>
        <w:t>at</w:t>
      </w:r>
      <w:r w:rsidRPr="007B1642">
        <w:rPr>
          <w:rFonts w:ascii="Arial" w:hAnsi="Arial" w:cs="Arial"/>
          <w:spacing w:val="-1"/>
          <w:sz w:val="20"/>
          <w:szCs w:val="20"/>
        </w:rPr>
        <w:t>ed</w:t>
      </w:r>
      <w:r w:rsidRPr="007B1642">
        <w:rPr>
          <w:rFonts w:ascii="Arial" w:hAnsi="Arial" w:cs="Arial"/>
          <w:spacing w:val="5"/>
          <w:sz w:val="20"/>
          <w:szCs w:val="20"/>
        </w:rPr>
        <w:t xml:space="preserve"> </w:t>
      </w:r>
      <w:r w:rsidRPr="007B1642">
        <w:rPr>
          <w:rFonts w:ascii="Arial" w:hAnsi="Arial" w:cs="Arial"/>
          <w:spacing w:val="1"/>
          <w:sz w:val="20"/>
          <w:szCs w:val="20"/>
        </w:rPr>
        <w:t>r</w:t>
      </w:r>
      <w:r w:rsidRPr="007B1642">
        <w:rPr>
          <w:rFonts w:ascii="Arial" w:hAnsi="Arial" w:cs="Arial"/>
          <w:sz w:val="20"/>
          <w:szCs w:val="20"/>
        </w:rPr>
        <w:t>e</w:t>
      </w:r>
      <w:r w:rsidRPr="007B1642">
        <w:rPr>
          <w:rFonts w:ascii="Arial" w:hAnsi="Arial" w:cs="Arial"/>
          <w:spacing w:val="-1"/>
          <w:sz w:val="20"/>
          <w:szCs w:val="20"/>
        </w:rPr>
        <w:t>g</w:t>
      </w:r>
      <w:r w:rsidRPr="007B1642">
        <w:rPr>
          <w:rFonts w:ascii="Arial" w:hAnsi="Arial" w:cs="Arial"/>
          <w:sz w:val="20"/>
          <w:szCs w:val="20"/>
        </w:rPr>
        <w:t>ula</w:t>
      </w:r>
      <w:r w:rsidRPr="007B1642">
        <w:rPr>
          <w:rFonts w:ascii="Arial" w:hAnsi="Arial" w:cs="Arial"/>
          <w:spacing w:val="1"/>
          <w:sz w:val="20"/>
          <w:szCs w:val="20"/>
        </w:rPr>
        <w:t>t</w:t>
      </w:r>
      <w:r w:rsidRPr="007B1642">
        <w:rPr>
          <w:rFonts w:ascii="Arial" w:hAnsi="Arial" w:cs="Arial"/>
          <w:spacing w:val="-1"/>
          <w:sz w:val="20"/>
          <w:szCs w:val="20"/>
        </w:rPr>
        <w:t>i</w:t>
      </w:r>
      <w:r w:rsidRPr="007B1642">
        <w:rPr>
          <w:rFonts w:ascii="Arial" w:hAnsi="Arial" w:cs="Arial"/>
          <w:spacing w:val="1"/>
          <w:sz w:val="20"/>
          <w:szCs w:val="20"/>
        </w:rPr>
        <w:t>o</w:t>
      </w:r>
      <w:r w:rsidRPr="007B1642">
        <w:rPr>
          <w:rFonts w:ascii="Arial" w:hAnsi="Arial" w:cs="Arial"/>
          <w:sz w:val="20"/>
          <w:szCs w:val="20"/>
        </w:rPr>
        <w:t>n,</w:t>
      </w:r>
      <w:r w:rsidRPr="007B1642">
        <w:rPr>
          <w:rFonts w:ascii="Arial" w:hAnsi="Arial" w:cs="Arial"/>
          <w:spacing w:val="2"/>
          <w:sz w:val="20"/>
          <w:szCs w:val="20"/>
        </w:rPr>
        <w:t xml:space="preserve"> </w:t>
      </w:r>
      <w:r w:rsidRPr="007B1642">
        <w:rPr>
          <w:rFonts w:ascii="Arial" w:hAnsi="Arial" w:cs="Arial"/>
          <w:spacing w:val="1"/>
          <w:sz w:val="20"/>
          <w:szCs w:val="20"/>
        </w:rPr>
        <w:t>su</w:t>
      </w:r>
      <w:r w:rsidRPr="007B1642">
        <w:rPr>
          <w:rFonts w:ascii="Arial" w:hAnsi="Arial" w:cs="Arial"/>
          <w:sz w:val="20"/>
          <w:szCs w:val="20"/>
        </w:rPr>
        <w:t>b</w:t>
      </w:r>
      <w:r w:rsidRPr="007B1642">
        <w:rPr>
          <w:rFonts w:ascii="Arial" w:hAnsi="Arial" w:cs="Arial"/>
          <w:spacing w:val="1"/>
          <w:sz w:val="20"/>
          <w:szCs w:val="20"/>
        </w:rPr>
        <w:t>j</w:t>
      </w:r>
      <w:r w:rsidRPr="007B1642">
        <w:rPr>
          <w:rFonts w:ascii="Arial" w:hAnsi="Arial" w:cs="Arial"/>
          <w:sz w:val="20"/>
          <w:szCs w:val="20"/>
        </w:rPr>
        <w:t>e</w:t>
      </w:r>
      <w:r w:rsidRPr="007B1642">
        <w:rPr>
          <w:rFonts w:ascii="Arial" w:hAnsi="Arial" w:cs="Arial"/>
          <w:spacing w:val="-1"/>
          <w:sz w:val="20"/>
          <w:szCs w:val="20"/>
        </w:rPr>
        <w:t>c</w:t>
      </w:r>
      <w:r w:rsidRPr="007B1642">
        <w:rPr>
          <w:rFonts w:ascii="Arial" w:hAnsi="Arial" w:cs="Arial"/>
          <w:sz w:val="20"/>
          <w:szCs w:val="20"/>
        </w:rPr>
        <w:t>t</w:t>
      </w:r>
      <w:r w:rsidRPr="007B1642">
        <w:rPr>
          <w:rFonts w:ascii="Arial" w:hAnsi="Arial" w:cs="Arial"/>
          <w:spacing w:val="4"/>
          <w:sz w:val="20"/>
          <w:szCs w:val="20"/>
        </w:rPr>
        <w:t xml:space="preserve"> </w:t>
      </w:r>
      <w:r w:rsidRPr="007B1642">
        <w:rPr>
          <w:rFonts w:ascii="Arial" w:hAnsi="Arial" w:cs="Arial"/>
          <w:sz w:val="20"/>
          <w:szCs w:val="20"/>
        </w:rPr>
        <w:t>to</w:t>
      </w:r>
      <w:r w:rsidRPr="007B1642">
        <w:rPr>
          <w:rFonts w:ascii="Arial" w:hAnsi="Arial" w:cs="Arial"/>
          <w:spacing w:val="5"/>
          <w:sz w:val="20"/>
          <w:szCs w:val="20"/>
        </w:rPr>
        <w:t xml:space="preserve"> </w:t>
      </w:r>
      <w:r w:rsidRPr="007B1642">
        <w:rPr>
          <w:rFonts w:ascii="Arial" w:hAnsi="Arial" w:cs="Arial"/>
          <w:sz w:val="20"/>
          <w:szCs w:val="20"/>
        </w:rPr>
        <w:t>pr</w:t>
      </w:r>
      <w:r w:rsidRPr="007B1642">
        <w:rPr>
          <w:rFonts w:ascii="Arial" w:hAnsi="Arial" w:cs="Arial"/>
          <w:spacing w:val="-1"/>
          <w:sz w:val="20"/>
          <w:szCs w:val="20"/>
        </w:rPr>
        <w:t>e</w:t>
      </w:r>
      <w:r w:rsidRPr="007B1642">
        <w:rPr>
          <w:rFonts w:ascii="Arial" w:hAnsi="Arial" w:cs="Arial"/>
          <w:sz w:val="20"/>
          <w:szCs w:val="20"/>
        </w:rPr>
        <w:t>s</w:t>
      </w:r>
      <w:r w:rsidRPr="007B1642">
        <w:rPr>
          <w:rFonts w:ascii="Arial" w:hAnsi="Arial" w:cs="Arial"/>
          <w:spacing w:val="1"/>
          <w:sz w:val="20"/>
          <w:szCs w:val="20"/>
        </w:rPr>
        <w:t>c</w:t>
      </w:r>
      <w:r w:rsidRPr="007B1642">
        <w:rPr>
          <w:rFonts w:ascii="Arial" w:hAnsi="Arial" w:cs="Arial"/>
          <w:sz w:val="20"/>
          <w:szCs w:val="20"/>
        </w:rPr>
        <w:t>rip</w:t>
      </w:r>
      <w:r w:rsidRPr="007B1642">
        <w:rPr>
          <w:rFonts w:ascii="Arial" w:hAnsi="Arial" w:cs="Arial"/>
          <w:spacing w:val="-1"/>
          <w:sz w:val="20"/>
          <w:szCs w:val="20"/>
        </w:rPr>
        <w:t>ti</w:t>
      </w:r>
      <w:r w:rsidRPr="007B1642">
        <w:rPr>
          <w:rFonts w:ascii="Arial" w:hAnsi="Arial" w:cs="Arial"/>
          <w:spacing w:val="1"/>
          <w:sz w:val="20"/>
          <w:szCs w:val="20"/>
        </w:rPr>
        <w:t>o</w:t>
      </w:r>
      <w:r w:rsidRPr="007B1642">
        <w:rPr>
          <w:rFonts w:ascii="Arial" w:hAnsi="Arial" w:cs="Arial"/>
          <w:sz w:val="20"/>
          <w:szCs w:val="20"/>
        </w:rPr>
        <w:t>n</w:t>
      </w:r>
      <w:r w:rsidRPr="007B1642">
        <w:rPr>
          <w:rFonts w:ascii="Arial" w:hAnsi="Arial" w:cs="Arial"/>
          <w:spacing w:val="5"/>
          <w:sz w:val="20"/>
          <w:szCs w:val="20"/>
        </w:rPr>
        <w:t xml:space="preserve"> </w:t>
      </w:r>
      <w:r w:rsidRPr="007B1642">
        <w:rPr>
          <w:rFonts w:ascii="Arial" w:hAnsi="Arial" w:cs="Arial"/>
          <w:sz w:val="20"/>
          <w:szCs w:val="20"/>
        </w:rPr>
        <w:t>g</w:t>
      </w:r>
      <w:r w:rsidRPr="007B1642">
        <w:rPr>
          <w:rFonts w:ascii="Arial" w:hAnsi="Arial" w:cs="Arial"/>
          <w:spacing w:val="-1"/>
          <w:sz w:val="20"/>
          <w:szCs w:val="20"/>
        </w:rPr>
        <w:t>u</w:t>
      </w:r>
      <w:r w:rsidRPr="007B1642">
        <w:rPr>
          <w:rFonts w:ascii="Arial" w:hAnsi="Arial" w:cs="Arial"/>
          <w:sz w:val="20"/>
          <w:szCs w:val="20"/>
        </w:rPr>
        <w:t>id</w:t>
      </w:r>
      <w:r w:rsidRPr="007B1642">
        <w:rPr>
          <w:rFonts w:ascii="Arial" w:hAnsi="Arial" w:cs="Arial"/>
          <w:spacing w:val="1"/>
          <w:sz w:val="20"/>
          <w:szCs w:val="20"/>
        </w:rPr>
        <w:t>e</w:t>
      </w:r>
      <w:r w:rsidRPr="007B1642">
        <w:rPr>
          <w:rFonts w:ascii="Arial" w:hAnsi="Arial" w:cs="Arial"/>
          <w:sz w:val="20"/>
          <w:szCs w:val="20"/>
        </w:rPr>
        <w:t>lines,</w:t>
      </w:r>
      <w:r w:rsidRPr="007B1642">
        <w:rPr>
          <w:rFonts w:ascii="Arial" w:hAnsi="Arial" w:cs="Arial"/>
          <w:spacing w:val="3"/>
          <w:sz w:val="20"/>
          <w:szCs w:val="20"/>
        </w:rPr>
        <w:t xml:space="preserve"> </w:t>
      </w:r>
      <w:r w:rsidRPr="007B1642">
        <w:rPr>
          <w:rFonts w:ascii="Arial" w:hAnsi="Arial" w:cs="Arial"/>
          <w:spacing w:val="2"/>
          <w:sz w:val="20"/>
          <w:szCs w:val="20"/>
        </w:rPr>
        <w:t>a</w:t>
      </w:r>
      <w:r w:rsidRPr="007B1642">
        <w:rPr>
          <w:rFonts w:ascii="Arial" w:hAnsi="Arial" w:cs="Arial"/>
          <w:sz w:val="20"/>
          <w:szCs w:val="20"/>
        </w:rPr>
        <w:t>n</w:t>
      </w:r>
      <w:r w:rsidRPr="007B1642">
        <w:rPr>
          <w:rFonts w:ascii="Arial" w:hAnsi="Arial" w:cs="Arial"/>
          <w:spacing w:val="-1"/>
          <w:sz w:val="20"/>
          <w:szCs w:val="20"/>
        </w:rPr>
        <w:t>d</w:t>
      </w:r>
      <w:r w:rsidRPr="007B1642">
        <w:rPr>
          <w:rFonts w:ascii="Arial" w:hAnsi="Arial" w:cs="Arial"/>
          <w:spacing w:val="8"/>
          <w:sz w:val="20"/>
          <w:szCs w:val="20"/>
        </w:rPr>
        <w:t xml:space="preserve"> </w:t>
      </w:r>
      <w:r w:rsidRPr="007B1642">
        <w:rPr>
          <w:rFonts w:ascii="Arial" w:hAnsi="Arial" w:cs="Arial"/>
          <w:spacing w:val="-2"/>
          <w:sz w:val="20"/>
          <w:szCs w:val="20"/>
        </w:rPr>
        <w:t>w</w:t>
      </w:r>
      <w:r w:rsidRPr="007B1642">
        <w:rPr>
          <w:rFonts w:ascii="Arial" w:hAnsi="Arial" w:cs="Arial"/>
          <w:spacing w:val="-1"/>
          <w:sz w:val="20"/>
          <w:szCs w:val="20"/>
        </w:rPr>
        <w:t>i</w:t>
      </w:r>
      <w:r w:rsidRPr="007B1642">
        <w:rPr>
          <w:rFonts w:ascii="Arial" w:hAnsi="Arial" w:cs="Arial"/>
          <w:sz w:val="20"/>
          <w:szCs w:val="20"/>
        </w:rPr>
        <w:t>th</w:t>
      </w:r>
      <w:r w:rsidRPr="007B1642">
        <w:rPr>
          <w:rFonts w:ascii="Arial" w:hAnsi="Arial" w:cs="Arial"/>
          <w:spacing w:val="4"/>
          <w:sz w:val="20"/>
          <w:szCs w:val="20"/>
        </w:rPr>
        <w:t xml:space="preserve"> </w:t>
      </w:r>
      <w:r w:rsidRPr="007B1642">
        <w:rPr>
          <w:rFonts w:ascii="Arial" w:hAnsi="Arial" w:cs="Arial"/>
          <w:sz w:val="20"/>
          <w:szCs w:val="20"/>
        </w:rPr>
        <w:t>p</w:t>
      </w:r>
      <w:r w:rsidRPr="007B1642">
        <w:rPr>
          <w:rFonts w:ascii="Arial" w:hAnsi="Arial" w:cs="Arial"/>
          <w:spacing w:val="2"/>
          <w:sz w:val="20"/>
          <w:szCs w:val="20"/>
        </w:rPr>
        <w:t>r</w:t>
      </w:r>
      <w:r w:rsidRPr="007B1642">
        <w:rPr>
          <w:rFonts w:ascii="Arial" w:hAnsi="Arial" w:cs="Arial"/>
          <w:sz w:val="20"/>
          <w:szCs w:val="20"/>
        </w:rPr>
        <w:t>ice</w:t>
      </w:r>
      <w:r w:rsidRPr="007B1642">
        <w:rPr>
          <w:rFonts w:ascii="Arial" w:hAnsi="Arial" w:cs="Arial"/>
          <w:spacing w:val="-1"/>
          <w:sz w:val="20"/>
          <w:szCs w:val="20"/>
        </w:rPr>
        <w:t>s</w:t>
      </w:r>
      <w:r w:rsidRPr="007B1642">
        <w:rPr>
          <w:rFonts w:ascii="Arial" w:hAnsi="Arial" w:cs="Arial"/>
          <w:sz w:val="20"/>
          <w:szCs w:val="20"/>
        </w:rPr>
        <w:t xml:space="preserve"> set</w:t>
      </w:r>
      <w:r w:rsidRPr="007B1642">
        <w:rPr>
          <w:rFonts w:ascii="Arial" w:hAnsi="Arial" w:cs="Arial"/>
          <w:spacing w:val="30"/>
          <w:sz w:val="20"/>
          <w:szCs w:val="20"/>
        </w:rPr>
        <w:t xml:space="preserve"> </w:t>
      </w:r>
      <w:r w:rsidRPr="007B1642">
        <w:rPr>
          <w:rFonts w:ascii="Arial" w:hAnsi="Arial" w:cs="Arial"/>
          <w:sz w:val="20"/>
          <w:szCs w:val="20"/>
        </w:rPr>
        <w:t>at</w:t>
      </w:r>
      <w:r w:rsidRPr="007B1642">
        <w:rPr>
          <w:rFonts w:ascii="Arial" w:hAnsi="Arial" w:cs="Arial"/>
          <w:spacing w:val="30"/>
          <w:sz w:val="20"/>
          <w:szCs w:val="20"/>
        </w:rPr>
        <w:t xml:space="preserve"> </w:t>
      </w:r>
      <w:r w:rsidRPr="007B1642">
        <w:rPr>
          <w:rFonts w:ascii="Arial" w:hAnsi="Arial" w:cs="Arial"/>
          <w:sz w:val="20"/>
          <w:szCs w:val="20"/>
        </w:rPr>
        <w:t>th</w:t>
      </w:r>
      <w:r w:rsidRPr="007B1642">
        <w:rPr>
          <w:rFonts w:ascii="Arial" w:hAnsi="Arial" w:cs="Arial"/>
          <w:spacing w:val="-1"/>
          <w:sz w:val="20"/>
          <w:szCs w:val="20"/>
        </w:rPr>
        <w:t>e</w:t>
      </w:r>
      <w:r w:rsidRPr="007B1642">
        <w:rPr>
          <w:rFonts w:ascii="Arial" w:hAnsi="Arial" w:cs="Arial"/>
          <w:spacing w:val="31"/>
          <w:sz w:val="20"/>
          <w:szCs w:val="20"/>
        </w:rPr>
        <w:t xml:space="preserve"> </w:t>
      </w:r>
      <w:r w:rsidRPr="007B1642">
        <w:rPr>
          <w:rFonts w:ascii="Arial" w:hAnsi="Arial" w:cs="Arial"/>
          <w:spacing w:val="1"/>
          <w:sz w:val="20"/>
          <w:szCs w:val="20"/>
        </w:rPr>
        <w:t>l</w:t>
      </w:r>
      <w:r w:rsidRPr="007B1642">
        <w:rPr>
          <w:rFonts w:ascii="Arial" w:hAnsi="Arial" w:cs="Arial"/>
          <w:sz w:val="20"/>
          <w:szCs w:val="20"/>
        </w:rPr>
        <w:t>e</w:t>
      </w:r>
      <w:r w:rsidRPr="007B1642">
        <w:rPr>
          <w:rFonts w:ascii="Arial" w:hAnsi="Arial" w:cs="Arial"/>
          <w:spacing w:val="-1"/>
          <w:sz w:val="20"/>
          <w:szCs w:val="20"/>
        </w:rPr>
        <w:t>v</w:t>
      </w:r>
      <w:r w:rsidRPr="007B1642">
        <w:rPr>
          <w:rFonts w:ascii="Arial" w:hAnsi="Arial" w:cs="Arial"/>
          <w:sz w:val="20"/>
          <w:szCs w:val="20"/>
        </w:rPr>
        <w:t>el</w:t>
      </w:r>
      <w:r w:rsidRPr="007B1642">
        <w:rPr>
          <w:rFonts w:ascii="Arial" w:hAnsi="Arial" w:cs="Arial"/>
          <w:spacing w:val="30"/>
          <w:sz w:val="20"/>
          <w:szCs w:val="20"/>
        </w:rPr>
        <w:t xml:space="preserve"> </w:t>
      </w:r>
      <w:r w:rsidRPr="007B1642">
        <w:rPr>
          <w:rFonts w:ascii="Arial" w:hAnsi="Arial" w:cs="Arial"/>
          <w:sz w:val="20"/>
          <w:szCs w:val="20"/>
        </w:rPr>
        <w:t>of</w:t>
      </w:r>
      <w:r w:rsidRPr="007B1642">
        <w:rPr>
          <w:rFonts w:ascii="Arial" w:hAnsi="Arial" w:cs="Arial"/>
          <w:spacing w:val="117"/>
          <w:sz w:val="20"/>
          <w:szCs w:val="20"/>
        </w:rPr>
        <w:t xml:space="preserve"> </w:t>
      </w:r>
      <w:r w:rsidRPr="007B1642">
        <w:rPr>
          <w:rFonts w:ascii="Arial" w:hAnsi="Arial" w:cs="Arial"/>
          <w:sz w:val="20"/>
          <w:szCs w:val="20"/>
        </w:rPr>
        <w:t>th</w:t>
      </w:r>
      <w:r w:rsidRPr="007B1642">
        <w:rPr>
          <w:rFonts w:ascii="Arial" w:hAnsi="Arial" w:cs="Arial"/>
          <w:spacing w:val="-1"/>
          <w:sz w:val="20"/>
          <w:szCs w:val="20"/>
        </w:rPr>
        <w:t>e</w:t>
      </w:r>
      <w:r w:rsidRPr="007B1642">
        <w:rPr>
          <w:rFonts w:ascii="Arial" w:hAnsi="Arial" w:cs="Arial"/>
          <w:spacing w:val="31"/>
          <w:sz w:val="20"/>
          <w:szCs w:val="20"/>
        </w:rPr>
        <w:t xml:space="preserve"> </w:t>
      </w:r>
      <w:r w:rsidRPr="007B1642">
        <w:rPr>
          <w:rFonts w:ascii="Arial" w:hAnsi="Arial" w:cs="Arial"/>
          <w:spacing w:val="1"/>
          <w:sz w:val="20"/>
          <w:szCs w:val="20"/>
        </w:rPr>
        <w:t>lo</w:t>
      </w:r>
      <w:r w:rsidRPr="007B1642">
        <w:rPr>
          <w:rFonts w:ascii="Arial" w:hAnsi="Arial" w:cs="Arial"/>
          <w:sz w:val="20"/>
          <w:szCs w:val="20"/>
        </w:rPr>
        <w:t>w</w:t>
      </w:r>
      <w:r w:rsidRPr="007B1642">
        <w:rPr>
          <w:rFonts w:ascii="Arial" w:hAnsi="Arial" w:cs="Arial"/>
          <w:spacing w:val="-1"/>
          <w:sz w:val="20"/>
          <w:szCs w:val="20"/>
        </w:rPr>
        <w:t>e</w:t>
      </w:r>
      <w:r w:rsidRPr="007B1642">
        <w:rPr>
          <w:rFonts w:ascii="Arial" w:hAnsi="Arial" w:cs="Arial"/>
          <w:sz w:val="20"/>
          <w:szCs w:val="20"/>
        </w:rPr>
        <w:t>st</w:t>
      </w:r>
      <w:r w:rsidRPr="007B1642">
        <w:rPr>
          <w:rFonts w:ascii="Arial" w:hAnsi="Arial" w:cs="Arial"/>
          <w:spacing w:val="31"/>
          <w:sz w:val="20"/>
          <w:szCs w:val="20"/>
        </w:rPr>
        <w:t xml:space="preserve"> </w:t>
      </w:r>
      <w:r w:rsidRPr="007B1642">
        <w:rPr>
          <w:rFonts w:ascii="Arial" w:hAnsi="Arial" w:cs="Arial"/>
          <w:sz w:val="20"/>
          <w:szCs w:val="20"/>
        </w:rPr>
        <w:t>th</w:t>
      </w:r>
      <w:r w:rsidRPr="007B1642">
        <w:rPr>
          <w:rFonts w:ascii="Arial" w:hAnsi="Arial" w:cs="Arial"/>
          <w:spacing w:val="-1"/>
          <w:sz w:val="20"/>
          <w:szCs w:val="20"/>
        </w:rPr>
        <w:t>r</w:t>
      </w:r>
      <w:r w:rsidRPr="007B1642">
        <w:rPr>
          <w:rFonts w:ascii="Arial" w:hAnsi="Arial" w:cs="Arial"/>
          <w:sz w:val="20"/>
          <w:szCs w:val="20"/>
        </w:rPr>
        <w:t>ee</w:t>
      </w:r>
      <w:r w:rsidRPr="007B1642">
        <w:rPr>
          <w:rFonts w:ascii="Arial" w:hAnsi="Arial" w:cs="Arial"/>
          <w:spacing w:val="30"/>
          <w:sz w:val="20"/>
          <w:szCs w:val="20"/>
        </w:rPr>
        <w:t xml:space="preserve"> </w:t>
      </w:r>
      <w:r w:rsidRPr="007B1642">
        <w:rPr>
          <w:rFonts w:ascii="Arial" w:hAnsi="Arial" w:cs="Arial"/>
          <w:spacing w:val="1"/>
          <w:sz w:val="20"/>
          <w:szCs w:val="20"/>
        </w:rPr>
        <w:t>i</w:t>
      </w:r>
      <w:r w:rsidRPr="007B1642">
        <w:rPr>
          <w:rFonts w:ascii="Arial" w:hAnsi="Arial" w:cs="Arial"/>
          <w:sz w:val="20"/>
          <w:szCs w:val="20"/>
        </w:rPr>
        <w:t>n</w:t>
      </w:r>
      <w:r w:rsidRPr="007B1642">
        <w:rPr>
          <w:rFonts w:ascii="Arial" w:hAnsi="Arial" w:cs="Arial"/>
          <w:spacing w:val="31"/>
          <w:sz w:val="20"/>
          <w:szCs w:val="20"/>
        </w:rPr>
        <w:t xml:space="preserve"> </w:t>
      </w:r>
      <w:r w:rsidRPr="007B1642">
        <w:rPr>
          <w:rFonts w:ascii="Arial" w:hAnsi="Arial" w:cs="Arial"/>
          <w:sz w:val="20"/>
          <w:szCs w:val="20"/>
        </w:rPr>
        <w:t>t</w:t>
      </w:r>
      <w:r w:rsidRPr="007B1642">
        <w:rPr>
          <w:rFonts w:ascii="Arial" w:hAnsi="Arial" w:cs="Arial"/>
          <w:spacing w:val="-1"/>
          <w:sz w:val="20"/>
          <w:szCs w:val="20"/>
        </w:rPr>
        <w:t>h</w:t>
      </w:r>
      <w:r w:rsidRPr="007B1642">
        <w:rPr>
          <w:rFonts w:ascii="Arial" w:hAnsi="Arial" w:cs="Arial"/>
          <w:sz w:val="20"/>
          <w:szCs w:val="20"/>
        </w:rPr>
        <w:t>e</w:t>
      </w:r>
      <w:r w:rsidRPr="007B1642">
        <w:rPr>
          <w:rFonts w:ascii="Arial" w:hAnsi="Arial" w:cs="Arial"/>
          <w:spacing w:val="32"/>
          <w:sz w:val="20"/>
          <w:szCs w:val="20"/>
        </w:rPr>
        <w:t xml:space="preserve"> </w:t>
      </w:r>
      <w:r w:rsidRPr="007B1642">
        <w:rPr>
          <w:rFonts w:ascii="Arial" w:hAnsi="Arial" w:cs="Arial"/>
          <w:sz w:val="20"/>
          <w:szCs w:val="20"/>
        </w:rPr>
        <w:t>E</w:t>
      </w:r>
      <w:r w:rsidRPr="007B1642">
        <w:rPr>
          <w:rFonts w:ascii="Arial" w:hAnsi="Arial" w:cs="Arial"/>
          <w:spacing w:val="-1"/>
          <w:sz w:val="20"/>
          <w:szCs w:val="20"/>
        </w:rPr>
        <w:t>U</w:t>
      </w:r>
      <w:r w:rsidRPr="007B1642">
        <w:rPr>
          <w:rFonts w:ascii="Arial" w:hAnsi="Arial" w:cs="Arial"/>
          <w:spacing w:val="31"/>
          <w:sz w:val="20"/>
          <w:szCs w:val="20"/>
        </w:rPr>
        <w:t xml:space="preserve"> </w:t>
      </w:r>
      <w:r w:rsidRPr="007B1642">
        <w:rPr>
          <w:rFonts w:ascii="Arial" w:hAnsi="Arial" w:cs="Arial"/>
          <w:sz w:val="20"/>
          <w:szCs w:val="20"/>
        </w:rPr>
        <w:t>o</w:t>
      </w:r>
      <w:r w:rsidRPr="007B1642">
        <w:rPr>
          <w:rFonts w:ascii="Arial" w:hAnsi="Arial" w:cs="Arial"/>
          <w:spacing w:val="-1"/>
          <w:sz w:val="20"/>
          <w:szCs w:val="20"/>
        </w:rPr>
        <w:t>r</w:t>
      </w:r>
      <w:r w:rsidRPr="007B1642">
        <w:rPr>
          <w:rFonts w:ascii="Arial" w:hAnsi="Arial" w:cs="Arial"/>
          <w:spacing w:val="32"/>
          <w:sz w:val="20"/>
          <w:szCs w:val="20"/>
        </w:rPr>
        <w:t xml:space="preserve"> </w:t>
      </w:r>
      <w:r w:rsidRPr="007B1642">
        <w:rPr>
          <w:rFonts w:ascii="Arial" w:hAnsi="Arial" w:cs="Arial"/>
          <w:sz w:val="20"/>
          <w:szCs w:val="20"/>
        </w:rPr>
        <w:t>low</w:t>
      </w:r>
      <w:r w:rsidRPr="007B1642">
        <w:rPr>
          <w:rFonts w:ascii="Arial" w:hAnsi="Arial" w:cs="Arial"/>
          <w:spacing w:val="-1"/>
          <w:sz w:val="20"/>
          <w:szCs w:val="20"/>
        </w:rPr>
        <w:t>e</w:t>
      </w:r>
      <w:r w:rsidRPr="007B1642">
        <w:rPr>
          <w:rFonts w:ascii="Arial" w:hAnsi="Arial" w:cs="Arial"/>
          <w:sz w:val="20"/>
          <w:szCs w:val="20"/>
        </w:rPr>
        <w:t>r</w:t>
      </w:r>
      <w:r w:rsidRPr="007B1642">
        <w:rPr>
          <w:rFonts w:ascii="Arial" w:hAnsi="Arial" w:cs="Arial"/>
          <w:spacing w:val="32"/>
          <w:sz w:val="20"/>
          <w:szCs w:val="20"/>
        </w:rPr>
        <w:t xml:space="preserve"> </w:t>
      </w:r>
      <w:r w:rsidRPr="007B1642">
        <w:rPr>
          <w:rFonts w:ascii="Arial" w:hAnsi="Arial" w:cs="Arial"/>
          <w:sz w:val="20"/>
          <w:szCs w:val="20"/>
        </w:rPr>
        <w:t>if</w:t>
      </w:r>
      <w:r w:rsidRPr="007B1642">
        <w:rPr>
          <w:rFonts w:ascii="Arial" w:hAnsi="Arial" w:cs="Arial"/>
          <w:spacing w:val="32"/>
          <w:sz w:val="20"/>
          <w:szCs w:val="20"/>
        </w:rPr>
        <w:t xml:space="preserve"> </w:t>
      </w:r>
      <w:r w:rsidRPr="007B1642">
        <w:rPr>
          <w:rFonts w:ascii="Arial" w:hAnsi="Arial" w:cs="Arial"/>
          <w:sz w:val="20"/>
          <w:szCs w:val="20"/>
        </w:rPr>
        <w:t>th</w:t>
      </w:r>
      <w:r w:rsidRPr="007B1642">
        <w:rPr>
          <w:rFonts w:ascii="Arial" w:hAnsi="Arial" w:cs="Arial"/>
          <w:spacing w:val="-1"/>
          <w:sz w:val="20"/>
          <w:szCs w:val="20"/>
        </w:rPr>
        <w:t>e</w:t>
      </w:r>
      <w:r w:rsidRPr="007B1642">
        <w:rPr>
          <w:rFonts w:ascii="Arial" w:hAnsi="Arial" w:cs="Arial"/>
          <w:spacing w:val="31"/>
          <w:sz w:val="20"/>
          <w:szCs w:val="20"/>
        </w:rPr>
        <w:t xml:space="preserve"> </w:t>
      </w:r>
      <w:r w:rsidRPr="007B1642">
        <w:rPr>
          <w:rFonts w:ascii="Arial" w:hAnsi="Arial" w:cs="Arial"/>
          <w:sz w:val="20"/>
          <w:szCs w:val="20"/>
        </w:rPr>
        <w:t>a</w:t>
      </w:r>
      <w:r w:rsidRPr="007B1642">
        <w:rPr>
          <w:rFonts w:ascii="Arial" w:hAnsi="Arial" w:cs="Arial"/>
          <w:spacing w:val="-1"/>
          <w:sz w:val="20"/>
          <w:szCs w:val="20"/>
        </w:rPr>
        <w:t>ut</w:t>
      </w:r>
      <w:r w:rsidRPr="007B1642">
        <w:rPr>
          <w:rFonts w:ascii="Arial" w:hAnsi="Arial" w:cs="Arial"/>
          <w:spacing w:val="1"/>
          <w:sz w:val="20"/>
          <w:szCs w:val="20"/>
        </w:rPr>
        <w:t>h</w:t>
      </w:r>
      <w:r w:rsidRPr="007B1642">
        <w:rPr>
          <w:rFonts w:ascii="Arial" w:hAnsi="Arial" w:cs="Arial"/>
          <w:sz w:val="20"/>
          <w:szCs w:val="20"/>
        </w:rPr>
        <w:t>o</w:t>
      </w:r>
      <w:r w:rsidRPr="007B1642">
        <w:rPr>
          <w:rFonts w:ascii="Arial" w:hAnsi="Arial" w:cs="Arial"/>
          <w:spacing w:val="-1"/>
          <w:sz w:val="20"/>
          <w:szCs w:val="20"/>
        </w:rPr>
        <w:t>r</w:t>
      </w:r>
      <w:r w:rsidRPr="007B1642">
        <w:rPr>
          <w:rFonts w:ascii="Arial" w:hAnsi="Arial" w:cs="Arial"/>
          <w:sz w:val="20"/>
          <w:szCs w:val="20"/>
        </w:rPr>
        <w:t>i</w:t>
      </w:r>
      <w:r w:rsidRPr="007B1642">
        <w:rPr>
          <w:rFonts w:ascii="Arial" w:hAnsi="Arial" w:cs="Arial"/>
          <w:spacing w:val="1"/>
          <w:sz w:val="20"/>
          <w:szCs w:val="20"/>
        </w:rPr>
        <w:t>t</w:t>
      </w:r>
      <w:r w:rsidRPr="007B1642">
        <w:rPr>
          <w:rFonts w:ascii="Arial" w:hAnsi="Arial" w:cs="Arial"/>
          <w:sz w:val="20"/>
          <w:szCs w:val="20"/>
        </w:rPr>
        <w:t>ie</w:t>
      </w:r>
      <w:r w:rsidRPr="007B1642">
        <w:rPr>
          <w:rFonts w:ascii="Arial" w:hAnsi="Arial" w:cs="Arial"/>
          <w:spacing w:val="-1"/>
          <w:sz w:val="20"/>
          <w:szCs w:val="20"/>
        </w:rPr>
        <w:t>s</w:t>
      </w:r>
      <w:r w:rsidRPr="007B1642">
        <w:rPr>
          <w:rFonts w:ascii="Arial" w:hAnsi="Arial" w:cs="Arial"/>
          <w:spacing w:val="32"/>
          <w:sz w:val="20"/>
          <w:szCs w:val="20"/>
        </w:rPr>
        <w:t xml:space="preserve"> </w:t>
      </w:r>
      <w:r w:rsidRPr="007B1642">
        <w:rPr>
          <w:rFonts w:ascii="Arial" w:hAnsi="Arial" w:cs="Arial"/>
          <w:spacing w:val="1"/>
          <w:sz w:val="20"/>
          <w:szCs w:val="20"/>
        </w:rPr>
        <w:t>c</w:t>
      </w:r>
      <w:r w:rsidRPr="007B1642">
        <w:rPr>
          <w:rFonts w:ascii="Arial" w:hAnsi="Arial" w:cs="Arial"/>
          <w:sz w:val="20"/>
          <w:szCs w:val="20"/>
        </w:rPr>
        <w:t>an</w:t>
      </w:r>
      <w:r w:rsidRPr="007B1642">
        <w:rPr>
          <w:rFonts w:ascii="Arial" w:hAnsi="Arial" w:cs="Arial"/>
          <w:spacing w:val="32"/>
          <w:sz w:val="20"/>
          <w:szCs w:val="20"/>
        </w:rPr>
        <w:t xml:space="preserve"> </w:t>
      </w:r>
      <w:r w:rsidRPr="007B1642">
        <w:rPr>
          <w:rFonts w:ascii="Arial" w:hAnsi="Arial" w:cs="Arial"/>
          <w:sz w:val="20"/>
          <w:szCs w:val="20"/>
        </w:rPr>
        <w:t>n</w:t>
      </w:r>
      <w:r w:rsidRPr="007B1642">
        <w:rPr>
          <w:rFonts w:ascii="Arial" w:hAnsi="Arial" w:cs="Arial"/>
          <w:spacing w:val="-1"/>
          <w:sz w:val="20"/>
          <w:szCs w:val="20"/>
        </w:rPr>
        <w:t>eg</w:t>
      </w:r>
      <w:r w:rsidRPr="007B1642">
        <w:rPr>
          <w:rFonts w:ascii="Arial" w:hAnsi="Arial" w:cs="Arial"/>
          <w:spacing w:val="1"/>
          <w:sz w:val="20"/>
          <w:szCs w:val="20"/>
        </w:rPr>
        <w:t>o</w:t>
      </w:r>
      <w:r w:rsidRPr="007B1642">
        <w:rPr>
          <w:rFonts w:ascii="Arial" w:hAnsi="Arial" w:cs="Arial"/>
          <w:sz w:val="20"/>
          <w:szCs w:val="20"/>
        </w:rPr>
        <w:t>t</w:t>
      </w:r>
      <w:r w:rsidRPr="007B1642">
        <w:rPr>
          <w:rFonts w:ascii="Arial" w:hAnsi="Arial" w:cs="Arial"/>
          <w:spacing w:val="-1"/>
          <w:sz w:val="20"/>
          <w:szCs w:val="20"/>
        </w:rPr>
        <w:t>i</w:t>
      </w:r>
      <w:r w:rsidRPr="007B1642">
        <w:rPr>
          <w:rFonts w:ascii="Arial" w:hAnsi="Arial" w:cs="Arial"/>
          <w:spacing w:val="1"/>
          <w:sz w:val="20"/>
          <w:szCs w:val="20"/>
        </w:rPr>
        <w:t>a</w:t>
      </w:r>
      <w:r w:rsidRPr="007B1642">
        <w:rPr>
          <w:rFonts w:ascii="Arial" w:hAnsi="Arial" w:cs="Arial"/>
          <w:sz w:val="20"/>
          <w:szCs w:val="20"/>
        </w:rPr>
        <w:t>te</w:t>
      </w:r>
      <w:r w:rsidRPr="007B1642">
        <w:rPr>
          <w:rFonts w:ascii="Arial" w:hAnsi="Arial" w:cs="Arial"/>
          <w:spacing w:val="30"/>
          <w:sz w:val="20"/>
          <w:szCs w:val="20"/>
        </w:rPr>
        <w:t xml:space="preserve"> </w:t>
      </w:r>
      <w:r w:rsidRPr="007B1642">
        <w:rPr>
          <w:rFonts w:ascii="Arial" w:hAnsi="Arial" w:cs="Arial"/>
          <w:sz w:val="20"/>
          <w:szCs w:val="20"/>
        </w:rPr>
        <w:t>re</w:t>
      </w:r>
      <w:r w:rsidRPr="007B1642">
        <w:rPr>
          <w:rFonts w:ascii="Arial" w:hAnsi="Arial" w:cs="Arial"/>
          <w:spacing w:val="-1"/>
          <w:sz w:val="20"/>
          <w:szCs w:val="20"/>
        </w:rPr>
        <w:t>ba</w:t>
      </w:r>
      <w:r w:rsidRPr="007B1642">
        <w:rPr>
          <w:rFonts w:ascii="Arial" w:hAnsi="Arial" w:cs="Arial"/>
          <w:sz w:val="20"/>
          <w:szCs w:val="20"/>
        </w:rPr>
        <w:t>t</w:t>
      </w:r>
      <w:r w:rsidRPr="007B1642">
        <w:rPr>
          <w:rFonts w:ascii="Arial" w:hAnsi="Arial" w:cs="Arial"/>
          <w:spacing w:val="-1"/>
          <w:sz w:val="20"/>
          <w:szCs w:val="20"/>
        </w:rPr>
        <w:t>es or price-volume agreements;</w:t>
      </w:r>
    </w:p>
    <w:p w:rsidR="00C20D7A" w:rsidRPr="007B1642" w:rsidRDefault="00C20D7A" w:rsidP="00C20D7A">
      <w:pPr>
        <w:pStyle w:val="a4"/>
        <w:widowControl w:val="0"/>
        <w:numPr>
          <w:ilvl w:val="0"/>
          <w:numId w:val="21"/>
        </w:numPr>
        <w:autoSpaceDE w:val="0"/>
        <w:autoSpaceDN w:val="0"/>
        <w:adjustRightInd w:val="0"/>
        <w:spacing w:line="287" w:lineRule="auto"/>
        <w:ind w:right="78"/>
        <w:contextualSpacing/>
        <w:jc w:val="both"/>
        <w:rPr>
          <w:rFonts w:ascii="Arial" w:hAnsi="Arial" w:cs="Arial"/>
          <w:spacing w:val="24"/>
          <w:sz w:val="20"/>
          <w:szCs w:val="20"/>
        </w:rPr>
      </w:pPr>
      <w:r w:rsidRPr="007B1642">
        <w:rPr>
          <w:rFonts w:ascii="Arial" w:hAnsi="Arial" w:cs="Arial"/>
          <w:sz w:val="20"/>
          <w:szCs w:val="20"/>
        </w:rPr>
        <w:t>p</w:t>
      </w:r>
      <w:r w:rsidRPr="007B1642">
        <w:rPr>
          <w:rFonts w:ascii="Arial" w:hAnsi="Arial" w:cs="Arial"/>
          <w:spacing w:val="-1"/>
          <w:sz w:val="20"/>
          <w:szCs w:val="20"/>
        </w:rPr>
        <w:t>u</w:t>
      </w:r>
      <w:r w:rsidRPr="007B1642">
        <w:rPr>
          <w:rFonts w:ascii="Arial" w:hAnsi="Arial" w:cs="Arial"/>
          <w:sz w:val="20"/>
          <w:szCs w:val="20"/>
        </w:rPr>
        <w:t>bli</w:t>
      </w:r>
      <w:r w:rsidRPr="007B1642">
        <w:rPr>
          <w:rFonts w:ascii="Arial" w:hAnsi="Arial" w:cs="Arial"/>
          <w:spacing w:val="-1"/>
          <w:sz w:val="20"/>
          <w:szCs w:val="20"/>
        </w:rPr>
        <w:t>s</w:t>
      </w:r>
      <w:r w:rsidRPr="007B1642">
        <w:rPr>
          <w:rFonts w:ascii="Arial" w:hAnsi="Arial" w:cs="Arial"/>
          <w:sz w:val="20"/>
          <w:szCs w:val="20"/>
        </w:rPr>
        <w:t>h every six months a price bulletin to reduce pharmaceutical prices (May and November);</w:t>
      </w:r>
    </w:p>
    <w:p w:rsidR="00C20D7A" w:rsidRPr="007B1642" w:rsidRDefault="00C20D7A" w:rsidP="00C20D7A">
      <w:pPr>
        <w:pStyle w:val="a4"/>
        <w:widowControl w:val="0"/>
        <w:numPr>
          <w:ilvl w:val="0"/>
          <w:numId w:val="21"/>
        </w:numPr>
        <w:autoSpaceDE w:val="0"/>
        <w:autoSpaceDN w:val="0"/>
        <w:adjustRightInd w:val="0"/>
        <w:spacing w:line="287" w:lineRule="auto"/>
        <w:ind w:right="78"/>
        <w:contextualSpacing/>
        <w:jc w:val="both"/>
        <w:rPr>
          <w:rFonts w:ascii="Arial" w:hAnsi="Arial" w:cs="Arial"/>
          <w:spacing w:val="-1"/>
          <w:sz w:val="20"/>
          <w:szCs w:val="20"/>
        </w:rPr>
      </w:pPr>
      <w:r w:rsidRPr="007B1642">
        <w:rPr>
          <w:rFonts w:ascii="Arial" w:hAnsi="Arial" w:cs="Arial"/>
          <w:sz w:val="20"/>
          <w:szCs w:val="20"/>
        </w:rPr>
        <w:t>exe</w:t>
      </w:r>
      <w:r w:rsidRPr="007B1642">
        <w:rPr>
          <w:rFonts w:ascii="Arial" w:hAnsi="Arial" w:cs="Arial"/>
          <w:spacing w:val="-1"/>
          <w:sz w:val="20"/>
          <w:szCs w:val="20"/>
        </w:rPr>
        <w:t>c</w:t>
      </w:r>
      <w:r w:rsidRPr="007B1642">
        <w:rPr>
          <w:rFonts w:ascii="Arial" w:hAnsi="Arial" w:cs="Arial"/>
          <w:sz w:val="20"/>
          <w:szCs w:val="20"/>
        </w:rPr>
        <w:t>ut</w:t>
      </w:r>
      <w:r w:rsidRPr="007B1642">
        <w:rPr>
          <w:rFonts w:ascii="Arial" w:hAnsi="Arial" w:cs="Arial"/>
          <w:spacing w:val="-1"/>
          <w:sz w:val="20"/>
          <w:szCs w:val="20"/>
        </w:rPr>
        <w:t>e</w:t>
      </w:r>
      <w:r w:rsidRPr="007B1642">
        <w:rPr>
          <w:rFonts w:ascii="Arial" w:hAnsi="Arial" w:cs="Arial"/>
          <w:spacing w:val="3"/>
          <w:sz w:val="20"/>
          <w:szCs w:val="20"/>
        </w:rPr>
        <w:t xml:space="preserve"> </w:t>
      </w:r>
      <w:r w:rsidRPr="007B1642">
        <w:rPr>
          <w:rFonts w:ascii="Arial" w:hAnsi="Arial" w:cs="Arial"/>
          <w:sz w:val="20"/>
          <w:szCs w:val="20"/>
        </w:rPr>
        <w:t>t</w:t>
      </w:r>
      <w:r w:rsidRPr="007B1642">
        <w:rPr>
          <w:rFonts w:ascii="Arial" w:hAnsi="Arial" w:cs="Arial"/>
          <w:spacing w:val="-1"/>
          <w:sz w:val="20"/>
          <w:szCs w:val="20"/>
        </w:rPr>
        <w:t>h</w:t>
      </w:r>
      <w:r w:rsidRPr="007B1642">
        <w:rPr>
          <w:rFonts w:ascii="Arial" w:hAnsi="Arial" w:cs="Arial"/>
          <w:sz w:val="20"/>
          <w:szCs w:val="20"/>
        </w:rPr>
        <w:t>e</w:t>
      </w:r>
      <w:r w:rsidRPr="007B1642">
        <w:rPr>
          <w:rFonts w:ascii="Arial" w:hAnsi="Arial" w:cs="Arial"/>
          <w:spacing w:val="3"/>
          <w:sz w:val="20"/>
          <w:szCs w:val="20"/>
        </w:rPr>
        <w:t xml:space="preserve"> </w:t>
      </w:r>
      <w:r w:rsidRPr="007B1642">
        <w:rPr>
          <w:rFonts w:ascii="Arial" w:hAnsi="Arial" w:cs="Arial"/>
          <w:sz w:val="20"/>
          <w:szCs w:val="20"/>
        </w:rPr>
        <w:t>cl</w:t>
      </w:r>
      <w:r w:rsidRPr="007B1642">
        <w:rPr>
          <w:rFonts w:ascii="Arial" w:hAnsi="Arial" w:cs="Arial"/>
          <w:spacing w:val="1"/>
          <w:sz w:val="20"/>
          <w:szCs w:val="20"/>
        </w:rPr>
        <w:t>a</w:t>
      </w:r>
      <w:r w:rsidRPr="007B1642">
        <w:rPr>
          <w:rFonts w:ascii="Arial" w:hAnsi="Arial" w:cs="Arial"/>
          <w:sz w:val="20"/>
          <w:szCs w:val="20"/>
        </w:rPr>
        <w:t>w</w:t>
      </w:r>
      <w:r w:rsidRPr="007B1642">
        <w:rPr>
          <w:rFonts w:ascii="Arial" w:hAnsi="Arial" w:cs="Arial"/>
          <w:spacing w:val="1"/>
          <w:sz w:val="20"/>
          <w:szCs w:val="20"/>
        </w:rPr>
        <w:t xml:space="preserve"> </w:t>
      </w:r>
      <w:r w:rsidRPr="007B1642">
        <w:rPr>
          <w:rFonts w:ascii="Arial" w:hAnsi="Arial" w:cs="Arial"/>
          <w:sz w:val="20"/>
          <w:szCs w:val="20"/>
        </w:rPr>
        <w:t>b</w:t>
      </w:r>
      <w:r w:rsidRPr="007B1642">
        <w:rPr>
          <w:rFonts w:ascii="Arial" w:hAnsi="Arial" w:cs="Arial"/>
          <w:spacing w:val="-1"/>
          <w:sz w:val="20"/>
          <w:szCs w:val="20"/>
        </w:rPr>
        <w:t>a</w:t>
      </w:r>
      <w:r w:rsidRPr="007B1642">
        <w:rPr>
          <w:rFonts w:ascii="Arial" w:hAnsi="Arial" w:cs="Arial"/>
          <w:sz w:val="20"/>
          <w:szCs w:val="20"/>
        </w:rPr>
        <w:t>c</w:t>
      </w:r>
      <w:r w:rsidRPr="007B1642">
        <w:rPr>
          <w:rFonts w:ascii="Arial" w:hAnsi="Arial" w:cs="Arial"/>
          <w:spacing w:val="3"/>
          <w:sz w:val="20"/>
          <w:szCs w:val="20"/>
        </w:rPr>
        <w:t>k</w:t>
      </w:r>
      <w:r w:rsidRPr="007B1642">
        <w:rPr>
          <w:rFonts w:ascii="Arial" w:hAnsi="Arial" w:cs="Arial"/>
          <w:sz w:val="20"/>
          <w:szCs w:val="20"/>
        </w:rPr>
        <w:t>s e</w:t>
      </w:r>
      <w:r w:rsidRPr="007B1642">
        <w:rPr>
          <w:rFonts w:ascii="Arial" w:hAnsi="Arial" w:cs="Arial"/>
          <w:spacing w:val="-1"/>
          <w:sz w:val="20"/>
          <w:szCs w:val="20"/>
        </w:rPr>
        <w:t>ve</w:t>
      </w:r>
      <w:r w:rsidRPr="007B1642">
        <w:rPr>
          <w:rFonts w:ascii="Arial" w:hAnsi="Arial" w:cs="Arial"/>
          <w:spacing w:val="4"/>
          <w:sz w:val="20"/>
          <w:szCs w:val="20"/>
        </w:rPr>
        <w:t>r</w:t>
      </w:r>
      <w:r w:rsidRPr="007B1642">
        <w:rPr>
          <w:rFonts w:ascii="Arial" w:hAnsi="Arial" w:cs="Arial"/>
          <w:sz w:val="20"/>
          <w:szCs w:val="20"/>
        </w:rPr>
        <w:t>y</w:t>
      </w:r>
      <w:r w:rsidRPr="007B1642">
        <w:rPr>
          <w:rFonts w:ascii="Arial" w:hAnsi="Arial" w:cs="Arial"/>
          <w:spacing w:val="32"/>
          <w:sz w:val="20"/>
          <w:szCs w:val="20"/>
        </w:rPr>
        <w:t xml:space="preserve"> </w:t>
      </w:r>
      <w:r w:rsidRPr="007B1642">
        <w:rPr>
          <w:rFonts w:ascii="Arial" w:hAnsi="Arial" w:cs="Arial"/>
          <w:spacing w:val="1"/>
          <w:sz w:val="20"/>
          <w:szCs w:val="20"/>
        </w:rPr>
        <w:t>s</w:t>
      </w:r>
      <w:r w:rsidRPr="007B1642">
        <w:rPr>
          <w:rFonts w:ascii="Arial" w:hAnsi="Arial" w:cs="Arial"/>
          <w:sz w:val="20"/>
          <w:szCs w:val="20"/>
        </w:rPr>
        <w:t>i</w:t>
      </w:r>
      <w:r w:rsidRPr="007B1642">
        <w:rPr>
          <w:rFonts w:ascii="Arial" w:hAnsi="Arial" w:cs="Arial"/>
          <w:spacing w:val="-1"/>
          <w:sz w:val="20"/>
          <w:szCs w:val="20"/>
        </w:rPr>
        <w:t>x</w:t>
      </w:r>
      <w:r w:rsidRPr="007B1642">
        <w:rPr>
          <w:rFonts w:ascii="Arial" w:hAnsi="Arial" w:cs="Arial"/>
          <w:spacing w:val="37"/>
          <w:sz w:val="20"/>
          <w:szCs w:val="20"/>
        </w:rPr>
        <w:t xml:space="preserve"> </w:t>
      </w:r>
      <w:r w:rsidRPr="007B1642">
        <w:rPr>
          <w:rFonts w:ascii="Arial" w:hAnsi="Arial" w:cs="Arial"/>
          <w:spacing w:val="3"/>
          <w:sz w:val="20"/>
          <w:szCs w:val="20"/>
        </w:rPr>
        <w:t>m</w:t>
      </w:r>
      <w:r w:rsidRPr="007B1642">
        <w:rPr>
          <w:rFonts w:ascii="Arial" w:hAnsi="Arial" w:cs="Arial"/>
          <w:sz w:val="20"/>
          <w:szCs w:val="20"/>
        </w:rPr>
        <w:t>o</w:t>
      </w:r>
      <w:r w:rsidRPr="007B1642">
        <w:rPr>
          <w:rFonts w:ascii="Arial" w:hAnsi="Arial" w:cs="Arial"/>
          <w:spacing w:val="-1"/>
          <w:sz w:val="20"/>
          <w:szCs w:val="20"/>
        </w:rPr>
        <w:t>n</w:t>
      </w:r>
      <w:r w:rsidRPr="007B1642">
        <w:rPr>
          <w:rFonts w:ascii="Arial" w:hAnsi="Arial" w:cs="Arial"/>
          <w:sz w:val="20"/>
          <w:szCs w:val="20"/>
        </w:rPr>
        <w:t>t</w:t>
      </w:r>
      <w:r w:rsidRPr="007B1642">
        <w:rPr>
          <w:rFonts w:ascii="Arial" w:hAnsi="Arial" w:cs="Arial"/>
          <w:spacing w:val="-1"/>
          <w:sz w:val="20"/>
          <w:szCs w:val="20"/>
        </w:rPr>
        <w:t>hs and perform regular audits;</w:t>
      </w:r>
    </w:p>
    <w:p w:rsidR="00C20D7A" w:rsidRPr="007B1642" w:rsidDel="0033764A" w:rsidRDefault="00C20D7A" w:rsidP="00C20D7A">
      <w:pPr>
        <w:pStyle w:val="a4"/>
        <w:widowControl w:val="0"/>
        <w:numPr>
          <w:ilvl w:val="0"/>
          <w:numId w:val="21"/>
        </w:numPr>
        <w:autoSpaceDE w:val="0"/>
        <w:autoSpaceDN w:val="0"/>
        <w:adjustRightInd w:val="0"/>
        <w:spacing w:line="287" w:lineRule="auto"/>
        <w:ind w:right="78"/>
        <w:contextualSpacing/>
        <w:jc w:val="both"/>
        <w:rPr>
          <w:rFonts w:ascii="Arial" w:hAnsi="Arial" w:cs="Arial"/>
          <w:spacing w:val="33"/>
          <w:sz w:val="20"/>
          <w:szCs w:val="20"/>
        </w:rPr>
      </w:pPr>
      <w:r w:rsidRPr="007B1642" w:rsidDel="0033764A">
        <w:rPr>
          <w:rFonts w:ascii="Arial" w:hAnsi="Arial" w:cs="Arial"/>
          <w:sz w:val="20"/>
          <w:szCs w:val="20"/>
        </w:rPr>
        <w:t>app</w:t>
      </w:r>
      <w:r w:rsidRPr="007B1642" w:rsidDel="0033764A">
        <w:rPr>
          <w:rFonts w:ascii="Arial" w:hAnsi="Arial" w:cs="Arial"/>
          <w:spacing w:val="3"/>
          <w:sz w:val="20"/>
          <w:szCs w:val="20"/>
        </w:rPr>
        <w:t>l</w:t>
      </w:r>
      <w:r w:rsidRPr="007B1642" w:rsidDel="0033764A">
        <w:rPr>
          <w:rFonts w:ascii="Arial" w:hAnsi="Arial" w:cs="Arial"/>
          <w:sz w:val="20"/>
          <w:szCs w:val="20"/>
        </w:rPr>
        <w:t>y a</w:t>
      </w:r>
      <w:r w:rsidRPr="007B1642" w:rsidDel="0033764A">
        <w:rPr>
          <w:rFonts w:ascii="Arial" w:hAnsi="Arial" w:cs="Arial"/>
          <w:spacing w:val="-1"/>
          <w:sz w:val="20"/>
          <w:szCs w:val="20"/>
        </w:rPr>
        <w:t>nd</w:t>
      </w:r>
      <w:r w:rsidRPr="007B1642" w:rsidDel="0033764A">
        <w:rPr>
          <w:rFonts w:ascii="Arial" w:hAnsi="Arial" w:cs="Arial"/>
          <w:spacing w:val="44"/>
          <w:sz w:val="20"/>
          <w:szCs w:val="20"/>
        </w:rPr>
        <w:t xml:space="preserve"> </w:t>
      </w:r>
      <w:r w:rsidRPr="007B1642" w:rsidDel="0033764A">
        <w:rPr>
          <w:rFonts w:ascii="Arial" w:hAnsi="Arial" w:cs="Arial"/>
          <w:spacing w:val="1"/>
          <w:sz w:val="20"/>
          <w:szCs w:val="20"/>
        </w:rPr>
        <w:t>c</w:t>
      </w:r>
      <w:r w:rsidRPr="007B1642" w:rsidDel="0033764A">
        <w:rPr>
          <w:rFonts w:ascii="Arial" w:hAnsi="Arial" w:cs="Arial"/>
          <w:sz w:val="20"/>
          <w:szCs w:val="20"/>
        </w:rPr>
        <w:t>oll</w:t>
      </w:r>
      <w:r w:rsidRPr="007B1642" w:rsidDel="0033764A">
        <w:rPr>
          <w:rFonts w:ascii="Arial" w:hAnsi="Arial" w:cs="Arial"/>
          <w:spacing w:val="-1"/>
          <w:sz w:val="20"/>
          <w:szCs w:val="20"/>
        </w:rPr>
        <w:t>e</w:t>
      </w:r>
      <w:r w:rsidRPr="007B1642" w:rsidDel="0033764A">
        <w:rPr>
          <w:rFonts w:ascii="Arial" w:hAnsi="Arial" w:cs="Arial"/>
          <w:sz w:val="20"/>
          <w:szCs w:val="20"/>
        </w:rPr>
        <w:t>ct</w:t>
      </w:r>
      <w:r w:rsidRPr="007B1642" w:rsidDel="0033764A">
        <w:rPr>
          <w:rFonts w:ascii="Arial" w:hAnsi="Arial" w:cs="Arial"/>
          <w:spacing w:val="44"/>
          <w:sz w:val="20"/>
          <w:szCs w:val="20"/>
        </w:rPr>
        <w:t xml:space="preserve"> </w:t>
      </w:r>
      <w:r w:rsidRPr="007B1642" w:rsidDel="0033764A">
        <w:rPr>
          <w:rFonts w:ascii="Arial" w:hAnsi="Arial" w:cs="Arial"/>
          <w:sz w:val="20"/>
          <w:szCs w:val="20"/>
        </w:rPr>
        <w:t>o</w:t>
      </w:r>
      <w:r w:rsidRPr="007B1642" w:rsidDel="0033764A">
        <w:rPr>
          <w:rFonts w:ascii="Arial" w:hAnsi="Arial" w:cs="Arial"/>
          <w:spacing w:val="-1"/>
          <w:sz w:val="20"/>
          <w:szCs w:val="20"/>
        </w:rPr>
        <w:t>u</w:t>
      </w:r>
      <w:r w:rsidRPr="007B1642" w:rsidDel="0033764A">
        <w:rPr>
          <w:rFonts w:ascii="Arial" w:hAnsi="Arial" w:cs="Arial"/>
          <w:sz w:val="20"/>
          <w:szCs w:val="20"/>
        </w:rPr>
        <w:t>t</w:t>
      </w:r>
      <w:r w:rsidRPr="007B1642" w:rsidDel="0033764A">
        <w:rPr>
          <w:rFonts w:ascii="Arial" w:hAnsi="Arial" w:cs="Arial"/>
          <w:spacing w:val="-1"/>
          <w:sz w:val="20"/>
          <w:szCs w:val="20"/>
        </w:rPr>
        <w:t>s</w:t>
      </w:r>
      <w:r w:rsidRPr="007B1642" w:rsidDel="0033764A">
        <w:rPr>
          <w:rFonts w:ascii="Arial" w:hAnsi="Arial" w:cs="Arial"/>
          <w:sz w:val="20"/>
          <w:szCs w:val="20"/>
        </w:rPr>
        <w:t>t</w:t>
      </w:r>
      <w:r w:rsidRPr="007B1642" w:rsidDel="0033764A">
        <w:rPr>
          <w:rFonts w:ascii="Arial" w:hAnsi="Arial" w:cs="Arial"/>
          <w:spacing w:val="2"/>
          <w:sz w:val="20"/>
          <w:szCs w:val="20"/>
        </w:rPr>
        <w:t>a</w:t>
      </w:r>
      <w:r w:rsidRPr="007B1642" w:rsidDel="0033764A">
        <w:rPr>
          <w:rFonts w:ascii="Arial" w:hAnsi="Arial" w:cs="Arial"/>
          <w:sz w:val="20"/>
          <w:szCs w:val="20"/>
        </w:rPr>
        <w:t>ndi</w:t>
      </w:r>
      <w:r w:rsidRPr="007B1642" w:rsidDel="0033764A">
        <w:rPr>
          <w:rFonts w:ascii="Arial" w:hAnsi="Arial" w:cs="Arial"/>
          <w:spacing w:val="-1"/>
          <w:sz w:val="20"/>
          <w:szCs w:val="20"/>
        </w:rPr>
        <w:t>ng</w:t>
      </w:r>
      <w:r w:rsidRPr="007B1642" w:rsidDel="0033764A">
        <w:rPr>
          <w:rFonts w:ascii="Arial" w:hAnsi="Arial" w:cs="Arial"/>
          <w:spacing w:val="44"/>
          <w:sz w:val="20"/>
          <w:szCs w:val="20"/>
        </w:rPr>
        <w:t xml:space="preserve"> </w:t>
      </w:r>
      <w:r w:rsidRPr="007B1642" w:rsidDel="0033764A">
        <w:rPr>
          <w:rFonts w:ascii="Arial" w:hAnsi="Arial" w:cs="Arial"/>
          <w:spacing w:val="1"/>
          <w:sz w:val="20"/>
          <w:szCs w:val="20"/>
        </w:rPr>
        <w:t>cla</w:t>
      </w:r>
      <w:r w:rsidRPr="007B1642" w:rsidDel="0033764A">
        <w:rPr>
          <w:rFonts w:ascii="Arial" w:hAnsi="Arial" w:cs="Arial"/>
          <w:spacing w:val="-1"/>
          <w:sz w:val="20"/>
          <w:szCs w:val="20"/>
        </w:rPr>
        <w:t>ws</w:t>
      </w:r>
      <w:r w:rsidRPr="007B1642" w:rsidDel="0033764A">
        <w:rPr>
          <w:rFonts w:ascii="Arial" w:hAnsi="Arial" w:cs="Arial"/>
          <w:spacing w:val="43"/>
          <w:sz w:val="20"/>
          <w:szCs w:val="20"/>
        </w:rPr>
        <w:t xml:space="preserve"> </w:t>
      </w:r>
      <w:r w:rsidRPr="007B1642" w:rsidDel="0033764A">
        <w:rPr>
          <w:rFonts w:ascii="Arial" w:hAnsi="Arial" w:cs="Arial"/>
          <w:sz w:val="20"/>
          <w:szCs w:val="20"/>
        </w:rPr>
        <w:t>ba</w:t>
      </w:r>
      <w:r w:rsidRPr="007B1642" w:rsidDel="0033764A">
        <w:rPr>
          <w:rFonts w:ascii="Arial" w:hAnsi="Arial" w:cs="Arial"/>
          <w:spacing w:val="-1"/>
          <w:sz w:val="20"/>
          <w:szCs w:val="20"/>
        </w:rPr>
        <w:t>c</w:t>
      </w:r>
      <w:r w:rsidRPr="007B1642" w:rsidDel="0033764A">
        <w:rPr>
          <w:rFonts w:ascii="Arial" w:hAnsi="Arial" w:cs="Arial"/>
          <w:spacing w:val="3"/>
          <w:sz w:val="20"/>
          <w:szCs w:val="20"/>
        </w:rPr>
        <w:t>k</w:t>
      </w:r>
      <w:r w:rsidRPr="007B1642" w:rsidDel="0033764A">
        <w:rPr>
          <w:rFonts w:ascii="Arial" w:hAnsi="Arial" w:cs="Arial"/>
          <w:sz w:val="20"/>
          <w:szCs w:val="20"/>
        </w:rPr>
        <w:t>s (continuously until they are cleared)</w:t>
      </w:r>
      <w:r w:rsidRPr="007B1642" w:rsidDel="0033764A">
        <w:rPr>
          <w:rFonts w:ascii="Arial" w:hAnsi="Arial" w:cs="Arial"/>
          <w:spacing w:val="44"/>
          <w:sz w:val="20"/>
          <w:szCs w:val="20"/>
        </w:rPr>
        <w:t xml:space="preserve"> </w:t>
      </w:r>
      <w:r w:rsidRPr="007B1642" w:rsidDel="0033764A">
        <w:rPr>
          <w:rFonts w:ascii="Arial" w:hAnsi="Arial" w:cs="Arial"/>
          <w:spacing w:val="2"/>
          <w:sz w:val="20"/>
          <w:szCs w:val="20"/>
        </w:rPr>
        <w:lastRenderedPageBreak/>
        <w:t>f</w:t>
      </w:r>
      <w:r w:rsidRPr="007B1642" w:rsidDel="0033764A">
        <w:rPr>
          <w:rFonts w:ascii="Arial" w:hAnsi="Arial" w:cs="Arial"/>
          <w:sz w:val="20"/>
          <w:szCs w:val="20"/>
        </w:rPr>
        <w:t>or</w:t>
      </w:r>
      <w:r w:rsidRPr="007B1642" w:rsidDel="0033764A">
        <w:rPr>
          <w:rFonts w:ascii="Arial" w:hAnsi="Arial" w:cs="Arial"/>
          <w:spacing w:val="42"/>
          <w:sz w:val="20"/>
          <w:szCs w:val="20"/>
        </w:rPr>
        <w:t xml:space="preserve"> </w:t>
      </w:r>
      <w:r w:rsidRPr="007B1642" w:rsidDel="0033764A">
        <w:rPr>
          <w:rFonts w:ascii="Arial" w:hAnsi="Arial" w:cs="Arial"/>
          <w:sz w:val="20"/>
          <w:szCs w:val="20"/>
        </w:rPr>
        <w:t>ph</w:t>
      </w:r>
      <w:r w:rsidRPr="007B1642" w:rsidDel="0033764A">
        <w:rPr>
          <w:rFonts w:ascii="Arial" w:hAnsi="Arial" w:cs="Arial"/>
          <w:spacing w:val="-1"/>
          <w:sz w:val="20"/>
          <w:szCs w:val="20"/>
        </w:rPr>
        <w:t>ar</w:t>
      </w:r>
      <w:r w:rsidRPr="007B1642" w:rsidDel="0033764A">
        <w:rPr>
          <w:rFonts w:ascii="Arial" w:hAnsi="Arial" w:cs="Arial"/>
          <w:spacing w:val="4"/>
          <w:sz w:val="20"/>
          <w:szCs w:val="20"/>
        </w:rPr>
        <w:t>m</w:t>
      </w:r>
      <w:r w:rsidRPr="007B1642" w:rsidDel="0033764A">
        <w:rPr>
          <w:rFonts w:ascii="Arial" w:hAnsi="Arial" w:cs="Arial"/>
          <w:sz w:val="20"/>
          <w:szCs w:val="20"/>
        </w:rPr>
        <w:t>a</w:t>
      </w:r>
      <w:r w:rsidRPr="007B1642" w:rsidDel="0033764A">
        <w:rPr>
          <w:rFonts w:ascii="Arial" w:hAnsi="Arial" w:cs="Arial"/>
          <w:spacing w:val="-1"/>
          <w:sz w:val="20"/>
          <w:szCs w:val="20"/>
        </w:rPr>
        <w:t>c</w:t>
      </w:r>
      <w:r w:rsidRPr="007B1642" w:rsidDel="0033764A">
        <w:rPr>
          <w:rFonts w:ascii="Arial" w:hAnsi="Arial" w:cs="Arial"/>
          <w:sz w:val="20"/>
          <w:szCs w:val="20"/>
        </w:rPr>
        <w:t>eu</w:t>
      </w:r>
      <w:r w:rsidRPr="007B1642" w:rsidDel="0033764A">
        <w:rPr>
          <w:rFonts w:ascii="Arial" w:hAnsi="Arial" w:cs="Arial"/>
          <w:spacing w:val="-1"/>
          <w:sz w:val="20"/>
          <w:szCs w:val="20"/>
        </w:rPr>
        <w:t>ti</w:t>
      </w:r>
      <w:r w:rsidRPr="007B1642" w:rsidDel="0033764A">
        <w:rPr>
          <w:rFonts w:ascii="Arial" w:hAnsi="Arial" w:cs="Arial"/>
          <w:sz w:val="20"/>
          <w:szCs w:val="20"/>
        </w:rPr>
        <w:t>cal</w:t>
      </w:r>
      <w:r w:rsidRPr="007B1642" w:rsidDel="0033764A">
        <w:rPr>
          <w:rFonts w:ascii="Arial" w:hAnsi="Arial" w:cs="Arial"/>
          <w:spacing w:val="-1"/>
          <w:sz w:val="20"/>
          <w:szCs w:val="20"/>
        </w:rPr>
        <w:t>s</w:t>
      </w:r>
      <w:r w:rsidRPr="007B1642" w:rsidDel="0033764A">
        <w:rPr>
          <w:rFonts w:ascii="Arial" w:hAnsi="Arial" w:cs="Arial"/>
          <w:sz w:val="20"/>
          <w:szCs w:val="20"/>
        </w:rPr>
        <w:t>,</w:t>
      </w:r>
      <w:r w:rsidRPr="007B1642" w:rsidDel="0033764A">
        <w:rPr>
          <w:rFonts w:ascii="Arial" w:hAnsi="Arial" w:cs="Arial"/>
          <w:spacing w:val="45"/>
          <w:sz w:val="20"/>
          <w:szCs w:val="20"/>
        </w:rPr>
        <w:t xml:space="preserve"> </w:t>
      </w:r>
      <w:r w:rsidRPr="007B1642" w:rsidDel="0033764A">
        <w:rPr>
          <w:rFonts w:ascii="Arial" w:hAnsi="Arial" w:cs="Arial"/>
          <w:sz w:val="20"/>
          <w:szCs w:val="20"/>
        </w:rPr>
        <w:t>dia</w:t>
      </w:r>
      <w:r w:rsidRPr="007B1642" w:rsidDel="0033764A">
        <w:rPr>
          <w:rFonts w:ascii="Arial" w:hAnsi="Arial" w:cs="Arial"/>
          <w:spacing w:val="-1"/>
          <w:sz w:val="20"/>
          <w:szCs w:val="20"/>
        </w:rPr>
        <w:t>g</w:t>
      </w:r>
      <w:r w:rsidRPr="007B1642" w:rsidDel="0033764A">
        <w:rPr>
          <w:rFonts w:ascii="Arial" w:hAnsi="Arial" w:cs="Arial"/>
          <w:spacing w:val="1"/>
          <w:sz w:val="20"/>
          <w:szCs w:val="20"/>
        </w:rPr>
        <w:t>n</w:t>
      </w:r>
      <w:r w:rsidRPr="007B1642" w:rsidDel="0033764A">
        <w:rPr>
          <w:rFonts w:ascii="Arial" w:hAnsi="Arial" w:cs="Arial"/>
          <w:sz w:val="20"/>
          <w:szCs w:val="20"/>
        </w:rPr>
        <w:t>ost</w:t>
      </w:r>
      <w:r w:rsidRPr="007B1642" w:rsidDel="0033764A">
        <w:rPr>
          <w:rFonts w:ascii="Arial" w:hAnsi="Arial" w:cs="Arial"/>
          <w:spacing w:val="-1"/>
          <w:sz w:val="20"/>
          <w:szCs w:val="20"/>
        </w:rPr>
        <w:t>i</w:t>
      </w:r>
      <w:r w:rsidRPr="007B1642" w:rsidDel="0033764A">
        <w:rPr>
          <w:rFonts w:ascii="Arial" w:hAnsi="Arial" w:cs="Arial"/>
          <w:sz w:val="20"/>
          <w:szCs w:val="20"/>
        </w:rPr>
        <w:t>cs</w:t>
      </w:r>
      <w:r w:rsidRPr="007B1642" w:rsidDel="0033764A">
        <w:rPr>
          <w:rFonts w:ascii="Arial" w:hAnsi="Arial" w:cs="Arial"/>
          <w:spacing w:val="44"/>
          <w:sz w:val="20"/>
          <w:szCs w:val="20"/>
        </w:rPr>
        <w:t xml:space="preserve"> </w:t>
      </w:r>
      <w:r w:rsidRPr="007B1642" w:rsidDel="0033764A">
        <w:rPr>
          <w:rFonts w:ascii="Arial" w:hAnsi="Arial" w:cs="Arial"/>
          <w:sz w:val="20"/>
          <w:szCs w:val="20"/>
        </w:rPr>
        <w:t xml:space="preserve">and </w:t>
      </w:r>
      <w:r w:rsidRPr="007B1642" w:rsidDel="0033764A">
        <w:rPr>
          <w:rFonts w:ascii="Arial" w:hAnsi="Arial" w:cs="Arial"/>
          <w:spacing w:val="-1"/>
          <w:sz w:val="20"/>
          <w:szCs w:val="20"/>
        </w:rPr>
        <w:t>p</w:t>
      </w:r>
      <w:r w:rsidRPr="007B1642" w:rsidDel="0033764A">
        <w:rPr>
          <w:rFonts w:ascii="Arial" w:hAnsi="Arial" w:cs="Arial"/>
          <w:sz w:val="20"/>
          <w:szCs w:val="20"/>
        </w:rPr>
        <w:t>riva</w:t>
      </w:r>
      <w:r w:rsidRPr="007B1642" w:rsidDel="0033764A">
        <w:rPr>
          <w:rFonts w:ascii="Arial" w:hAnsi="Arial" w:cs="Arial"/>
          <w:spacing w:val="-1"/>
          <w:sz w:val="20"/>
          <w:szCs w:val="20"/>
        </w:rPr>
        <w:t>t</w:t>
      </w:r>
      <w:r w:rsidRPr="007B1642" w:rsidDel="0033764A">
        <w:rPr>
          <w:rFonts w:ascii="Arial" w:hAnsi="Arial" w:cs="Arial"/>
          <w:sz w:val="20"/>
          <w:szCs w:val="20"/>
        </w:rPr>
        <w:t>e</w:t>
      </w:r>
      <w:r w:rsidRPr="007B1642" w:rsidDel="0033764A">
        <w:rPr>
          <w:rFonts w:ascii="Arial" w:hAnsi="Arial" w:cs="Arial"/>
          <w:spacing w:val="35"/>
          <w:sz w:val="20"/>
          <w:szCs w:val="20"/>
        </w:rPr>
        <w:t xml:space="preserve"> </w:t>
      </w:r>
      <w:r w:rsidRPr="007B1642" w:rsidDel="0033764A">
        <w:rPr>
          <w:rFonts w:ascii="Arial" w:hAnsi="Arial" w:cs="Arial"/>
          <w:sz w:val="20"/>
          <w:szCs w:val="20"/>
        </w:rPr>
        <w:t>clin</w:t>
      </w:r>
      <w:r w:rsidRPr="007B1642" w:rsidDel="0033764A">
        <w:rPr>
          <w:rFonts w:ascii="Arial" w:hAnsi="Arial" w:cs="Arial"/>
          <w:spacing w:val="-1"/>
          <w:sz w:val="20"/>
          <w:szCs w:val="20"/>
        </w:rPr>
        <w:t>i</w:t>
      </w:r>
      <w:r w:rsidRPr="007B1642" w:rsidDel="0033764A">
        <w:rPr>
          <w:rFonts w:ascii="Arial" w:hAnsi="Arial" w:cs="Arial"/>
          <w:sz w:val="20"/>
          <w:szCs w:val="20"/>
        </w:rPr>
        <w:t>c</w:t>
      </w:r>
      <w:r w:rsidRPr="007B1642" w:rsidDel="0033764A">
        <w:rPr>
          <w:rFonts w:ascii="Arial" w:hAnsi="Arial" w:cs="Arial"/>
          <w:spacing w:val="1"/>
          <w:sz w:val="20"/>
          <w:szCs w:val="20"/>
        </w:rPr>
        <w:t>s</w:t>
      </w:r>
      <w:r w:rsidRPr="007B1642" w:rsidDel="0033764A">
        <w:rPr>
          <w:rFonts w:ascii="Arial" w:hAnsi="Arial" w:cs="Arial"/>
          <w:sz w:val="20"/>
          <w:szCs w:val="20"/>
        </w:rPr>
        <w:t>;</w:t>
      </w:r>
    </w:p>
    <w:p w:rsidR="00C20D7A" w:rsidRPr="007B1642" w:rsidRDefault="00C20D7A" w:rsidP="00C20D7A">
      <w:pPr>
        <w:pStyle w:val="a4"/>
        <w:widowControl w:val="0"/>
        <w:numPr>
          <w:ilvl w:val="0"/>
          <w:numId w:val="21"/>
        </w:numPr>
        <w:autoSpaceDE w:val="0"/>
        <w:autoSpaceDN w:val="0"/>
        <w:adjustRightInd w:val="0"/>
        <w:spacing w:line="287" w:lineRule="auto"/>
        <w:ind w:right="78"/>
        <w:contextualSpacing/>
        <w:jc w:val="both"/>
        <w:rPr>
          <w:rFonts w:ascii="Arial" w:hAnsi="Arial" w:cs="Arial"/>
          <w:spacing w:val="3"/>
          <w:sz w:val="20"/>
          <w:szCs w:val="20"/>
        </w:rPr>
      </w:pPr>
      <w:r w:rsidRPr="007B1642">
        <w:rPr>
          <w:rFonts w:ascii="Arial" w:hAnsi="Arial" w:cs="Arial"/>
          <w:sz w:val="20"/>
          <w:szCs w:val="20"/>
        </w:rPr>
        <w:t>assess existing measures to bring structural spending in line with claw back targets in each area providing reports detailing their features and outcomes (design, relevant</w:t>
      </w:r>
      <w:r w:rsidRPr="007B1642">
        <w:rPr>
          <w:rFonts w:ascii="Arial" w:hAnsi="Arial" w:cs="Arial"/>
          <w:spacing w:val="3"/>
          <w:sz w:val="20"/>
          <w:szCs w:val="20"/>
        </w:rPr>
        <w:t xml:space="preserve"> legislation involved, outcomes) (June and September);</w:t>
      </w:r>
    </w:p>
    <w:p w:rsidR="00C20D7A" w:rsidRPr="007B1642" w:rsidRDefault="00C20D7A" w:rsidP="00C20D7A">
      <w:pPr>
        <w:numPr>
          <w:ilvl w:val="0"/>
          <w:numId w:val="21"/>
        </w:numPr>
        <w:autoSpaceDE w:val="0"/>
        <w:autoSpaceDN w:val="0"/>
        <w:spacing w:after="0" w:line="280" w:lineRule="auto"/>
        <w:ind w:right="78"/>
        <w:jc w:val="both"/>
        <w:rPr>
          <w:rFonts w:ascii="Arial" w:hAnsi="Arial" w:cs="Arial"/>
          <w:sz w:val="20"/>
          <w:szCs w:val="20"/>
        </w:rPr>
      </w:pPr>
      <w:r w:rsidRPr="007B1642">
        <w:rPr>
          <w:rFonts w:ascii="Arial" w:hAnsi="Arial" w:cs="Arial"/>
          <w:sz w:val="20"/>
          <w:szCs w:val="20"/>
        </w:rPr>
        <w:t>co</w:t>
      </w:r>
      <w:r w:rsidRPr="007B1642">
        <w:rPr>
          <w:rFonts w:ascii="Arial" w:hAnsi="Arial" w:cs="Arial"/>
          <w:spacing w:val="-1"/>
          <w:sz w:val="20"/>
          <w:szCs w:val="20"/>
        </w:rPr>
        <w:t>n</w:t>
      </w:r>
      <w:r w:rsidRPr="007B1642">
        <w:rPr>
          <w:rFonts w:ascii="Arial" w:hAnsi="Arial" w:cs="Arial"/>
          <w:sz w:val="20"/>
          <w:szCs w:val="20"/>
        </w:rPr>
        <w:t>t</w:t>
      </w:r>
      <w:r w:rsidRPr="007B1642">
        <w:rPr>
          <w:rFonts w:ascii="Arial" w:hAnsi="Arial" w:cs="Arial"/>
          <w:spacing w:val="-1"/>
          <w:sz w:val="20"/>
          <w:szCs w:val="20"/>
        </w:rPr>
        <w:t>i</w:t>
      </w:r>
      <w:r w:rsidRPr="007B1642">
        <w:rPr>
          <w:rFonts w:ascii="Arial" w:hAnsi="Arial" w:cs="Arial"/>
          <w:sz w:val="20"/>
          <w:szCs w:val="20"/>
        </w:rPr>
        <w:t>nue to</w:t>
      </w:r>
      <w:r w:rsidRPr="007B1642">
        <w:rPr>
          <w:rFonts w:ascii="Arial" w:hAnsi="Arial" w:cs="Arial"/>
          <w:spacing w:val="1"/>
          <w:sz w:val="20"/>
          <w:szCs w:val="20"/>
        </w:rPr>
        <w:t xml:space="preserve"> </w:t>
      </w:r>
      <w:r w:rsidRPr="007B1642">
        <w:rPr>
          <w:rFonts w:ascii="Arial" w:hAnsi="Arial" w:cs="Arial"/>
          <w:sz w:val="20"/>
          <w:szCs w:val="20"/>
        </w:rPr>
        <w:t>c</w:t>
      </w:r>
      <w:r w:rsidRPr="007B1642">
        <w:rPr>
          <w:rFonts w:ascii="Arial" w:hAnsi="Arial" w:cs="Arial"/>
          <w:spacing w:val="2"/>
          <w:sz w:val="20"/>
          <w:szCs w:val="20"/>
        </w:rPr>
        <w:t>o</w:t>
      </w:r>
      <w:r w:rsidRPr="007B1642">
        <w:rPr>
          <w:rFonts w:ascii="Arial" w:hAnsi="Arial" w:cs="Arial"/>
          <w:sz w:val="20"/>
          <w:szCs w:val="20"/>
        </w:rPr>
        <w:t>llect</w:t>
      </w:r>
      <w:r w:rsidRPr="007B1642">
        <w:rPr>
          <w:rFonts w:ascii="Arial" w:hAnsi="Arial" w:cs="Arial"/>
          <w:spacing w:val="1"/>
          <w:sz w:val="20"/>
          <w:szCs w:val="20"/>
        </w:rPr>
        <w:t xml:space="preserve"> </w:t>
      </w:r>
      <w:r w:rsidRPr="007B1642">
        <w:rPr>
          <w:rFonts w:ascii="Arial" w:hAnsi="Arial" w:cs="Arial"/>
          <w:sz w:val="20"/>
          <w:szCs w:val="20"/>
        </w:rPr>
        <w:t>relev</w:t>
      </w:r>
      <w:r w:rsidRPr="007B1642">
        <w:rPr>
          <w:rFonts w:ascii="Arial" w:hAnsi="Arial" w:cs="Arial"/>
          <w:spacing w:val="1"/>
          <w:sz w:val="20"/>
          <w:szCs w:val="20"/>
        </w:rPr>
        <w:t>a</w:t>
      </w:r>
      <w:r w:rsidRPr="007B1642">
        <w:rPr>
          <w:rFonts w:ascii="Arial" w:hAnsi="Arial" w:cs="Arial"/>
          <w:sz w:val="20"/>
          <w:szCs w:val="20"/>
        </w:rPr>
        <w:t>nt d</w:t>
      </w:r>
      <w:r w:rsidRPr="007B1642">
        <w:rPr>
          <w:rFonts w:ascii="Arial" w:hAnsi="Arial" w:cs="Arial"/>
          <w:spacing w:val="-1"/>
          <w:sz w:val="20"/>
          <w:szCs w:val="20"/>
        </w:rPr>
        <w:t>a</w:t>
      </w:r>
      <w:r w:rsidRPr="007B1642">
        <w:rPr>
          <w:rFonts w:ascii="Arial" w:hAnsi="Arial" w:cs="Arial"/>
          <w:spacing w:val="1"/>
          <w:sz w:val="20"/>
          <w:szCs w:val="20"/>
        </w:rPr>
        <w:t>t</w:t>
      </w:r>
      <w:r w:rsidRPr="007B1642">
        <w:rPr>
          <w:rFonts w:ascii="Arial" w:hAnsi="Arial" w:cs="Arial"/>
          <w:sz w:val="20"/>
          <w:szCs w:val="20"/>
        </w:rPr>
        <w:t>a</w:t>
      </w:r>
      <w:r w:rsidRPr="007B1642">
        <w:rPr>
          <w:rFonts w:ascii="Arial" w:hAnsi="Arial" w:cs="Arial"/>
          <w:spacing w:val="1"/>
          <w:sz w:val="20"/>
          <w:szCs w:val="20"/>
        </w:rPr>
        <w:t xml:space="preserve"> from EOPYY and </w:t>
      </w:r>
      <w:r w:rsidRPr="007B1642">
        <w:rPr>
          <w:rFonts w:ascii="Arial" w:hAnsi="Arial" w:cs="Arial"/>
          <w:sz w:val="20"/>
          <w:szCs w:val="20"/>
        </w:rPr>
        <w:t xml:space="preserve">regularly </w:t>
      </w:r>
      <w:r w:rsidRPr="007B1642">
        <w:rPr>
          <w:rFonts w:ascii="Arial" w:hAnsi="Arial" w:cs="Arial"/>
          <w:spacing w:val="2"/>
          <w:sz w:val="20"/>
          <w:szCs w:val="20"/>
        </w:rPr>
        <w:t>p</w:t>
      </w:r>
      <w:r w:rsidRPr="007B1642">
        <w:rPr>
          <w:rFonts w:ascii="Arial" w:hAnsi="Arial" w:cs="Arial"/>
          <w:sz w:val="20"/>
          <w:szCs w:val="20"/>
        </w:rPr>
        <w:t>u</w:t>
      </w:r>
      <w:r w:rsidRPr="007B1642">
        <w:rPr>
          <w:rFonts w:ascii="Arial" w:hAnsi="Arial" w:cs="Arial"/>
          <w:spacing w:val="-1"/>
          <w:sz w:val="20"/>
          <w:szCs w:val="20"/>
        </w:rPr>
        <w:t>b</w:t>
      </w:r>
      <w:r w:rsidRPr="007B1642">
        <w:rPr>
          <w:rFonts w:ascii="Arial" w:hAnsi="Arial" w:cs="Arial"/>
          <w:sz w:val="20"/>
          <w:szCs w:val="20"/>
        </w:rPr>
        <w:t>lish it with a lag of three weeks after the end of the respective month,</w:t>
      </w:r>
      <w:r w:rsidRPr="007B1642" w:rsidDel="00581049">
        <w:rPr>
          <w:rFonts w:ascii="Arial" w:hAnsi="Arial" w:cs="Arial"/>
          <w:sz w:val="20"/>
          <w:szCs w:val="20"/>
        </w:rPr>
        <w:t xml:space="preserve"> </w:t>
      </w:r>
      <w:r w:rsidRPr="007B1642">
        <w:rPr>
          <w:rFonts w:ascii="Arial" w:hAnsi="Arial" w:cs="Arial"/>
          <w:sz w:val="20"/>
          <w:szCs w:val="20"/>
        </w:rPr>
        <w:t xml:space="preserve">including through, (a) </w:t>
      </w:r>
      <w:r w:rsidRPr="007B1642">
        <w:rPr>
          <w:rFonts w:ascii="Arial" w:hAnsi="Arial" w:cs="Arial"/>
          <w:bCs/>
          <w:sz w:val="20"/>
          <w:szCs w:val="20"/>
        </w:rPr>
        <w:t>monthly</w:t>
      </w:r>
      <w:r w:rsidRPr="007B1642">
        <w:rPr>
          <w:rFonts w:ascii="Arial" w:hAnsi="Arial" w:cs="Arial"/>
          <w:sz w:val="20"/>
          <w:szCs w:val="20"/>
        </w:rPr>
        <w:t xml:space="preserve"> reports with analysis and description of detailed data on healthcare expenditure in the areas of pharmaceuticals, diagnostics and private clinics (including information on the progress against the expenditure ceiling and clawback execution); (b) a </w:t>
      </w:r>
      <w:r w:rsidRPr="007B1642">
        <w:rPr>
          <w:rFonts w:ascii="Arial" w:hAnsi="Arial" w:cs="Arial"/>
          <w:bCs/>
          <w:sz w:val="20"/>
          <w:szCs w:val="20"/>
        </w:rPr>
        <w:t>monthly</w:t>
      </w:r>
      <w:r w:rsidRPr="007B1642">
        <w:rPr>
          <w:rFonts w:ascii="Arial" w:hAnsi="Arial" w:cs="Arial"/>
          <w:sz w:val="20"/>
          <w:szCs w:val="20"/>
        </w:rPr>
        <w:t xml:space="preserve"> report on hospital financial data; (c) a </w:t>
      </w:r>
      <w:r w:rsidRPr="007B1642">
        <w:rPr>
          <w:rFonts w:ascii="Arial" w:hAnsi="Arial" w:cs="Arial"/>
          <w:bCs/>
          <w:sz w:val="20"/>
          <w:szCs w:val="20"/>
        </w:rPr>
        <w:t>quarterly</w:t>
      </w:r>
      <w:r w:rsidRPr="007B1642">
        <w:rPr>
          <w:rFonts w:ascii="Arial" w:hAnsi="Arial" w:cs="Arial"/>
          <w:sz w:val="20"/>
          <w:szCs w:val="20"/>
        </w:rPr>
        <w:t xml:space="preserve"> report based on a set of activity related (input, process, output, outcome) indicators and financial data for hospitals; (d) an annual report on comparing hospital performance based on benchmarking indicators</w:t>
      </w:r>
      <w:r w:rsidRPr="007B1642">
        <w:rPr>
          <w:rFonts w:ascii="Arial" w:hAnsi="Arial" w:cs="Arial"/>
          <w:bCs/>
          <w:sz w:val="20"/>
          <w:szCs w:val="20"/>
        </w:rPr>
        <w:t>; (e)</w:t>
      </w:r>
      <w:r w:rsidRPr="007B1642">
        <w:rPr>
          <w:rFonts w:ascii="Arial" w:hAnsi="Arial" w:cs="Arial"/>
          <w:sz w:val="20"/>
          <w:szCs w:val="20"/>
        </w:rPr>
        <w:t xml:space="preserve"> an annual report on human resources for the whole health care sector </w:t>
      </w:r>
      <w:r w:rsidRPr="007B1642">
        <w:rPr>
          <w:rFonts w:ascii="Arial" w:hAnsi="Arial" w:cs="Arial"/>
          <w:bCs/>
          <w:sz w:val="20"/>
          <w:szCs w:val="20"/>
        </w:rPr>
        <w:t>(to be used</w:t>
      </w:r>
      <w:r w:rsidRPr="007B1642">
        <w:rPr>
          <w:rFonts w:ascii="Arial" w:hAnsi="Arial" w:cs="Arial"/>
          <w:sz w:val="20"/>
          <w:szCs w:val="20"/>
        </w:rPr>
        <w:t xml:space="preserve"> as a human resource planning instrument) with a focus on PHC;</w:t>
      </w:r>
    </w:p>
    <w:p w:rsidR="00C20D7A" w:rsidRPr="007B1642" w:rsidRDefault="00C20D7A" w:rsidP="00C20D7A">
      <w:pPr>
        <w:pStyle w:val="a4"/>
        <w:widowControl w:val="0"/>
        <w:numPr>
          <w:ilvl w:val="0"/>
          <w:numId w:val="21"/>
        </w:numPr>
        <w:autoSpaceDE w:val="0"/>
        <w:autoSpaceDN w:val="0"/>
        <w:adjustRightInd w:val="0"/>
        <w:spacing w:line="287" w:lineRule="auto"/>
        <w:ind w:right="78"/>
        <w:contextualSpacing/>
        <w:jc w:val="both"/>
        <w:rPr>
          <w:rFonts w:ascii="Arial" w:hAnsi="Arial" w:cs="Arial"/>
          <w:bCs/>
          <w:w w:val="76"/>
          <w:sz w:val="20"/>
          <w:szCs w:val="20"/>
        </w:rPr>
      </w:pPr>
      <w:r w:rsidRPr="007B1642">
        <w:rPr>
          <w:rFonts w:ascii="Arial" w:hAnsi="Arial" w:cs="Arial"/>
          <w:sz w:val="20"/>
          <w:szCs w:val="20"/>
        </w:rPr>
        <w:t>document the progress on the development of new protocols and registries for the most expensive pharmaceutical active substances and diagnostics procedures</w:t>
      </w:r>
      <w:r w:rsidRPr="007B1642">
        <w:rPr>
          <w:rFonts w:ascii="Arial" w:hAnsi="Arial" w:cs="Arial"/>
          <w:w w:val="76"/>
          <w:sz w:val="20"/>
          <w:szCs w:val="20"/>
        </w:rPr>
        <w:t xml:space="preserve"> (</w:t>
      </w:r>
      <w:r w:rsidRPr="007B1642">
        <w:rPr>
          <w:rFonts w:ascii="Arial" w:hAnsi="Arial" w:cs="Arial"/>
          <w:sz w:val="20"/>
          <w:szCs w:val="20"/>
        </w:rPr>
        <w:t>bimonthly);</w:t>
      </w:r>
    </w:p>
    <w:p w:rsidR="00C20D7A" w:rsidRPr="007B1642" w:rsidRDefault="00C20D7A" w:rsidP="00C20D7A">
      <w:pPr>
        <w:pStyle w:val="a4"/>
        <w:widowControl w:val="0"/>
        <w:numPr>
          <w:ilvl w:val="0"/>
          <w:numId w:val="21"/>
        </w:numPr>
        <w:autoSpaceDE w:val="0"/>
        <w:autoSpaceDN w:val="0"/>
        <w:adjustRightInd w:val="0"/>
        <w:spacing w:line="287" w:lineRule="auto"/>
        <w:ind w:right="78"/>
        <w:contextualSpacing/>
        <w:jc w:val="both"/>
        <w:rPr>
          <w:rFonts w:ascii="Arial" w:hAnsi="Arial" w:cs="Arial"/>
          <w:sz w:val="20"/>
          <w:szCs w:val="20"/>
        </w:rPr>
      </w:pPr>
      <w:r w:rsidRPr="007B1642">
        <w:rPr>
          <w:rFonts w:ascii="Arial" w:hAnsi="Arial" w:cs="Arial"/>
          <w:sz w:val="20"/>
          <w:szCs w:val="20"/>
        </w:rPr>
        <w:t>document the progress on pre</w:t>
      </w:r>
      <w:r w:rsidRPr="007B1642">
        <w:rPr>
          <w:rFonts w:ascii="Arial" w:hAnsi="Arial" w:cs="Arial"/>
          <w:spacing w:val="2"/>
          <w:sz w:val="20"/>
          <w:szCs w:val="20"/>
        </w:rPr>
        <w:t>s</w:t>
      </w:r>
      <w:r w:rsidRPr="007B1642">
        <w:rPr>
          <w:rFonts w:ascii="Arial" w:hAnsi="Arial" w:cs="Arial"/>
          <w:sz w:val="20"/>
          <w:szCs w:val="20"/>
        </w:rPr>
        <w:t>c</w:t>
      </w:r>
      <w:r w:rsidRPr="007B1642">
        <w:rPr>
          <w:rFonts w:ascii="Arial" w:hAnsi="Arial" w:cs="Arial"/>
          <w:spacing w:val="1"/>
          <w:sz w:val="20"/>
          <w:szCs w:val="20"/>
        </w:rPr>
        <w:t>r</w:t>
      </w:r>
      <w:r w:rsidRPr="007B1642">
        <w:rPr>
          <w:rFonts w:ascii="Arial" w:hAnsi="Arial" w:cs="Arial"/>
          <w:sz w:val="20"/>
          <w:szCs w:val="20"/>
        </w:rPr>
        <w:t>i</w:t>
      </w:r>
      <w:r w:rsidRPr="007B1642">
        <w:rPr>
          <w:rFonts w:ascii="Arial" w:hAnsi="Arial" w:cs="Arial"/>
          <w:spacing w:val="-1"/>
          <w:sz w:val="20"/>
          <w:szCs w:val="20"/>
        </w:rPr>
        <w:t>pt</w:t>
      </w:r>
      <w:r w:rsidRPr="007B1642">
        <w:rPr>
          <w:rFonts w:ascii="Arial" w:hAnsi="Arial" w:cs="Arial"/>
          <w:sz w:val="20"/>
          <w:szCs w:val="20"/>
        </w:rPr>
        <w:t>ion</w:t>
      </w:r>
      <w:r w:rsidRPr="007B1642">
        <w:rPr>
          <w:rFonts w:ascii="Arial" w:hAnsi="Arial" w:cs="Arial"/>
          <w:spacing w:val="19"/>
          <w:sz w:val="20"/>
          <w:szCs w:val="20"/>
        </w:rPr>
        <w:t xml:space="preserve"> </w:t>
      </w:r>
      <w:r w:rsidRPr="007B1642">
        <w:rPr>
          <w:rFonts w:ascii="Arial" w:hAnsi="Arial" w:cs="Arial"/>
          <w:sz w:val="20"/>
          <w:szCs w:val="20"/>
        </w:rPr>
        <w:t>g</w:t>
      </w:r>
      <w:r w:rsidRPr="007B1642">
        <w:rPr>
          <w:rFonts w:ascii="Arial" w:hAnsi="Arial" w:cs="Arial"/>
          <w:spacing w:val="1"/>
          <w:sz w:val="20"/>
          <w:szCs w:val="20"/>
        </w:rPr>
        <w:t>u</w:t>
      </w:r>
      <w:r w:rsidRPr="007B1642">
        <w:rPr>
          <w:rFonts w:ascii="Arial" w:hAnsi="Arial" w:cs="Arial"/>
          <w:sz w:val="20"/>
          <w:szCs w:val="20"/>
        </w:rPr>
        <w:t>ideli</w:t>
      </w:r>
      <w:r w:rsidRPr="007B1642">
        <w:rPr>
          <w:rFonts w:ascii="Arial" w:hAnsi="Arial" w:cs="Arial"/>
          <w:spacing w:val="-1"/>
          <w:sz w:val="20"/>
          <w:szCs w:val="20"/>
        </w:rPr>
        <w:t>ne</w:t>
      </w:r>
      <w:r w:rsidRPr="007B1642">
        <w:rPr>
          <w:rFonts w:ascii="Arial" w:hAnsi="Arial" w:cs="Arial"/>
          <w:sz w:val="20"/>
          <w:szCs w:val="20"/>
        </w:rPr>
        <w:t>s (bimonthly);</w:t>
      </w:r>
    </w:p>
    <w:p w:rsidR="00C20D7A" w:rsidRPr="007B1642" w:rsidRDefault="00C20D7A" w:rsidP="00C20D7A">
      <w:pPr>
        <w:pStyle w:val="a4"/>
        <w:widowControl w:val="0"/>
        <w:numPr>
          <w:ilvl w:val="0"/>
          <w:numId w:val="21"/>
        </w:numPr>
        <w:autoSpaceDE w:val="0"/>
        <w:autoSpaceDN w:val="0"/>
        <w:adjustRightInd w:val="0"/>
        <w:spacing w:line="287" w:lineRule="auto"/>
        <w:ind w:right="78"/>
        <w:contextualSpacing/>
        <w:jc w:val="both"/>
        <w:rPr>
          <w:rFonts w:ascii="Arial" w:hAnsi="Arial" w:cs="Arial"/>
          <w:spacing w:val="1"/>
          <w:sz w:val="20"/>
          <w:szCs w:val="20"/>
        </w:rPr>
      </w:pPr>
      <w:r w:rsidRPr="007B1642">
        <w:rPr>
          <w:rFonts w:ascii="Arial" w:hAnsi="Arial" w:cs="Arial"/>
          <w:sz w:val="20"/>
          <w:szCs w:val="20"/>
        </w:rPr>
        <w:t>undertake regular and documentable public campaigning to support generics;</w:t>
      </w:r>
    </w:p>
    <w:p w:rsidR="00C20D7A" w:rsidRPr="007B1642" w:rsidRDefault="00C20D7A" w:rsidP="00C20D7A">
      <w:pPr>
        <w:pStyle w:val="a4"/>
        <w:widowControl w:val="0"/>
        <w:numPr>
          <w:ilvl w:val="0"/>
          <w:numId w:val="21"/>
        </w:numPr>
        <w:autoSpaceDE w:val="0"/>
        <w:autoSpaceDN w:val="0"/>
        <w:adjustRightInd w:val="0"/>
        <w:spacing w:line="287" w:lineRule="auto"/>
        <w:ind w:right="78"/>
        <w:contextualSpacing/>
        <w:jc w:val="both"/>
        <w:rPr>
          <w:rFonts w:ascii="Arial" w:hAnsi="Arial" w:cs="Arial"/>
          <w:spacing w:val="1"/>
          <w:sz w:val="20"/>
          <w:szCs w:val="20"/>
        </w:rPr>
      </w:pPr>
      <w:proofErr w:type="gramStart"/>
      <w:r w:rsidRPr="007B1642">
        <w:rPr>
          <w:rFonts w:ascii="Arial" w:hAnsi="Arial" w:cs="Arial"/>
          <w:sz w:val="20"/>
          <w:szCs w:val="20"/>
        </w:rPr>
        <w:t>document</w:t>
      </w:r>
      <w:proofErr w:type="gramEnd"/>
      <w:r w:rsidRPr="007B1642">
        <w:rPr>
          <w:rFonts w:ascii="Arial" w:hAnsi="Arial" w:cs="Arial"/>
          <w:sz w:val="20"/>
          <w:szCs w:val="20"/>
        </w:rPr>
        <w:t xml:space="preserve"> progress towards setting-up of the HTA centre.</w:t>
      </w:r>
    </w:p>
    <w:p w:rsidR="00C20D7A" w:rsidRPr="007B1642" w:rsidRDefault="00C20D7A" w:rsidP="00C20D7A">
      <w:pPr>
        <w:widowControl w:val="0"/>
        <w:autoSpaceDE w:val="0"/>
        <w:autoSpaceDN w:val="0"/>
        <w:adjustRightInd w:val="0"/>
        <w:spacing w:after="0" w:line="287" w:lineRule="auto"/>
        <w:ind w:left="308" w:right="1241"/>
        <w:jc w:val="both"/>
        <w:rPr>
          <w:rFonts w:ascii="Arial" w:hAnsi="Arial" w:cs="Arial"/>
          <w:sz w:val="20"/>
          <w:szCs w:val="20"/>
        </w:rPr>
      </w:pPr>
    </w:p>
    <w:p w:rsidR="00C20D7A" w:rsidRPr="007B1642" w:rsidRDefault="00C20D7A" w:rsidP="00C20D7A">
      <w:pPr>
        <w:widowControl w:val="0"/>
        <w:autoSpaceDE w:val="0"/>
        <w:autoSpaceDN w:val="0"/>
        <w:adjustRightInd w:val="0"/>
        <w:spacing w:after="4" w:line="20" w:lineRule="exact"/>
        <w:jc w:val="both"/>
        <w:rPr>
          <w:rFonts w:ascii="Arial" w:hAnsi="Arial" w:cs="Arial"/>
          <w:sz w:val="20"/>
          <w:szCs w:val="20"/>
        </w:rPr>
      </w:pPr>
    </w:p>
    <w:p w:rsidR="00C20D7A" w:rsidRPr="007B1642" w:rsidRDefault="00C20D7A" w:rsidP="00C20D7A">
      <w:pPr>
        <w:widowControl w:val="0"/>
        <w:autoSpaceDE w:val="0"/>
        <w:autoSpaceDN w:val="0"/>
        <w:adjustRightInd w:val="0"/>
        <w:spacing w:after="0" w:line="288" w:lineRule="auto"/>
        <w:ind w:right="78"/>
        <w:jc w:val="both"/>
        <w:rPr>
          <w:rFonts w:ascii="Arial" w:hAnsi="Arial" w:cs="Arial"/>
          <w:sz w:val="20"/>
          <w:szCs w:val="20"/>
        </w:rPr>
      </w:pPr>
      <w:r w:rsidRPr="007B1642">
        <w:rPr>
          <w:rFonts w:ascii="Arial" w:hAnsi="Arial" w:cs="Arial"/>
          <w:spacing w:val="2"/>
          <w:sz w:val="20"/>
          <w:szCs w:val="20"/>
        </w:rPr>
        <w:t>T</w:t>
      </w:r>
      <w:r w:rsidRPr="007B1642">
        <w:rPr>
          <w:rFonts w:ascii="Arial" w:hAnsi="Arial" w:cs="Arial"/>
          <w:sz w:val="20"/>
          <w:szCs w:val="20"/>
        </w:rPr>
        <w:t>h</w:t>
      </w:r>
      <w:r w:rsidRPr="007B1642">
        <w:rPr>
          <w:rFonts w:ascii="Arial" w:hAnsi="Arial" w:cs="Arial"/>
          <w:spacing w:val="-1"/>
          <w:sz w:val="20"/>
          <w:szCs w:val="20"/>
        </w:rPr>
        <w:t>e</w:t>
      </w:r>
      <w:r w:rsidRPr="007B1642">
        <w:rPr>
          <w:rFonts w:ascii="Arial" w:hAnsi="Arial" w:cs="Arial"/>
          <w:spacing w:val="28"/>
          <w:sz w:val="20"/>
          <w:szCs w:val="20"/>
        </w:rPr>
        <w:t xml:space="preserve"> </w:t>
      </w:r>
      <w:r w:rsidRPr="007B1642">
        <w:rPr>
          <w:rFonts w:ascii="Arial" w:hAnsi="Arial" w:cs="Arial"/>
          <w:sz w:val="20"/>
          <w:szCs w:val="20"/>
        </w:rPr>
        <w:t>a</w:t>
      </w:r>
      <w:r w:rsidRPr="007B1642">
        <w:rPr>
          <w:rFonts w:ascii="Arial" w:hAnsi="Arial" w:cs="Arial"/>
          <w:spacing w:val="-1"/>
          <w:sz w:val="20"/>
          <w:szCs w:val="20"/>
        </w:rPr>
        <w:t>utho</w:t>
      </w:r>
      <w:r w:rsidRPr="007B1642">
        <w:rPr>
          <w:rFonts w:ascii="Arial" w:hAnsi="Arial" w:cs="Arial"/>
          <w:sz w:val="20"/>
          <w:szCs w:val="20"/>
        </w:rPr>
        <w:t>ri</w:t>
      </w:r>
      <w:r w:rsidRPr="007B1642">
        <w:rPr>
          <w:rFonts w:ascii="Arial" w:hAnsi="Arial" w:cs="Arial"/>
          <w:spacing w:val="1"/>
          <w:sz w:val="20"/>
          <w:szCs w:val="20"/>
        </w:rPr>
        <w:t>t</w:t>
      </w:r>
      <w:r w:rsidRPr="007B1642">
        <w:rPr>
          <w:rFonts w:ascii="Arial" w:hAnsi="Arial" w:cs="Arial"/>
          <w:sz w:val="20"/>
          <w:szCs w:val="20"/>
        </w:rPr>
        <w:t>i</w:t>
      </w:r>
      <w:r w:rsidRPr="007B1642">
        <w:rPr>
          <w:rFonts w:ascii="Arial" w:hAnsi="Arial" w:cs="Arial"/>
          <w:spacing w:val="-1"/>
          <w:sz w:val="20"/>
          <w:szCs w:val="20"/>
        </w:rPr>
        <w:t>e</w:t>
      </w:r>
      <w:r w:rsidRPr="007B1642">
        <w:rPr>
          <w:rFonts w:ascii="Arial" w:hAnsi="Arial" w:cs="Arial"/>
          <w:sz w:val="20"/>
          <w:szCs w:val="20"/>
        </w:rPr>
        <w:t>s</w:t>
      </w:r>
      <w:r w:rsidRPr="007B1642">
        <w:rPr>
          <w:rFonts w:ascii="Arial" w:hAnsi="Arial" w:cs="Arial"/>
          <w:spacing w:val="32"/>
          <w:sz w:val="20"/>
          <w:szCs w:val="20"/>
        </w:rPr>
        <w:t xml:space="preserve"> </w:t>
      </w:r>
      <w:r w:rsidRPr="007B1642">
        <w:rPr>
          <w:rFonts w:ascii="Arial" w:hAnsi="Arial" w:cs="Arial"/>
          <w:spacing w:val="-1"/>
          <w:sz w:val="20"/>
          <w:szCs w:val="20"/>
        </w:rPr>
        <w:t>w</w:t>
      </w:r>
      <w:r w:rsidRPr="007B1642">
        <w:rPr>
          <w:rFonts w:ascii="Arial" w:hAnsi="Arial" w:cs="Arial"/>
          <w:sz w:val="20"/>
          <w:szCs w:val="20"/>
        </w:rPr>
        <w:t>ill</w:t>
      </w:r>
      <w:r w:rsidRPr="007B1642">
        <w:rPr>
          <w:rFonts w:ascii="Arial" w:hAnsi="Arial" w:cs="Arial"/>
          <w:spacing w:val="28"/>
          <w:sz w:val="20"/>
          <w:szCs w:val="20"/>
        </w:rPr>
        <w:t xml:space="preserve"> </w:t>
      </w:r>
      <w:r w:rsidRPr="007B1642">
        <w:rPr>
          <w:rFonts w:ascii="Arial" w:hAnsi="Arial" w:cs="Arial"/>
          <w:spacing w:val="1"/>
          <w:sz w:val="20"/>
          <w:szCs w:val="20"/>
        </w:rPr>
        <w:t>c</w:t>
      </w:r>
      <w:r w:rsidRPr="007B1642">
        <w:rPr>
          <w:rFonts w:ascii="Arial" w:hAnsi="Arial" w:cs="Arial"/>
          <w:sz w:val="20"/>
          <w:szCs w:val="20"/>
        </w:rPr>
        <w:t>l</w:t>
      </w:r>
      <w:r w:rsidRPr="007B1642">
        <w:rPr>
          <w:rFonts w:ascii="Arial" w:hAnsi="Arial" w:cs="Arial"/>
          <w:spacing w:val="-1"/>
          <w:sz w:val="20"/>
          <w:szCs w:val="20"/>
        </w:rPr>
        <w:t>os</w:t>
      </w:r>
      <w:r w:rsidRPr="007B1642">
        <w:rPr>
          <w:rFonts w:ascii="Arial" w:hAnsi="Arial" w:cs="Arial"/>
          <w:spacing w:val="2"/>
          <w:sz w:val="20"/>
          <w:szCs w:val="20"/>
        </w:rPr>
        <w:t>e</w:t>
      </w:r>
      <w:r w:rsidRPr="007B1642">
        <w:rPr>
          <w:rFonts w:ascii="Arial" w:hAnsi="Arial" w:cs="Arial"/>
          <w:spacing w:val="1"/>
          <w:sz w:val="20"/>
          <w:szCs w:val="20"/>
        </w:rPr>
        <w:t>l</w:t>
      </w:r>
      <w:r w:rsidRPr="007B1642">
        <w:rPr>
          <w:rFonts w:ascii="Arial" w:hAnsi="Arial" w:cs="Arial"/>
          <w:sz w:val="20"/>
          <w:szCs w:val="20"/>
        </w:rPr>
        <w:t>y</w:t>
      </w:r>
      <w:r w:rsidRPr="007B1642">
        <w:rPr>
          <w:rFonts w:ascii="Arial" w:hAnsi="Arial" w:cs="Arial"/>
          <w:spacing w:val="26"/>
          <w:sz w:val="20"/>
          <w:szCs w:val="20"/>
        </w:rPr>
        <w:t xml:space="preserve"> </w:t>
      </w:r>
      <w:r w:rsidRPr="007B1642">
        <w:rPr>
          <w:rFonts w:ascii="Arial" w:hAnsi="Arial" w:cs="Arial"/>
          <w:spacing w:val="3"/>
          <w:sz w:val="20"/>
          <w:szCs w:val="20"/>
        </w:rPr>
        <w:t>m</w:t>
      </w:r>
      <w:r w:rsidRPr="007B1642">
        <w:rPr>
          <w:rFonts w:ascii="Arial" w:hAnsi="Arial" w:cs="Arial"/>
          <w:sz w:val="20"/>
          <w:szCs w:val="20"/>
        </w:rPr>
        <w:t>o</w:t>
      </w:r>
      <w:r w:rsidRPr="007B1642">
        <w:rPr>
          <w:rFonts w:ascii="Arial" w:hAnsi="Arial" w:cs="Arial"/>
          <w:spacing w:val="-1"/>
          <w:sz w:val="20"/>
          <w:szCs w:val="20"/>
        </w:rPr>
        <w:t>n</w:t>
      </w:r>
      <w:r w:rsidRPr="007B1642">
        <w:rPr>
          <w:rFonts w:ascii="Arial" w:hAnsi="Arial" w:cs="Arial"/>
          <w:sz w:val="20"/>
          <w:szCs w:val="20"/>
        </w:rPr>
        <w:t>i</w:t>
      </w:r>
      <w:r w:rsidRPr="007B1642">
        <w:rPr>
          <w:rFonts w:ascii="Arial" w:hAnsi="Arial" w:cs="Arial"/>
          <w:spacing w:val="-1"/>
          <w:sz w:val="20"/>
          <w:szCs w:val="20"/>
        </w:rPr>
        <w:t>tor</w:t>
      </w:r>
      <w:r w:rsidRPr="007B1642">
        <w:rPr>
          <w:rFonts w:ascii="Arial" w:hAnsi="Arial" w:cs="Arial"/>
          <w:spacing w:val="30"/>
          <w:sz w:val="20"/>
          <w:szCs w:val="20"/>
        </w:rPr>
        <w:t xml:space="preserve"> </w:t>
      </w:r>
      <w:r w:rsidRPr="007B1642">
        <w:rPr>
          <w:rFonts w:ascii="Arial" w:hAnsi="Arial" w:cs="Arial"/>
          <w:sz w:val="20"/>
          <w:szCs w:val="20"/>
        </w:rPr>
        <w:t>and</w:t>
      </w:r>
      <w:r w:rsidRPr="007B1642">
        <w:rPr>
          <w:rFonts w:ascii="Arial" w:hAnsi="Arial" w:cs="Arial"/>
          <w:spacing w:val="28"/>
          <w:sz w:val="20"/>
          <w:szCs w:val="20"/>
        </w:rPr>
        <w:t xml:space="preserve"> </w:t>
      </w:r>
      <w:r w:rsidRPr="007B1642">
        <w:rPr>
          <w:rFonts w:ascii="Arial" w:hAnsi="Arial" w:cs="Arial"/>
          <w:spacing w:val="2"/>
          <w:sz w:val="20"/>
          <w:szCs w:val="20"/>
        </w:rPr>
        <w:t>f</w:t>
      </w:r>
      <w:r w:rsidRPr="007B1642">
        <w:rPr>
          <w:rFonts w:ascii="Arial" w:hAnsi="Arial" w:cs="Arial"/>
          <w:sz w:val="20"/>
          <w:szCs w:val="20"/>
        </w:rPr>
        <w:t>ul</w:t>
      </w:r>
      <w:r w:rsidRPr="007B1642">
        <w:rPr>
          <w:rFonts w:ascii="Arial" w:hAnsi="Arial" w:cs="Arial"/>
          <w:spacing w:val="2"/>
          <w:sz w:val="20"/>
          <w:szCs w:val="20"/>
        </w:rPr>
        <w:t>l</w:t>
      </w:r>
      <w:r w:rsidRPr="007B1642">
        <w:rPr>
          <w:rFonts w:ascii="Arial" w:hAnsi="Arial" w:cs="Arial"/>
          <w:sz w:val="20"/>
          <w:szCs w:val="20"/>
        </w:rPr>
        <w:t>y</w:t>
      </w:r>
      <w:r w:rsidRPr="007B1642">
        <w:rPr>
          <w:rFonts w:ascii="Arial" w:hAnsi="Arial" w:cs="Arial"/>
          <w:spacing w:val="25"/>
          <w:sz w:val="20"/>
          <w:szCs w:val="20"/>
        </w:rPr>
        <w:t xml:space="preserve"> </w:t>
      </w:r>
      <w:r w:rsidRPr="007B1642">
        <w:rPr>
          <w:rFonts w:ascii="Arial" w:hAnsi="Arial" w:cs="Arial"/>
          <w:sz w:val="20"/>
          <w:szCs w:val="20"/>
        </w:rPr>
        <w:t>i</w:t>
      </w:r>
      <w:r w:rsidRPr="007B1642">
        <w:rPr>
          <w:rFonts w:ascii="Arial" w:hAnsi="Arial" w:cs="Arial"/>
          <w:spacing w:val="3"/>
          <w:sz w:val="20"/>
          <w:szCs w:val="20"/>
        </w:rPr>
        <w:t>m</w:t>
      </w:r>
      <w:r w:rsidRPr="007B1642">
        <w:rPr>
          <w:rFonts w:ascii="Arial" w:hAnsi="Arial" w:cs="Arial"/>
          <w:sz w:val="20"/>
          <w:szCs w:val="20"/>
        </w:rPr>
        <w:t>p</w:t>
      </w:r>
      <w:r w:rsidRPr="007B1642">
        <w:rPr>
          <w:rFonts w:ascii="Arial" w:hAnsi="Arial" w:cs="Arial"/>
          <w:spacing w:val="-1"/>
          <w:sz w:val="20"/>
          <w:szCs w:val="20"/>
        </w:rPr>
        <w:t>le</w:t>
      </w:r>
      <w:r w:rsidRPr="007B1642">
        <w:rPr>
          <w:rFonts w:ascii="Arial" w:hAnsi="Arial" w:cs="Arial"/>
          <w:spacing w:val="1"/>
          <w:sz w:val="20"/>
          <w:szCs w:val="20"/>
        </w:rPr>
        <w:t>m</w:t>
      </w:r>
      <w:r w:rsidRPr="007B1642">
        <w:rPr>
          <w:rFonts w:ascii="Arial" w:hAnsi="Arial" w:cs="Arial"/>
          <w:spacing w:val="-1"/>
          <w:sz w:val="20"/>
          <w:szCs w:val="20"/>
        </w:rPr>
        <w:t>en</w:t>
      </w:r>
      <w:r w:rsidRPr="007B1642">
        <w:rPr>
          <w:rFonts w:ascii="Arial" w:hAnsi="Arial" w:cs="Arial"/>
          <w:sz w:val="20"/>
          <w:szCs w:val="20"/>
        </w:rPr>
        <w:t>t</w:t>
      </w:r>
      <w:r w:rsidRPr="007B1642">
        <w:rPr>
          <w:rFonts w:ascii="Arial" w:hAnsi="Arial" w:cs="Arial"/>
          <w:spacing w:val="28"/>
          <w:sz w:val="20"/>
          <w:szCs w:val="20"/>
        </w:rPr>
        <w:t xml:space="preserve"> </w:t>
      </w:r>
      <w:r w:rsidRPr="007B1642">
        <w:rPr>
          <w:rFonts w:ascii="Arial" w:hAnsi="Arial" w:cs="Arial"/>
          <w:sz w:val="20"/>
          <w:szCs w:val="20"/>
        </w:rPr>
        <w:t>un</w:t>
      </w:r>
      <w:r w:rsidRPr="007B1642">
        <w:rPr>
          <w:rFonts w:ascii="Arial" w:hAnsi="Arial" w:cs="Arial"/>
          <w:spacing w:val="1"/>
          <w:sz w:val="20"/>
          <w:szCs w:val="20"/>
        </w:rPr>
        <w:t>i</w:t>
      </w:r>
      <w:r w:rsidRPr="007B1642">
        <w:rPr>
          <w:rFonts w:ascii="Arial" w:hAnsi="Arial" w:cs="Arial"/>
          <w:sz w:val="20"/>
          <w:szCs w:val="20"/>
        </w:rPr>
        <w:t>v</w:t>
      </w:r>
      <w:r w:rsidRPr="007B1642">
        <w:rPr>
          <w:rFonts w:ascii="Arial" w:hAnsi="Arial" w:cs="Arial"/>
          <w:spacing w:val="-1"/>
          <w:sz w:val="20"/>
          <w:szCs w:val="20"/>
        </w:rPr>
        <w:t>e</w:t>
      </w:r>
      <w:r w:rsidRPr="007B1642">
        <w:rPr>
          <w:rFonts w:ascii="Arial" w:hAnsi="Arial" w:cs="Arial"/>
          <w:sz w:val="20"/>
          <w:szCs w:val="20"/>
        </w:rPr>
        <w:t>rsal</w:t>
      </w:r>
      <w:r w:rsidRPr="007B1642">
        <w:rPr>
          <w:rFonts w:ascii="Arial" w:hAnsi="Arial" w:cs="Arial"/>
          <w:spacing w:val="28"/>
          <w:sz w:val="20"/>
          <w:szCs w:val="20"/>
        </w:rPr>
        <w:t xml:space="preserve"> </w:t>
      </w:r>
      <w:r w:rsidRPr="007B1642">
        <w:rPr>
          <w:rFonts w:ascii="Arial" w:hAnsi="Arial" w:cs="Arial"/>
          <w:spacing w:val="1"/>
          <w:sz w:val="20"/>
          <w:szCs w:val="20"/>
        </w:rPr>
        <w:t>co</w:t>
      </w:r>
      <w:r w:rsidRPr="007B1642">
        <w:rPr>
          <w:rFonts w:ascii="Arial" w:hAnsi="Arial" w:cs="Arial"/>
          <w:sz w:val="20"/>
          <w:szCs w:val="20"/>
        </w:rPr>
        <w:t>v</w:t>
      </w:r>
      <w:r w:rsidRPr="007B1642">
        <w:rPr>
          <w:rFonts w:ascii="Arial" w:hAnsi="Arial" w:cs="Arial"/>
          <w:spacing w:val="-1"/>
          <w:sz w:val="20"/>
          <w:szCs w:val="20"/>
        </w:rPr>
        <w:t>e</w:t>
      </w:r>
      <w:r w:rsidRPr="007B1642">
        <w:rPr>
          <w:rFonts w:ascii="Arial" w:hAnsi="Arial" w:cs="Arial"/>
          <w:sz w:val="20"/>
          <w:szCs w:val="20"/>
        </w:rPr>
        <w:t>r</w:t>
      </w:r>
      <w:r w:rsidRPr="007B1642">
        <w:rPr>
          <w:rFonts w:ascii="Arial" w:hAnsi="Arial" w:cs="Arial"/>
          <w:spacing w:val="1"/>
          <w:sz w:val="20"/>
          <w:szCs w:val="20"/>
        </w:rPr>
        <w:t>a</w:t>
      </w:r>
      <w:r w:rsidRPr="007B1642">
        <w:rPr>
          <w:rFonts w:ascii="Arial" w:hAnsi="Arial" w:cs="Arial"/>
          <w:sz w:val="20"/>
          <w:szCs w:val="20"/>
        </w:rPr>
        <w:t>g</w:t>
      </w:r>
      <w:r w:rsidRPr="007B1642">
        <w:rPr>
          <w:rFonts w:ascii="Arial" w:hAnsi="Arial" w:cs="Arial"/>
          <w:spacing w:val="-1"/>
          <w:sz w:val="20"/>
          <w:szCs w:val="20"/>
        </w:rPr>
        <w:t>e</w:t>
      </w:r>
      <w:r w:rsidRPr="007B1642">
        <w:rPr>
          <w:rFonts w:ascii="Arial" w:hAnsi="Arial" w:cs="Arial"/>
          <w:spacing w:val="28"/>
          <w:sz w:val="20"/>
          <w:szCs w:val="20"/>
        </w:rPr>
        <w:t xml:space="preserve"> </w:t>
      </w:r>
      <w:r w:rsidRPr="007B1642">
        <w:rPr>
          <w:rFonts w:ascii="Arial" w:hAnsi="Arial" w:cs="Arial"/>
          <w:sz w:val="20"/>
          <w:szCs w:val="20"/>
        </w:rPr>
        <w:t>of</w:t>
      </w:r>
      <w:r w:rsidRPr="007B1642">
        <w:rPr>
          <w:rFonts w:ascii="Arial" w:hAnsi="Arial" w:cs="Arial"/>
          <w:spacing w:val="30"/>
          <w:sz w:val="20"/>
          <w:szCs w:val="20"/>
        </w:rPr>
        <w:t xml:space="preserve"> </w:t>
      </w:r>
      <w:r w:rsidRPr="007B1642">
        <w:rPr>
          <w:rFonts w:ascii="Arial" w:hAnsi="Arial" w:cs="Arial"/>
          <w:sz w:val="20"/>
          <w:szCs w:val="20"/>
        </w:rPr>
        <w:t>h</w:t>
      </w:r>
      <w:r w:rsidRPr="007B1642">
        <w:rPr>
          <w:rFonts w:ascii="Arial" w:hAnsi="Arial" w:cs="Arial"/>
          <w:spacing w:val="-1"/>
          <w:sz w:val="20"/>
          <w:szCs w:val="20"/>
        </w:rPr>
        <w:t>e</w:t>
      </w:r>
      <w:r w:rsidRPr="007B1642">
        <w:rPr>
          <w:rFonts w:ascii="Arial" w:hAnsi="Arial" w:cs="Arial"/>
          <w:spacing w:val="1"/>
          <w:sz w:val="20"/>
          <w:szCs w:val="20"/>
        </w:rPr>
        <w:t>a</w:t>
      </w:r>
      <w:r w:rsidRPr="007B1642">
        <w:rPr>
          <w:rFonts w:ascii="Arial" w:hAnsi="Arial" w:cs="Arial"/>
          <w:sz w:val="20"/>
          <w:szCs w:val="20"/>
        </w:rPr>
        <w:t>l</w:t>
      </w:r>
      <w:r w:rsidRPr="007B1642">
        <w:rPr>
          <w:rFonts w:ascii="Arial" w:hAnsi="Arial" w:cs="Arial"/>
          <w:spacing w:val="-1"/>
          <w:sz w:val="20"/>
          <w:szCs w:val="20"/>
        </w:rPr>
        <w:t>t</w:t>
      </w:r>
      <w:r w:rsidRPr="007B1642">
        <w:rPr>
          <w:rFonts w:ascii="Arial" w:hAnsi="Arial" w:cs="Arial"/>
          <w:sz w:val="20"/>
          <w:szCs w:val="20"/>
        </w:rPr>
        <w:t>h</w:t>
      </w:r>
      <w:r w:rsidRPr="007B1642">
        <w:rPr>
          <w:rFonts w:ascii="Arial" w:hAnsi="Arial" w:cs="Arial"/>
          <w:spacing w:val="28"/>
          <w:sz w:val="20"/>
          <w:szCs w:val="20"/>
        </w:rPr>
        <w:t xml:space="preserve"> </w:t>
      </w:r>
      <w:r w:rsidRPr="007B1642">
        <w:rPr>
          <w:rFonts w:ascii="Arial" w:hAnsi="Arial" w:cs="Arial"/>
          <w:sz w:val="20"/>
          <w:szCs w:val="20"/>
        </w:rPr>
        <w:t>care a</w:t>
      </w:r>
      <w:r w:rsidRPr="007B1642">
        <w:rPr>
          <w:rFonts w:ascii="Arial" w:hAnsi="Arial" w:cs="Arial"/>
          <w:spacing w:val="-1"/>
          <w:sz w:val="20"/>
          <w:szCs w:val="20"/>
        </w:rPr>
        <w:t>nd</w:t>
      </w:r>
      <w:r w:rsidRPr="007B1642">
        <w:rPr>
          <w:rFonts w:ascii="Arial" w:hAnsi="Arial" w:cs="Arial"/>
          <w:spacing w:val="10"/>
          <w:sz w:val="20"/>
          <w:szCs w:val="20"/>
        </w:rPr>
        <w:t xml:space="preserve"> </w:t>
      </w:r>
      <w:r w:rsidRPr="007B1642">
        <w:rPr>
          <w:rFonts w:ascii="Arial" w:hAnsi="Arial" w:cs="Arial"/>
          <w:sz w:val="20"/>
          <w:szCs w:val="20"/>
        </w:rPr>
        <w:t>i</w:t>
      </w:r>
      <w:r w:rsidRPr="007B1642">
        <w:rPr>
          <w:rFonts w:ascii="Arial" w:hAnsi="Arial" w:cs="Arial"/>
          <w:spacing w:val="-1"/>
          <w:sz w:val="20"/>
          <w:szCs w:val="20"/>
        </w:rPr>
        <w:t>n</w:t>
      </w:r>
      <w:r w:rsidRPr="007B1642">
        <w:rPr>
          <w:rFonts w:ascii="Arial" w:hAnsi="Arial" w:cs="Arial"/>
          <w:spacing w:val="1"/>
          <w:sz w:val="20"/>
          <w:szCs w:val="20"/>
        </w:rPr>
        <w:t>f</w:t>
      </w:r>
      <w:r w:rsidRPr="007B1642">
        <w:rPr>
          <w:rFonts w:ascii="Arial" w:hAnsi="Arial" w:cs="Arial"/>
          <w:sz w:val="20"/>
          <w:szCs w:val="20"/>
        </w:rPr>
        <w:t>orm</w:t>
      </w:r>
      <w:r w:rsidRPr="007B1642">
        <w:rPr>
          <w:rFonts w:ascii="Arial" w:hAnsi="Arial" w:cs="Arial"/>
          <w:spacing w:val="12"/>
          <w:sz w:val="20"/>
          <w:szCs w:val="20"/>
        </w:rPr>
        <w:t xml:space="preserve"> </w:t>
      </w:r>
      <w:r w:rsidRPr="007B1642">
        <w:rPr>
          <w:rFonts w:ascii="Arial" w:hAnsi="Arial" w:cs="Arial"/>
          <w:spacing w:val="1"/>
          <w:sz w:val="20"/>
          <w:szCs w:val="20"/>
        </w:rPr>
        <w:t>c</w:t>
      </w:r>
      <w:r w:rsidRPr="007B1642">
        <w:rPr>
          <w:rFonts w:ascii="Arial" w:hAnsi="Arial" w:cs="Arial"/>
          <w:sz w:val="20"/>
          <w:szCs w:val="20"/>
        </w:rPr>
        <w:t>i</w:t>
      </w:r>
      <w:r w:rsidRPr="007B1642">
        <w:rPr>
          <w:rFonts w:ascii="Arial" w:hAnsi="Arial" w:cs="Arial"/>
          <w:spacing w:val="-1"/>
          <w:sz w:val="20"/>
          <w:szCs w:val="20"/>
        </w:rPr>
        <w:t>t</w:t>
      </w:r>
      <w:r w:rsidRPr="007B1642">
        <w:rPr>
          <w:rFonts w:ascii="Arial" w:hAnsi="Arial" w:cs="Arial"/>
          <w:sz w:val="20"/>
          <w:szCs w:val="20"/>
        </w:rPr>
        <w:t>i</w:t>
      </w:r>
      <w:r w:rsidRPr="007B1642">
        <w:rPr>
          <w:rFonts w:ascii="Arial" w:hAnsi="Arial" w:cs="Arial"/>
          <w:spacing w:val="-3"/>
          <w:sz w:val="20"/>
          <w:szCs w:val="20"/>
        </w:rPr>
        <w:t>z</w:t>
      </w:r>
      <w:r w:rsidRPr="007B1642">
        <w:rPr>
          <w:rFonts w:ascii="Arial" w:hAnsi="Arial" w:cs="Arial"/>
          <w:spacing w:val="1"/>
          <w:sz w:val="20"/>
          <w:szCs w:val="20"/>
        </w:rPr>
        <w:t>e</w:t>
      </w:r>
      <w:r w:rsidRPr="007B1642">
        <w:rPr>
          <w:rFonts w:ascii="Arial" w:hAnsi="Arial" w:cs="Arial"/>
          <w:sz w:val="20"/>
          <w:szCs w:val="20"/>
        </w:rPr>
        <w:t>n</w:t>
      </w:r>
      <w:r w:rsidRPr="007B1642">
        <w:rPr>
          <w:rFonts w:ascii="Arial" w:hAnsi="Arial" w:cs="Arial"/>
          <w:spacing w:val="-1"/>
          <w:sz w:val="20"/>
          <w:szCs w:val="20"/>
        </w:rPr>
        <w:t>s</w:t>
      </w:r>
      <w:r w:rsidRPr="007B1642">
        <w:rPr>
          <w:rFonts w:ascii="Arial" w:hAnsi="Arial" w:cs="Arial"/>
          <w:spacing w:val="9"/>
          <w:sz w:val="20"/>
          <w:szCs w:val="20"/>
        </w:rPr>
        <w:t xml:space="preserve"> </w:t>
      </w:r>
      <w:r w:rsidRPr="007B1642">
        <w:rPr>
          <w:rFonts w:ascii="Arial" w:hAnsi="Arial" w:cs="Arial"/>
          <w:sz w:val="20"/>
          <w:szCs w:val="20"/>
        </w:rPr>
        <w:t>of</w:t>
      </w:r>
      <w:r w:rsidRPr="007B1642">
        <w:rPr>
          <w:rFonts w:ascii="Arial" w:hAnsi="Arial" w:cs="Arial"/>
          <w:spacing w:val="10"/>
          <w:sz w:val="20"/>
          <w:szCs w:val="20"/>
        </w:rPr>
        <w:t xml:space="preserve"> </w:t>
      </w:r>
      <w:r w:rsidRPr="007B1642">
        <w:rPr>
          <w:rFonts w:ascii="Arial" w:hAnsi="Arial" w:cs="Arial"/>
          <w:sz w:val="20"/>
          <w:szCs w:val="20"/>
        </w:rPr>
        <w:t>t</w:t>
      </w:r>
      <w:r w:rsidRPr="007B1642">
        <w:rPr>
          <w:rFonts w:ascii="Arial" w:hAnsi="Arial" w:cs="Arial"/>
          <w:spacing w:val="1"/>
          <w:sz w:val="20"/>
          <w:szCs w:val="20"/>
        </w:rPr>
        <w:t>h</w:t>
      </w:r>
      <w:r w:rsidRPr="007B1642">
        <w:rPr>
          <w:rFonts w:ascii="Arial" w:hAnsi="Arial" w:cs="Arial"/>
          <w:sz w:val="20"/>
          <w:szCs w:val="20"/>
        </w:rPr>
        <w:t>e</w:t>
      </w:r>
      <w:r w:rsidRPr="007B1642">
        <w:rPr>
          <w:rFonts w:ascii="Arial" w:hAnsi="Arial" w:cs="Arial"/>
          <w:spacing w:val="-1"/>
          <w:sz w:val="20"/>
          <w:szCs w:val="20"/>
        </w:rPr>
        <w:t>i</w:t>
      </w:r>
      <w:r w:rsidRPr="007B1642">
        <w:rPr>
          <w:rFonts w:ascii="Arial" w:hAnsi="Arial" w:cs="Arial"/>
          <w:sz w:val="20"/>
          <w:szCs w:val="20"/>
        </w:rPr>
        <w:t>r</w:t>
      </w:r>
      <w:r w:rsidRPr="007B1642">
        <w:rPr>
          <w:rFonts w:ascii="Arial" w:hAnsi="Arial" w:cs="Arial"/>
          <w:spacing w:val="13"/>
          <w:sz w:val="20"/>
          <w:szCs w:val="20"/>
        </w:rPr>
        <w:t xml:space="preserve"> </w:t>
      </w:r>
      <w:r w:rsidRPr="007B1642">
        <w:rPr>
          <w:rFonts w:ascii="Arial" w:hAnsi="Arial" w:cs="Arial"/>
          <w:spacing w:val="1"/>
          <w:sz w:val="20"/>
          <w:szCs w:val="20"/>
        </w:rPr>
        <w:t>r</w:t>
      </w:r>
      <w:r w:rsidRPr="007B1642">
        <w:rPr>
          <w:rFonts w:ascii="Arial" w:hAnsi="Arial" w:cs="Arial"/>
          <w:sz w:val="20"/>
          <w:szCs w:val="20"/>
        </w:rPr>
        <w:t>i</w:t>
      </w:r>
      <w:r w:rsidRPr="007B1642">
        <w:rPr>
          <w:rFonts w:ascii="Arial" w:hAnsi="Arial" w:cs="Arial"/>
          <w:spacing w:val="-1"/>
          <w:sz w:val="20"/>
          <w:szCs w:val="20"/>
        </w:rPr>
        <w:t>ght</w:t>
      </w:r>
      <w:r w:rsidRPr="007B1642">
        <w:rPr>
          <w:rFonts w:ascii="Arial" w:hAnsi="Arial" w:cs="Arial"/>
          <w:sz w:val="20"/>
          <w:szCs w:val="20"/>
        </w:rPr>
        <w:t>s</w:t>
      </w:r>
      <w:r w:rsidRPr="007B1642">
        <w:rPr>
          <w:rFonts w:ascii="Arial" w:hAnsi="Arial" w:cs="Arial"/>
          <w:spacing w:val="11"/>
          <w:sz w:val="20"/>
          <w:szCs w:val="20"/>
        </w:rPr>
        <w:t xml:space="preserve"> </w:t>
      </w:r>
      <w:r w:rsidRPr="007B1642">
        <w:rPr>
          <w:rFonts w:ascii="Arial" w:hAnsi="Arial" w:cs="Arial"/>
          <w:sz w:val="20"/>
          <w:szCs w:val="20"/>
        </w:rPr>
        <w:t>in</w:t>
      </w:r>
      <w:r w:rsidRPr="007B1642">
        <w:rPr>
          <w:rFonts w:ascii="Arial" w:hAnsi="Arial" w:cs="Arial"/>
          <w:spacing w:val="10"/>
          <w:sz w:val="20"/>
          <w:szCs w:val="20"/>
        </w:rPr>
        <w:t xml:space="preserve"> </w:t>
      </w:r>
      <w:r w:rsidRPr="007B1642">
        <w:rPr>
          <w:rFonts w:ascii="Arial" w:hAnsi="Arial" w:cs="Arial"/>
          <w:sz w:val="20"/>
          <w:szCs w:val="20"/>
        </w:rPr>
        <w:t>that</w:t>
      </w:r>
      <w:r w:rsidRPr="007B1642">
        <w:rPr>
          <w:rFonts w:ascii="Arial" w:hAnsi="Arial" w:cs="Arial"/>
          <w:spacing w:val="8"/>
          <w:sz w:val="20"/>
          <w:szCs w:val="20"/>
        </w:rPr>
        <w:t xml:space="preserve"> </w:t>
      </w:r>
      <w:r w:rsidRPr="007B1642">
        <w:rPr>
          <w:rFonts w:ascii="Arial" w:hAnsi="Arial" w:cs="Arial"/>
          <w:sz w:val="20"/>
          <w:szCs w:val="20"/>
        </w:rPr>
        <w:t>r</w:t>
      </w:r>
      <w:r w:rsidRPr="007B1642">
        <w:rPr>
          <w:rFonts w:ascii="Arial" w:hAnsi="Arial" w:cs="Arial"/>
          <w:spacing w:val="2"/>
          <w:sz w:val="20"/>
          <w:szCs w:val="20"/>
        </w:rPr>
        <w:t>e</w:t>
      </w:r>
      <w:r w:rsidRPr="007B1642">
        <w:rPr>
          <w:rFonts w:ascii="Arial" w:hAnsi="Arial" w:cs="Arial"/>
          <w:sz w:val="20"/>
          <w:szCs w:val="20"/>
        </w:rPr>
        <w:t>g</w:t>
      </w:r>
      <w:r w:rsidRPr="007B1642">
        <w:rPr>
          <w:rFonts w:ascii="Arial" w:hAnsi="Arial" w:cs="Arial"/>
          <w:spacing w:val="-1"/>
          <w:sz w:val="20"/>
          <w:szCs w:val="20"/>
        </w:rPr>
        <w:t>ar</w:t>
      </w:r>
      <w:r w:rsidRPr="007B1642">
        <w:rPr>
          <w:rFonts w:ascii="Arial" w:hAnsi="Arial" w:cs="Arial"/>
          <w:sz w:val="20"/>
          <w:szCs w:val="20"/>
        </w:rPr>
        <w:t>d</w:t>
      </w:r>
      <w:r w:rsidRPr="007B1642">
        <w:rPr>
          <w:rFonts w:ascii="Arial" w:hAnsi="Arial" w:cs="Arial"/>
          <w:spacing w:val="10"/>
          <w:sz w:val="20"/>
          <w:szCs w:val="20"/>
        </w:rPr>
        <w:t xml:space="preserve"> </w:t>
      </w:r>
      <w:r w:rsidRPr="007B1642">
        <w:rPr>
          <w:rFonts w:ascii="Arial" w:hAnsi="Arial" w:cs="Arial"/>
          <w:sz w:val="20"/>
          <w:szCs w:val="20"/>
        </w:rPr>
        <w:t>a</w:t>
      </w:r>
      <w:r w:rsidRPr="007B1642">
        <w:rPr>
          <w:rFonts w:ascii="Arial" w:hAnsi="Arial" w:cs="Arial"/>
          <w:spacing w:val="1"/>
          <w:sz w:val="20"/>
          <w:szCs w:val="20"/>
        </w:rPr>
        <w:t>n</w:t>
      </w:r>
      <w:r w:rsidRPr="007B1642">
        <w:rPr>
          <w:rFonts w:ascii="Arial" w:hAnsi="Arial" w:cs="Arial"/>
          <w:sz w:val="20"/>
          <w:szCs w:val="20"/>
        </w:rPr>
        <w:t>d</w:t>
      </w:r>
      <w:r w:rsidRPr="007B1642">
        <w:rPr>
          <w:rFonts w:ascii="Arial" w:hAnsi="Arial" w:cs="Arial"/>
          <w:spacing w:val="8"/>
          <w:sz w:val="20"/>
          <w:szCs w:val="20"/>
        </w:rPr>
        <w:t xml:space="preserve"> </w:t>
      </w:r>
      <w:r w:rsidRPr="007B1642">
        <w:rPr>
          <w:rFonts w:ascii="Arial" w:hAnsi="Arial" w:cs="Arial"/>
          <w:spacing w:val="2"/>
          <w:sz w:val="20"/>
          <w:szCs w:val="20"/>
        </w:rPr>
        <w:t>t</w:t>
      </w:r>
      <w:r w:rsidRPr="007B1642">
        <w:rPr>
          <w:rFonts w:ascii="Arial" w:hAnsi="Arial" w:cs="Arial"/>
          <w:spacing w:val="1"/>
          <w:sz w:val="20"/>
          <w:szCs w:val="20"/>
        </w:rPr>
        <w:t>he</w:t>
      </w:r>
      <w:r w:rsidRPr="007B1642">
        <w:rPr>
          <w:rFonts w:ascii="Arial" w:hAnsi="Arial" w:cs="Arial"/>
          <w:sz w:val="20"/>
          <w:szCs w:val="20"/>
        </w:rPr>
        <w:t>y</w:t>
      </w:r>
      <w:r w:rsidRPr="007B1642">
        <w:rPr>
          <w:rFonts w:ascii="Arial" w:hAnsi="Arial" w:cs="Arial"/>
          <w:spacing w:val="8"/>
          <w:sz w:val="20"/>
          <w:szCs w:val="20"/>
        </w:rPr>
        <w:t xml:space="preserve"> </w:t>
      </w:r>
      <w:r w:rsidRPr="007B1642">
        <w:rPr>
          <w:rFonts w:ascii="Arial" w:hAnsi="Arial" w:cs="Arial"/>
          <w:sz w:val="20"/>
          <w:szCs w:val="20"/>
        </w:rPr>
        <w:t>will</w:t>
      </w:r>
      <w:r w:rsidRPr="007B1642">
        <w:rPr>
          <w:rFonts w:ascii="Arial" w:hAnsi="Arial" w:cs="Arial"/>
          <w:spacing w:val="9"/>
          <w:sz w:val="20"/>
          <w:szCs w:val="20"/>
        </w:rPr>
        <w:t xml:space="preserve"> </w:t>
      </w:r>
      <w:r w:rsidRPr="007B1642">
        <w:rPr>
          <w:rFonts w:ascii="Arial" w:hAnsi="Arial" w:cs="Arial"/>
          <w:sz w:val="20"/>
          <w:szCs w:val="20"/>
        </w:rPr>
        <w:t>pro</w:t>
      </w:r>
      <w:r w:rsidRPr="007B1642">
        <w:rPr>
          <w:rFonts w:ascii="Arial" w:hAnsi="Arial" w:cs="Arial"/>
          <w:spacing w:val="-1"/>
          <w:sz w:val="20"/>
          <w:szCs w:val="20"/>
        </w:rPr>
        <w:t>c</w:t>
      </w:r>
      <w:r w:rsidRPr="007B1642">
        <w:rPr>
          <w:rFonts w:ascii="Arial" w:hAnsi="Arial" w:cs="Arial"/>
          <w:spacing w:val="2"/>
          <w:sz w:val="20"/>
          <w:szCs w:val="20"/>
        </w:rPr>
        <w:t>e</w:t>
      </w:r>
      <w:r w:rsidRPr="007B1642">
        <w:rPr>
          <w:rFonts w:ascii="Arial" w:hAnsi="Arial" w:cs="Arial"/>
          <w:sz w:val="20"/>
          <w:szCs w:val="20"/>
        </w:rPr>
        <w:t>e</w:t>
      </w:r>
      <w:r w:rsidRPr="007B1642">
        <w:rPr>
          <w:rFonts w:ascii="Arial" w:hAnsi="Arial" w:cs="Arial"/>
          <w:spacing w:val="-1"/>
          <w:sz w:val="20"/>
          <w:szCs w:val="20"/>
        </w:rPr>
        <w:t>d</w:t>
      </w:r>
      <w:r w:rsidRPr="007B1642">
        <w:rPr>
          <w:rFonts w:ascii="Arial" w:hAnsi="Arial" w:cs="Arial"/>
          <w:spacing w:val="10"/>
          <w:sz w:val="20"/>
          <w:szCs w:val="20"/>
        </w:rPr>
        <w:t xml:space="preserve"> </w:t>
      </w:r>
      <w:r w:rsidRPr="007B1642">
        <w:rPr>
          <w:rFonts w:ascii="Arial" w:hAnsi="Arial" w:cs="Arial"/>
          <w:sz w:val="20"/>
          <w:szCs w:val="20"/>
        </w:rPr>
        <w:t>w</w:t>
      </w:r>
      <w:r w:rsidRPr="007B1642">
        <w:rPr>
          <w:rFonts w:ascii="Arial" w:hAnsi="Arial" w:cs="Arial"/>
          <w:spacing w:val="-1"/>
          <w:sz w:val="20"/>
          <w:szCs w:val="20"/>
        </w:rPr>
        <w:t>i</w:t>
      </w:r>
      <w:r w:rsidRPr="007B1642">
        <w:rPr>
          <w:rFonts w:ascii="Arial" w:hAnsi="Arial" w:cs="Arial"/>
          <w:spacing w:val="1"/>
          <w:sz w:val="20"/>
          <w:szCs w:val="20"/>
        </w:rPr>
        <w:t>t</w:t>
      </w:r>
      <w:r w:rsidRPr="007B1642">
        <w:rPr>
          <w:rFonts w:ascii="Arial" w:hAnsi="Arial" w:cs="Arial"/>
          <w:sz w:val="20"/>
          <w:szCs w:val="20"/>
        </w:rPr>
        <w:t>h</w:t>
      </w:r>
      <w:r w:rsidRPr="007B1642">
        <w:rPr>
          <w:rFonts w:ascii="Arial" w:hAnsi="Arial" w:cs="Arial"/>
          <w:spacing w:val="8"/>
          <w:sz w:val="20"/>
          <w:szCs w:val="20"/>
        </w:rPr>
        <w:t xml:space="preserve"> </w:t>
      </w:r>
      <w:r w:rsidRPr="007B1642">
        <w:rPr>
          <w:rFonts w:ascii="Arial" w:hAnsi="Arial" w:cs="Arial"/>
          <w:spacing w:val="2"/>
          <w:sz w:val="20"/>
          <w:szCs w:val="20"/>
        </w:rPr>
        <w:t>t</w:t>
      </w:r>
      <w:r w:rsidRPr="007B1642">
        <w:rPr>
          <w:rFonts w:ascii="Arial" w:hAnsi="Arial" w:cs="Arial"/>
          <w:sz w:val="20"/>
          <w:szCs w:val="20"/>
        </w:rPr>
        <w:t>he</w:t>
      </w:r>
      <w:r w:rsidRPr="007B1642">
        <w:rPr>
          <w:rFonts w:ascii="Arial" w:hAnsi="Arial" w:cs="Arial"/>
          <w:spacing w:val="7"/>
          <w:sz w:val="20"/>
          <w:szCs w:val="20"/>
        </w:rPr>
        <w:t xml:space="preserve"> </w:t>
      </w:r>
      <w:r w:rsidRPr="007B1642">
        <w:rPr>
          <w:rFonts w:ascii="Arial" w:hAnsi="Arial" w:cs="Arial"/>
          <w:spacing w:val="3"/>
          <w:sz w:val="20"/>
          <w:szCs w:val="20"/>
        </w:rPr>
        <w:t>r</w:t>
      </w:r>
      <w:r w:rsidRPr="007B1642">
        <w:rPr>
          <w:rFonts w:ascii="Arial" w:hAnsi="Arial" w:cs="Arial"/>
          <w:sz w:val="20"/>
          <w:szCs w:val="20"/>
        </w:rPr>
        <w:t>oll</w:t>
      </w:r>
      <w:r w:rsidRPr="007B1642">
        <w:rPr>
          <w:rFonts w:ascii="Arial" w:hAnsi="Arial" w:cs="Arial"/>
          <w:spacing w:val="10"/>
          <w:sz w:val="20"/>
          <w:szCs w:val="20"/>
        </w:rPr>
        <w:t xml:space="preserve"> </w:t>
      </w:r>
      <w:r w:rsidRPr="007B1642">
        <w:rPr>
          <w:rFonts w:ascii="Arial" w:hAnsi="Arial" w:cs="Arial"/>
          <w:sz w:val="20"/>
          <w:szCs w:val="20"/>
        </w:rPr>
        <w:t>o</w:t>
      </w:r>
      <w:r w:rsidRPr="007B1642">
        <w:rPr>
          <w:rFonts w:ascii="Arial" w:hAnsi="Arial" w:cs="Arial"/>
          <w:spacing w:val="-1"/>
          <w:sz w:val="20"/>
          <w:szCs w:val="20"/>
        </w:rPr>
        <w:t>u</w:t>
      </w:r>
      <w:r w:rsidRPr="007B1642">
        <w:rPr>
          <w:rFonts w:ascii="Arial" w:hAnsi="Arial" w:cs="Arial"/>
          <w:sz w:val="20"/>
          <w:szCs w:val="20"/>
        </w:rPr>
        <w:t>t</w:t>
      </w:r>
      <w:r w:rsidRPr="007B1642">
        <w:rPr>
          <w:rFonts w:ascii="Arial" w:hAnsi="Arial" w:cs="Arial"/>
          <w:spacing w:val="10"/>
          <w:sz w:val="20"/>
          <w:szCs w:val="20"/>
        </w:rPr>
        <w:t xml:space="preserve"> </w:t>
      </w:r>
      <w:r w:rsidRPr="007B1642">
        <w:rPr>
          <w:rFonts w:ascii="Arial" w:hAnsi="Arial" w:cs="Arial"/>
          <w:sz w:val="20"/>
          <w:szCs w:val="20"/>
        </w:rPr>
        <w:t>of</w:t>
      </w:r>
      <w:r w:rsidRPr="007B1642">
        <w:rPr>
          <w:rFonts w:ascii="Arial" w:hAnsi="Arial" w:cs="Arial"/>
          <w:spacing w:val="10"/>
          <w:sz w:val="20"/>
          <w:szCs w:val="20"/>
        </w:rPr>
        <w:t xml:space="preserve"> </w:t>
      </w:r>
      <w:r w:rsidRPr="007B1642">
        <w:rPr>
          <w:rFonts w:ascii="Arial" w:hAnsi="Arial" w:cs="Arial"/>
          <w:sz w:val="20"/>
          <w:szCs w:val="20"/>
        </w:rPr>
        <w:t>t</w:t>
      </w:r>
      <w:r w:rsidRPr="007B1642">
        <w:rPr>
          <w:rFonts w:ascii="Arial" w:hAnsi="Arial" w:cs="Arial"/>
          <w:spacing w:val="1"/>
          <w:sz w:val="20"/>
          <w:szCs w:val="20"/>
        </w:rPr>
        <w:t>h</w:t>
      </w:r>
      <w:r w:rsidRPr="007B1642">
        <w:rPr>
          <w:rFonts w:ascii="Arial" w:hAnsi="Arial" w:cs="Arial"/>
          <w:sz w:val="20"/>
          <w:szCs w:val="20"/>
        </w:rPr>
        <w:t>e new</w:t>
      </w:r>
      <w:r w:rsidRPr="007B1642">
        <w:rPr>
          <w:rFonts w:ascii="Arial" w:hAnsi="Arial" w:cs="Arial"/>
          <w:spacing w:val="20"/>
          <w:sz w:val="20"/>
          <w:szCs w:val="20"/>
        </w:rPr>
        <w:t xml:space="preserve"> </w:t>
      </w:r>
      <w:r w:rsidRPr="007B1642">
        <w:rPr>
          <w:rFonts w:ascii="Arial" w:hAnsi="Arial" w:cs="Arial"/>
          <w:sz w:val="20"/>
          <w:szCs w:val="20"/>
        </w:rPr>
        <w:t>P</w:t>
      </w:r>
      <w:r w:rsidRPr="007B1642">
        <w:rPr>
          <w:rFonts w:ascii="Arial" w:hAnsi="Arial" w:cs="Arial"/>
          <w:spacing w:val="-1"/>
          <w:sz w:val="20"/>
          <w:szCs w:val="20"/>
        </w:rPr>
        <w:t>r</w:t>
      </w:r>
      <w:r w:rsidRPr="007B1642">
        <w:rPr>
          <w:rFonts w:ascii="Arial" w:hAnsi="Arial" w:cs="Arial"/>
          <w:sz w:val="20"/>
          <w:szCs w:val="20"/>
        </w:rPr>
        <w:t>i</w:t>
      </w:r>
      <w:r w:rsidRPr="007B1642">
        <w:rPr>
          <w:rFonts w:ascii="Arial" w:hAnsi="Arial" w:cs="Arial"/>
          <w:spacing w:val="3"/>
          <w:sz w:val="20"/>
          <w:szCs w:val="20"/>
        </w:rPr>
        <w:t>m</w:t>
      </w:r>
      <w:r w:rsidRPr="007B1642">
        <w:rPr>
          <w:rFonts w:ascii="Arial" w:hAnsi="Arial" w:cs="Arial"/>
          <w:sz w:val="20"/>
          <w:szCs w:val="20"/>
        </w:rPr>
        <w:t>a</w:t>
      </w:r>
      <w:r w:rsidRPr="007B1642">
        <w:rPr>
          <w:rFonts w:ascii="Arial" w:hAnsi="Arial" w:cs="Arial"/>
          <w:spacing w:val="2"/>
          <w:sz w:val="20"/>
          <w:szCs w:val="20"/>
        </w:rPr>
        <w:t>r</w:t>
      </w:r>
      <w:r w:rsidRPr="007B1642">
        <w:rPr>
          <w:rFonts w:ascii="Arial" w:hAnsi="Arial" w:cs="Arial"/>
          <w:sz w:val="20"/>
          <w:szCs w:val="20"/>
        </w:rPr>
        <w:t>y</w:t>
      </w:r>
      <w:r w:rsidRPr="007B1642">
        <w:rPr>
          <w:rFonts w:ascii="Arial" w:hAnsi="Arial" w:cs="Arial"/>
          <w:spacing w:val="16"/>
          <w:sz w:val="20"/>
          <w:szCs w:val="20"/>
        </w:rPr>
        <w:t xml:space="preserve"> </w:t>
      </w:r>
      <w:r w:rsidRPr="007B1642">
        <w:rPr>
          <w:rFonts w:ascii="Arial" w:hAnsi="Arial" w:cs="Arial"/>
          <w:spacing w:val="2"/>
          <w:sz w:val="20"/>
          <w:szCs w:val="20"/>
        </w:rPr>
        <w:t>H</w:t>
      </w:r>
      <w:r w:rsidRPr="007B1642">
        <w:rPr>
          <w:rFonts w:ascii="Arial" w:hAnsi="Arial" w:cs="Arial"/>
          <w:sz w:val="20"/>
          <w:szCs w:val="20"/>
        </w:rPr>
        <w:t>eal</w:t>
      </w:r>
      <w:r w:rsidRPr="007B1642">
        <w:rPr>
          <w:rFonts w:ascii="Arial" w:hAnsi="Arial" w:cs="Arial"/>
          <w:spacing w:val="-1"/>
          <w:sz w:val="20"/>
          <w:szCs w:val="20"/>
        </w:rPr>
        <w:t>t</w:t>
      </w:r>
      <w:r w:rsidRPr="007B1642">
        <w:rPr>
          <w:rFonts w:ascii="Arial" w:hAnsi="Arial" w:cs="Arial"/>
          <w:sz w:val="20"/>
          <w:szCs w:val="20"/>
        </w:rPr>
        <w:t>h</w:t>
      </w:r>
      <w:r w:rsidRPr="007B1642">
        <w:rPr>
          <w:rFonts w:ascii="Arial" w:hAnsi="Arial" w:cs="Arial"/>
          <w:spacing w:val="21"/>
          <w:sz w:val="20"/>
          <w:szCs w:val="20"/>
        </w:rPr>
        <w:t xml:space="preserve"> </w:t>
      </w:r>
      <w:r w:rsidRPr="007B1642">
        <w:rPr>
          <w:rFonts w:ascii="Arial" w:hAnsi="Arial" w:cs="Arial"/>
          <w:sz w:val="20"/>
          <w:szCs w:val="20"/>
        </w:rPr>
        <w:t>C</w:t>
      </w:r>
      <w:r w:rsidRPr="007B1642">
        <w:rPr>
          <w:rFonts w:ascii="Arial" w:hAnsi="Arial" w:cs="Arial"/>
          <w:spacing w:val="-1"/>
          <w:sz w:val="20"/>
          <w:szCs w:val="20"/>
        </w:rPr>
        <w:t>a</w:t>
      </w:r>
      <w:r w:rsidRPr="007B1642">
        <w:rPr>
          <w:rFonts w:ascii="Arial" w:hAnsi="Arial" w:cs="Arial"/>
          <w:spacing w:val="2"/>
          <w:sz w:val="20"/>
          <w:szCs w:val="20"/>
        </w:rPr>
        <w:t>r</w:t>
      </w:r>
      <w:r w:rsidRPr="007B1642">
        <w:rPr>
          <w:rFonts w:ascii="Arial" w:hAnsi="Arial" w:cs="Arial"/>
          <w:sz w:val="20"/>
          <w:szCs w:val="20"/>
        </w:rPr>
        <w:t>e</w:t>
      </w:r>
      <w:r w:rsidRPr="007B1642">
        <w:rPr>
          <w:rFonts w:ascii="Arial" w:hAnsi="Arial" w:cs="Arial"/>
          <w:spacing w:val="21"/>
          <w:sz w:val="20"/>
          <w:szCs w:val="20"/>
        </w:rPr>
        <w:t xml:space="preserve"> </w:t>
      </w:r>
      <w:r w:rsidRPr="007B1642">
        <w:rPr>
          <w:rFonts w:ascii="Arial" w:hAnsi="Arial" w:cs="Arial"/>
          <w:spacing w:val="3"/>
          <w:sz w:val="20"/>
          <w:szCs w:val="20"/>
        </w:rPr>
        <w:t>s</w:t>
      </w:r>
      <w:r w:rsidRPr="007B1642">
        <w:rPr>
          <w:rFonts w:ascii="Arial" w:hAnsi="Arial" w:cs="Arial"/>
          <w:spacing w:val="-5"/>
          <w:sz w:val="20"/>
          <w:szCs w:val="20"/>
        </w:rPr>
        <w:t>y</w:t>
      </w:r>
      <w:r w:rsidRPr="007B1642">
        <w:rPr>
          <w:rFonts w:ascii="Arial" w:hAnsi="Arial" w:cs="Arial"/>
          <w:sz w:val="20"/>
          <w:szCs w:val="20"/>
        </w:rPr>
        <w:t>s</w:t>
      </w:r>
      <w:r w:rsidRPr="007B1642">
        <w:rPr>
          <w:rFonts w:ascii="Arial" w:hAnsi="Arial" w:cs="Arial"/>
          <w:spacing w:val="2"/>
          <w:sz w:val="20"/>
          <w:szCs w:val="20"/>
        </w:rPr>
        <w:t>t</w:t>
      </w:r>
      <w:r w:rsidRPr="007B1642">
        <w:rPr>
          <w:rFonts w:ascii="Arial" w:hAnsi="Arial" w:cs="Arial"/>
          <w:sz w:val="20"/>
          <w:szCs w:val="20"/>
        </w:rPr>
        <w:t>e</w:t>
      </w:r>
      <w:r w:rsidRPr="007B1642">
        <w:rPr>
          <w:rFonts w:ascii="Arial" w:hAnsi="Arial" w:cs="Arial"/>
          <w:spacing w:val="-1"/>
          <w:sz w:val="20"/>
          <w:szCs w:val="20"/>
        </w:rPr>
        <w:t>m</w:t>
      </w:r>
      <w:r w:rsidRPr="007B1642">
        <w:rPr>
          <w:rFonts w:ascii="Arial" w:hAnsi="Arial" w:cs="Arial"/>
          <w:spacing w:val="26"/>
          <w:sz w:val="20"/>
          <w:szCs w:val="20"/>
        </w:rPr>
        <w:t xml:space="preserve"> </w:t>
      </w:r>
      <w:r w:rsidRPr="007B1642">
        <w:rPr>
          <w:rFonts w:ascii="Arial" w:hAnsi="Arial" w:cs="Arial"/>
          <w:sz w:val="20"/>
          <w:szCs w:val="20"/>
        </w:rPr>
        <w:t>as</w:t>
      </w:r>
      <w:r w:rsidRPr="007B1642">
        <w:rPr>
          <w:rFonts w:ascii="Arial" w:hAnsi="Arial" w:cs="Arial"/>
          <w:spacing w:val="22"/>
          <w:sz w:val="20"/>
          <w:szCs w:val="20"/>
        </w:rPr>
        <w:t xml:space="preserve"> </w:t>
      </w:r>
      <w:r w:rsidRPr="007B1642">
        <w:rPr>
          <w:rFonts w:ascii="Arial" w:hAnsi="Arial" w:cs="Arial"/>
          <w:sz w:val="20"/>
          <w:szCs w:val="20"/>
        </w:rPr>
        <w:t>e</w:t>
      </w:r>
      <w:r w:rsidRPr="007B1642">
        <w:rPr>
          <w:rFonts w:ascii="Arial" w:hAnsi="Arial" w:cs="Arial"/>
          <w:spacing w:val="1"/>
          <w:sz w:val="20"/>
          <w:szCs w:val="20"/>
        </w:rPr>
        <w:t>n</w:t>
      </w:r>
      <w:r w:rsidRPr="007B1642">
        <w:rPr>
          <w:rFonts w:ascii="Arial" w:hAnsi="Arial" w:cs="Arial"/>
          <w:sz w:val="20"/>
          <w:szCs w:val="20"/>
        </w:rPr>
        <w:t>v</w:t>
      </w:r>
      <w:r w:rsidRPr="007B1642">
        <w:rPr>
          <w:rFonts w:ascii="Arial" w:hAnsi="Arial" w:cs="Arial"/>
          <w:spacing w:val="-1"/>
          <w:sz w:val="20"/>
          <w:szCs w:val="20"/>
        </w:rPr>
        <w:t>i</w:t>
      </w:r>
      <w:r w:rsidRPr="007B1642">
        <w:rPr>
          <w:rFonts w:ascii="Arial" w:hAnsi="Arial" w:cs="Arial"/>
          <w:sz w:val="20"/>
          <w:szCs w:val="20"/>
        </w:rPr>
        <w:t>s</w:t>
      </w:r>
      <w:r w:rsidRPr="007B1642">
        <w:rPr>
          <w:rFonts w:ascii="Arial" w:hAnsi="Arial" w:cs="Arial"/>
          <w:spacing w:val="1"/>
          <w:sz w:val="20"/>
          <w:szCs w:val="20"/>
        </w:rPr>
        <w:t>a</w:t>
      </w:r>
      <w:r w:rsidRPr="007B1642">
        <w:rPr>
          <w:rFonts w:ascii="Arial" w:hAnsi="Arial" w:cs="Arial"/>
          <w:sz w:val="20"/>
          <w:szCs w:val="20"/>
        </w:rPr>
        <w:t>g</w:t>
      </w:r>
      <w:r w:rsidRPr="007B1642">
        <w:rPr>
          <w:rFonts w:ascii="Arial" w:hAnsi="Arial" w:cs="Arial"/>
          <w:spacing w:val="-1"/>
          <w:sz w:val="20"/>
          <w:szCs w:val="20"/>
        </w:rPr>
        <w:t>e</w:t>
      </w:r>
      <w:r w:rsidRPr="007B1642">
        <w:rPr>
          <w:rFonts w:ascii="Arial" w:hAnsi="Arial" w:cs="Arial"/>
          <w:sz w:val="20"/>
          <w:szCs w:val="20"/>
        </w:rPr>
        <w:t>d</w:t>
      </w:r>
      <w:r w:rsidRPr="007B1642">
        <w:rPr>
          <w:rFonts w:ascii="Arial" w:hAnsi="Arial" w:cs="Arial"/>
          <w:spacing w:val="23"/>
          <w:sz w:val="20"/>
          <w:szCs w:val="20"/>
        </w:rPr>
        <w:t xml:space="preserve"> </w:t>
      </w:r>
      <w:r w:rsidRPr="007B1642">
        <w:rPr>
          <w:rFonts w:ascii="Arial" w:hAnsi="Arial" w:cs="Arial"/>
          <w:sz w:val="20"/>
          <w:szCs w:val="20"/>
        </w:rPr>
        <w:t>in</w:t>
      </w:r>
      <w:r w:rsidRPr="007B1642">
        <w:rPr>
          <w:rFonts w:ascii="Arial" w:hAnsi="Arial" w:cs="Arial"/>
          <w:spacing w:val="21"/>
          <w:sz w:val="20"/>
          <w:szCs w:val="20"/>
        </w:rPr>
        <w:t xml:space="preserve"> </w:t>
      </w:r>
      <w:r w:rsidRPr="007B1642">
        <w:rPr>
          <w:rFonts w:ascii="Arial" w:hAnsi="Arial" w:cs="Arial"/>
          <w:sz w:val="20"/>
          <w:szCs w:val="20"/>
        </w:rPr>
        <w:t>Law</w:t>
      </w:r>
      <w:r w:rsidRPr="007B1642">
        <w:rPr>
          <w:rFonts w:ascii="Arial" w:hAnsi="Arial" w:cs="Arial"/>
          <w:spacing w:val="20"/>
          <w:sz w:val="20"/>
          <w:szCs w:val="20"/>
        </w:rPr>
        <w:t xml:space="preserve"> </w:t>
      </w:r>
      <w:r w:rsidRPr="007B1642">
        <w:rPr>
          <w:rFonts w:ascii="Arial" w:hAnsi="Arial" w:cs="Arial"/>
          <w:spacing w:val="1"/>
          <w:sz w:val="20"/>
          <w:szCs w:val="20"/>
        </w:rPr>
        <w:t>4</w:t>
      </w:r>
      <w:r w:rsidRPr="007B1642">
        <w:rPr>
          <w:rFonts w:ascii="Arial" w:hAnsi="Arial" w:cs="Arial"/>
          <w:sz w:val="20"/>
          <w:szCs w:val="20"/>
        </w:rPr>
        <w:t>2</w:t>
      </w:r>
      <w:r w:rsidRPr="007B1642">
        <w:rPr>
          <w:rFonts w:ascii="Arial" w:hAnsi="Arial" w:cs="Arial"/>
          <w:spacing w:val="-1"/>
          <w:sz w:val="20"/>
          <w:szCs w:val="20"/>
        </w:rPr>
        <w:t>3</w:t>
      </w:r>
      <w:r w:rsidRPr="007B1642">
        <w:rPr>
          <w:rFonts w:ascii="Arial" w:hAnsi="Arial" w:cs="Arial"/>
          <w:sz w:val="20"/>
          <w:szCs w:val="20"/>
        </w:rPr>
        <w:t>8</w:t>
      </w:r>
      <w:r w:rsidRPr="007B1642">
        <w:rPr>
          <w:rFonts w:ascii="Arial" w:hAnsi="Arial" w:cs="Arial"/>
          <w:spacing w:val="21"/>
          <w:sz w:val="20"/>
          <w:szCs w:val="20"/>
        </w:rPr>
        <w:t xml:space="preserve"> </w:t>
      </w:r>
      <w:r w:rsidRPr="007B1642">
        <w:rPr>
          <w:rFonts w:ascii="Arial" w:hAnsi="Arial" w:cs="Arial"/>
          <w:spacing w:val="3"/>
          <w:sz w:val="20"/>
          <w:szCs w:val="20"/>
        </w:rPr>
        <w:t>b</w:t>
      </w:r>
      <w:r w:rsidRPr="007B1642">
        <w:rPr>
          <w:rFonts w:ascii="Arial" w:hAnsi="Arial" w:cs="Arial"/>
          <w:sz w:val="20"/>
          <w:szCs w:val="20"/>
        </w:rPr>
        <w:t xml:space="preserve">y </w:t>
      </w:r>
      <w:r w:rsidRPr="007B1642">
        <w:rPr>
          <w:rFonts w:ascii="Arial" w:hAnsi="Arial" w:cs="Arial"/>
          <w:spacing w:val="-1"/>
          <w:sz w:val="20"/>
          <w:szCs w:val="20"/>
        </w:rPr>
        <w:t>De</w:t>
      </w:r>
      <w:r w:rsidRPr="007B1642">
        <w:rPr>
          <w:rFonts w:ascii="Arial" w:hAnsi="Arial" w:cs="Arial"/>
          <w:sz w:val="20"/>
          <w:szCs w:val="20"/>
        </w:rPr>
        <w:t>ce</w:t>
      </w:r>
      <w:r w:rsidRPr="007B1642">
        <w:rPr>
          <w:rFonts w:ascii="Arial" w:hAnsi="Arial" w:cs="Arial"/>
          <w:spacing w:val="3"/>
          <w:sz w:val="20"/>
          <w:szCs w:val="20"/>
        </w:rPr>
        <w:t>m</w:t>
      </w:r>
      <w:r w:rsidRPr="007B1642">
        <w:rPr>
          <w:rFonts w:ascii="Arial" w:hAnsi="Arial" w:cs="Arial"/>
          <w:sz w:val="20"/>
          <w:szCs w:val="20"/>
        </w:rPr>
        <w:t>b</w:t>
      </w:r>
      <w:r w:rsidRPr="007B1642">
        <w:rPr>
          <w:rFonts w:ascii="Arial" w:hAnsi="Arial" w:cs="Arial"/>
          <w:spacing w:val="-1"/>
          <w:sz w:val="20"/>
          <w:szCs w:val="20"/>
        </w:rPr>
        <w:t>e</w:t>
      </w:r>
      <w:r w:rsidRPr="007B1642">
        <w:rPr>
          <w:rFonts w:ascii="Arial" w:hAnsi="Arial" w:cs="Arial"/>
          <w:sz w:val="20"/>
          <w:szCs w:val="20"/>
        </w:rPr>
        <w:t>r</w:t>
      </w:r>
      <w:r w:rsidRPr="007B1642">
        <w:rPr>
          <w:rFonts w:ascii="Arial" w:hAnsi="Arial" w:cs="Arial"/>
          <w:spacing w:val="42"/>
          <w:sz w:val="20"/>
          <w:szCs w:val="20"/>
        </w:rPr>
        <w:t xml:space="preserve"> </w:t>
      </w:r>
      <w:r w:rsidRPr="007B1642">
        <w:rPr>
          <w:rFonts w:ascii="Arial" w:hAnsi="Arial" w:cs="Arial"/>
          <w:sz w:val="20"/>
          <w:szCs w:val="20"/>
        </w:rPr>
        <w:t>2</w:t>
      </w:r>
      <w:r w:rsidRPr="007B1642">
        <w:rPr>
          <w:rFonts w:ascii="Arial" w:hAnsi="Arial" w:cs="Arial"/>
          <w:spacing w:val="-1"/>
          <w:sz w:val="20"/>
          <w:szCs w:val="20"/>
        </w:rPr>
        <w:t>016</w:t>
      </w:r>
      <w:r w:rsidRPr="007B1642">
        <w:rPr>
          <w:rFonts w:ascii="Arial" w:hAnsi="Arial" w:cs="Arial"/>
          <w:sz w:val="20"/>
          <w:szCs w:val="20"/>
        </w:rPr>
        <w:t>.</w:t>
      </w:r>
      <w:r w:rsidRPr="007B1642">
        <w:rPr>
          <w:rFonts w:ascii="Arial" w:hAnsi="Arial" w:cs="Arial"/>
          <w:spacing w:val="42"/>
          <w:sz w:val="20"/>
          <w:szCs w:val="20"/>
        </w:rPr>
        <w:t xml:space="preserve"> </w:t>
      </w:r>
      <w:r w:rsidRPr="007B1642">
        <w:rPr>
          <w:rFonts w:ascii="Arial" w:hAnsi="Arial" w:cs="Arial"/>
          <w:spacing w:val="2"/>
          <w:sz w:val="20"/>
          <w:szCs w:val="20"/>
        </w:rPr>
        <w:t>T</w:t>
      </w:r>
      <w:r w:rsidRPr="007B1642">
        <w:rPr>
          <w:rFonts w:ascii="Arial" w:hAnsi="Arial" w:cs="Arial"/>
          <w:sz w:val="20"/>
          <w:szCs w:val="20"/>
        </w:rPr>
        <w:t>o</w:t>
      </w:r>
      <w:r w:rsidRPr="007B1642">
        <w:rPr>
          <w:rFonts w:ascii="Arial" w:hAnsi="Arial" w:cs="Arial"/>
          <w:spacing w:val="42"/>
          <w:sz w:val="20"/>
          <w:szCs w:val="20"/>
        </w:rPr>
        <w:t xml:space="preserve"> </w:t>
      </w:r>
      <w:r w:rsidRPr="007B1642">
        <w:rPr>
          <w:rFonts w:ascii="Arial" w:hAnsi="Arial" w:cs="Arial"/>
          <w:sz w:val="20"/>
          <w:szCs w:val="20"/>
        </w:rPr>
        <w:t>th</w:t>
      </w:r>
      <w:r w:rsidRPr="007B1642">
        <w:rPr>
          <w:rFonts w:ascii="Arial" w:hAnsi="Arial" w:cs="Arial"/>
          <w:spacing w:val="-1"/>
          <w:sz w:val="20"/>
          <w:szCs w:val="20"/>
        </w:rPr>
        <w:t>is</w:t>
      </w:r>
      <w:r w:rsidRPr="007B1642">
        <w:rPr>
          <w:rFonts w:ascii="Arial" w:hAnsi="Arial" w:cs="Arial"/>
          <w:spacing w:val="46"/>
          <w:sz w:val="20"/>
          <w:szCs w:val="20"/>
        </w:rPr>
        <w:t xml:space="preserve"> </w:t>
      </w:r>
      <w:r w:rsidRPr="007B1642">
        <w:rPr>
          <w:rFonts w:ascii="Arial" w:hAnsi="Arial" w:cs="Arial"/>
          <w:sz w:val="20"/>
          <w:szCs w:val="20"/>
        </w:rPr>
        <w:t>e</w:t>
      </w:r>
      <w:r w:rsidRPr="007B1642">
        <w:rPr>
          <w:rFonts w:ascii="Arial" w:hAnsi="Arial" w:cs="Arial"/>
          <w:spacing w:val="-1"/>
          <w:sz w:val="20"/>
          <w:szCs w:val="20"/>
        </w:rPr>
        <w:t>nd</w:t>
      </w:r>
      <w:r w:rsidRPr="007B1642">
        <w:rPr>
          <w:rFonts w:ascii="Arial" w:hAnsi="Arial" w:cs="Arial"/>
          <w:sz w:val="20"/>
          <w:szCs w:val="20"/>
        </w:rPr>
        <w:t>,</w:t>
      </w:r>
      <w:r w:rsidRPr="007B1642">
        <w:rPr>
          <w:rFonts w:ascii="Arial" w:hAnsi="Arial" w:cs="Arial"/>
          <w:spacing w:val="41"/>
          <w:sz w:val="20"/>
          <w:szCs w:val="20"/>
        </w:rPr>
        <w:t xml:space="preserve"> </w:t>
      </w:r>
      <w:r w:rsidRPr="007B1642">
        <w:rPr>
          <w:rFonts w:ascii="Arial" w:hAnsi="Arial" w:cs="Arial"/>
          <w:spacing w:val="2"/>
          <w:sz w:val="20"/>
          <w:szCs w:val="20"/>
        </w:rPr>
        <w:t>t</w:t>
      </w:r>
      <w:r w:rsidRPr="007B1642">
        <w:rPr>
          <w:rFonts w:ascii="Arial" w:hAnsi="Arial" w:cs="Arial"/>
          <w:sz w:val="20"/>
          <w:szCs w:val="20"/>
        </w:rPr>
        <w:t>h</w:t>
      </w:r>
      <w:r w:rsidRPr="007B1642">
        <w:rPr>
          <w:rFonts w:ascii="Arial" w:hAnsi="Arial" w:cs="Arial"/>
          <w:spacing w:val="3"/>
          <w:sz w:val="20"/>
          <w:szCs w:val="20"/>
        </w:rPr>
        <w:t>e</w:t>
      </w:r>
      <w:r w:rsidRPr="007B1642">
        <w:rPr>
          <w:rFonts w:ascii="Arial" w:hAnsi="Arial" w:cs="Arial"/>
          <w:sz w:val="20"/>
          <w:szCs w:val="20"/>
        </w:rPr>
        <w:t>y</w:t>
      </w:r>
      <w:r w:rsidRPr="007B1642">
        <w:rPr>
          <w:rFonts w:ascii="Arial" w:hAnsi="Arial" w:cs="Arial"/>
          <w:spacing w:val="41"/>
          <w:sz w:val="20"/>
          <w:szCs w:val="20"/>
        </w:rPr>
        <w:t xml:space="preserve"> </w:t>
      </w:r>
      <w:r w:rsidRPr="007B1642">
        <w:rPr>
          <w:rFonts w:ascii="Arial" w:hAnsi="Arial" w:cs="Arial"/>
          <w:spacing w:val="-2"/>
          <w:sz w:val="20"/>
          <w:szCs w:val="20"/>
        </w:rPr>
        <w:t>w</w:t>
      </w:r>
      <w:r w:rsidRPr="007B1642">
        <w:rPr>
          <w:rFonts w:ascii="Arial" w:hAnsi="Arial" w:cs="Arial"/>
          <w:sz w:val="20"/>
          <w:szCs w:val="20"/>
        </w:rPr>
        <w:t>ill</w:t>
      </w:r>
      <w:r w:rsidRPr="007B1642">
        <w:rPr>
          <w:rFonts w:ascii="Arial" w:hAnsi="Arial" w:cs="Arial"/>
          <w:spacing w:val="42"/>
          <w:sz w:val="20"/>
          <w:szCs w:val="20"/>
        </w:rPr>
        <w:t xml:space="preserve"> </w:t>
      </w:r>
      <w:r w:rsidRPr="007B1642">
        <w:rPr>
          <w:rFonts w:ascii="Arial" w:hAnsi="Arial" w:cs="Arial"/>
          <w:spacing w:val="3"/>
          <w:sz w:val="20"/>
          <w:szCs w:val="20"/>
        </w:rPr>
        <w:t>m</w:t>
      </w:r>
      <w:r w:rsidRPr="007B1642">
        <w:rPr>
          <w:rFonts w:ascii="Arial" w:hAnsi="Arial" w:cs="Arial"/>
          <w:sz w:val="20"/>
          <w:szCs w:val="20"/>
        </w:rPr>
        <w:t>a</w:t>
      </w:r>
      <w:r w:rsidRPr="007B1642">
        <w:rPr>
          <w:rFonts w:ascii="Arial" w:hAnsi="Arial" w:cs="Arial"/>
          <w:spacing w:val="2"/>
          <w:sz w:val="20"/>
          <w:szCs w:val="20"/>
        </w:rPr>
        <w:t>k</w:t>
      </w:r>
      <w:r w:rsidRPr="007B1642">
        <w:rPr>
          <w:rFonts w:ascii="Arial" w:hAnsi="Arial" w:cs="Arial"/>
          <w:sz w:val="20"/>
          <w:szCs w:val="20"/>
        </w:rPr>
        <w:t>e</w:t>
      </w:r>
      <w:r w:rsidRPr="007B1642">
        <w:rPr>
          <w:rFonts w:ascii="Arial" w:hAnsi="Arial" w:cs="Arial"/>
          <w:spacing w:val="42"/>
          <w:sz w:val="20"/>
          <w:szCs w:val="20"/>
        </w:rPr>
        <w:t xml:space="preserve"> </w:t>
      </w:r>
      <w:r w:rsidRPr="007B1642">
        <w:rPr>
          <w:rFonts w:ascii="Arial" w:hAnsi="Arial" w:cs="Arial"/>
          <w:sz w:val="20"/>
          <w:szCs w:val="20"/>
        </w:rPr>
        <w:t>use</w:t>
      </w:r>
      <w:r w:rsidRPr="007B1642">
        <w:rPr>
          <w:rFonts w:ascii="Arial" w:hAnsi="Arial" w:cs="Arial"/>
          <w:spacing w:val="42"/>
          <w:sz w:val="20"/>
          <w:szCs w:val="20"/>
        </w:rPr>
        <w:t xml:space="preserve"> </w:t>
      </w:r>
      <w:r w:rsidRPr="007B1642">
        <w:rPr>
          <w:rFonts w:ascii="Arial" w:hAnsi="Arial" w:cs="Arial"/>
          <w:sz w:val="20"/>
          <w:szCs w:val="20"/>
        </w:rPr>
        <w:t>of</w:t>
      </w:r>
      <w:r w:rsidRPr="007B1642">
        <w:rPr>
          <w:rFonts w:ascii="Arial" w:hAnsi="Arial" w:cs="Arial"/>
          <w:spacing w:val="44"/>
          <w:sz w:val="20"/>
          <w:szCs w:val="20"/>
        </w:rPr>
        <w:t xml:space="preserve"> </w:t>
      </w:r>
      <w:r w:rsidRPr="007B1642">
        <w:rPr>
          <w:rFonts w:ascii="Arial" w:hAnsi="Arial" w:cs="Arial"/>
          <w:sz w:val="20"/>
          <w:szCs w:val="20"/>
        </w:rPr>
        <w:t>t</w:t>
      </w:r>
      <w:r w:rsidRPr="007B1642">
        <w:rPr>
          <w:rFonts w:ascii="Arial" w:hAnsi="Arial" w:cs="Arial"/>
          <w:spacing w:val="-1"/>
          <w:sz w:val="20"/>
          <w:szCs w:val="20"/>
        </w:rPr>
        <w:t>h</w:t>
      </w:r>
      <w:r w:rsidRPr="007B1642">
        <w:rPr>
          <w:rFonts w:ascii="Arial" w:hAnsi="Arial" w:cs="Arial"/>
          <w:sz w:val="20"/>
          <w:szCs w:val="20"/>
        </w:rPr>
        <w:t>e</w:t>
      </w:r>
      <w:r w:rsidRPr="007B1642">
        <w:rPr>
          <w:rFonts w:ascii="Arial" w:hAnsi="Arial" w:cs="Arial"/>
          <w:spacing w:val="41"/>
          <w:sz w:val="20"/>
          <w:szCs w:val="20"/>
        </w:rPr>
        <w:t xml:space="preserve"> </w:t>
      </w:r>
      <w:r w:rsidRPr="007B1642">
        <w:rPr>
          <w:rFonts w:ascii="Arial" w:hAnsi="Arial" w:cs="Arial"/>
          <w:sz w:val="20"/>
          <w:szCs w:val="20"/>
        </w:rPr>
        <w:t>available</w:t>
      </w:r>
      <w:r w:rsidRPr="007B1642">
        <w:rPr>
          <w:rFonts w:ascii="Arial" w:hAnsi="Arial" w:cs="Arial"/>
          <w:spacing w:val="41"/>
          <w:sz w:val="20"/>
          <w:szCs w:val="20"/>
        </w:rPr>
        <w:t xml:space="preserve"> </w:t>
      </w:r>
      <w:r w:rsidRPr="007B1642">
        <w:rPr>
          <w:rFonts w:ascii="Arial" w:hAnsi="Arial" w:cs="Arial"/>
          <w:spacing w:val="3"/>
          <w:sz w:val="20"/>
          <w:szCs w:val="20"/>
        </w:rPr>
        <w:t>T</w:t>
      </w:r>
      <w:r w:rsidRPr="007B1642">
        <w:rPr>
          <w:rFonts w:ascii="Arial" w:hAnsi="Arial" w:cs="Arial"/>
          <w:sz w:val="20"/>
          <w:szCs w:val="20"/>
        </w:rPr>
        <w:t>e</w:t>
      </w:r>
      <w:r w:rsidRPr="007B1642">
        <w:rPr>
          <w:rFonts w:ascii="Arial" w:hAnsi="Arial" w:cs="Arial"/>
          <w:spacing w:val="-1"/>
          <w:sz w:val="20"/>
          <w:szCs w:val="20"/>
        </w:rPr>
        <w:t>c</w:t>
      </w:r>
      <w:r w:rsidRPr="007B1642">
        <w:rPr>
          <w:rFonts w:ascii="Arial" w:hAnsi="Arial" w:cs="Arial"/>
          <w:sz w:val="20"/>
          <w:szCs w:val="20"/>
        </w:rPr>
        <w:t>hn</w:t>
      </w:r>
      <w:r w:rsidRPr="007B1642">
        <w:rPr>
          <w:rFonts w:ascii="Arial" w:hAnsi="Arial" w:cs="Arial"/>
          <w:spacing w:val="-1"/>
          <w:sz w:val="20"/>
          <w:szCs w:val="20"/>
        </w:rPr>
        <w:t>i</w:t>
      </w:r>
      <w:r w:rsidRPr="007B1642">
        <w:rPr>
          <w:rFonts w:ascii="Arial" w:hAnsi="Arial" w:cs="Arial"/>
          <w:sz w:val="20"/>
          <w:szCs w:val="20"/>
        </w:rPr>
        <w:t>c</w:t>
      </w:r>
      <w:r w:rsidRPr="007B1642">
        <w:rPr>
          <w:rFonts w:ascii="Arial" w:hAnsi="Arial" w:cs="Arial"/>
          <w:spacing w:val="1"/>
          <w:sz w:val="20"/>
          <w:szCs w:val="20"/>
        </w:rPr>
        <w:t>a</w:t>
      </w:r>
      <w:r w:rsidRPr="007B1642">
        <w:rPr>
          <w:rFonts w:ascii="Arial" w:hAnsi="Arial" w:cs="Arial"/>
          <w:sz w:val="20"/>
          <w:szCs w:val="20"/>
        </w:rPr>
        <w:t>l</w:t>
      </w:r>
      <w:r w:rsidRPr="007B1642">
        <w:rPr>
          <w:rFonts w:ascii="Arial" w:hAnsi="Arial" w:cs="Arial"/>
          <w:spacing w:val="44"/>
          <w:sz w:val="20"/>
          <w:szCs w:val="20"/>
        </w:rPr>
        <w:t xml:space="preserve"> </w:t>
      </w:r>
      <w:r w:rsidRPr="007B1642">
        <w:rPr>
          <w:rFonts w:ascii="Arial" w:hAnsi="Arial" w:cs="Arial"/>
          <w:sz w:val="20"/>
          <w:szCs w:val="20"/>
        </w:rPr>
        <w:t>A</w:t>
      </w:r>
      <w:r w:rsidRPr="007B1642">
        <w:rPr>
          <w:rFonts w:ascii="Arial" w:hAnsi="Arial" w:cs="Arial"/>
          <w:spacing w:val="-1"/>
          <w:sz w:val="20"/>
          <w:szCs w:val="20"/>
        </w:rPr>
        <w:t>s</w:t>
      </w:r>
      <w:r w:rsidRPr="007B1642">
        <w:rPr>
          <w:rFonts w:ascii="Arial" w:hAnsi="Arial" w:cs="Arial"/>
          <w:spacing w:val="1"/>
          <w:sz w:val="20"/>
          <w:szCs w:val="20"/>
        </w:rPr>
        <w:t>s</w:t>
      </w:r>
      <w:r w:rsidRPr="007B1642">
        <w:rPr>
          <w:rFonts w:ascii="Arial" w:hAnsi="Arial" w:cs="Arial"/>
          <w:sz w:val="20"/>
          <w:szCs w:val="20"/>
        </w:rPr>
        <w:t>ist</w:t>
      </w:r>
      <w:r w:rsidRPr="007B1642">
        <w:rPr>
          <w:rFonts w:ascii="Arial" w:hAnsi="Arial" w:cs="Arial"/>
          <w:spacing w:val="-1"/>
          <w:sz w:val="20"/>
          <w:szCs w:val="20"/>
        </w:rPr>
        <w:t>an</w:t>
      </w:r>
      <w:r w:rsidRPr="007B1642">
        <w:rPr>
          <w:rFonts w:ascii="Arial" w:hAnsi="Arial" w:cs="Arial"/>
          <w:sz w:val="20"/>
          <w:szCs w:val="20"/>
        </w:rPr>
        <w:t>ce su</w:t>
      </w:r>
      <w:r w:rsidRPr="007B1642">
        <w:rPr>
          <w:rFonts w:ascii="Arial" w:hAnsi="Arial" w:cs="Arial"/>
          <w:spacing w:val="-1"/>
          <w:sz w:val="20"/>
          <w:szCs w:val="20"/>
        </w:rPr>
        <w:t>p</w:t>
      </w:r>
      <w:r w:rsidRPr="007B1642">
        <w:rPr>
          <w:rFonts w:ascii="Arial" w:hAnsi="Arial" w:cs="Arial"/>
          <w:sz w:val="20"/>
          <w:szCs w:val="20"/>
        </w:rPr>
        <w:t>p</w:t>
      </w:r>
      <w:r w:rsidRPr="007B1642">
        <w:rPr>
          <w:rFonts w:ascii="Arial" w:hAnsi="Arial" w:cs="Arial"/>
          <w:spacing w:val="-1"/>
          <w:sz w:val="20"/>
          <w:szCs w:val="20"/>
        </w:rPr>
        <w:t>o</w:t>
      </w:r>
      <w:r w:rsidRPr="007B1642">
        <w:rPr>
          <w:rFonts w:ascii="Arial" w:hAnsi="Arial" w:cs="Arial"/>
          <w:sz w:val="20"/>
          <w:szCs w:val="20"/>
        </w:rPr>
        <w:t>rt. The progress towards this goal will be assessed in June and December.</w:t>
      </w:r>
    </w:p>
    <w:p w:rsidR="00A320FF" w:rsidRPr="007B1642" w:rsidRDefault="00A320FF" w:rsidP="009E0A8C">
      <w:pPr>
        <w:jc w:val="both"/>
        <w:rPr>
          <w:sz w:val="20"/>
          <w:szCs w:val="20"/>
        </w:rPr>
      </w:pPr>
    </w:p>
    <w:p w:rsidR="00813D48" w:rsidRPr="007B1642" w:rsidRDefault="00813D48" w:rsidP="00813D48">
      <w:pPr>
        <w:pStyle w:val="4"/>
        <w:jc w:val="both"/>
      </w:pPr>
      <w:r w:rsidRPr="007B1642">
        <w:t>2.5.3</w:t>
      </w:r>
      <w:r w:rsidRPr="007B1642">
        <w:tab/>
        <w:t>Social safety nets and activation</w:t>
      </w:r>
    </w:p>
    <w:p w:rsidR="00813D48" w:rsidRPr="007B1642" w:rsidRDefault="00813D48" w:rsidP="00813D48">
      <w:pPr>
        <w:pStyle w:val="af9"/>
        <w:widowControl/>
        <w:spacing w:line="289" w:lineRule="auto"/>
        <w:ind w:left="0" w:right="106"/>
        <w:jc w:val="both"/>
        <w:rPr>
          <w:sz w:val="20"/>
          <w:szCs w:val="20"/>
          <w:lang w:val="en-GB"/>
        </w:rPr>
      </w:pPr>
    </w:p>
    <w:p w:rsidR="005E58EC" w:rsidRPr="007B1642" w:rsidRDefault="005E58EC" w:rsidP="005E58EC">
      <w:pPr>
        <w:pStyle w:val="af9"/>
        <w:widowControl/>
        <w:spacing w:line="289" w:lineRule="auto"/>
        <w:ind w:left="0" w:right="106"/>
        <w:jc w:val="both"/>
        <w:rPr>
          <w:sz w:val="20"/>
          <w:lang w:val="en-GB"/>
        </w:rPr>
      </w:pPr>
      <w:r w:rsidRPr="007B1642">
        <w:rPr>
          <w:sz w:val="20"/>
          <w:lang w:val="en-GB"/>
        </w:rPr>
        <w:t xml:space="preserve">The economic crisis has had an unprecedented impact on social welfare. The most pressing priority for the Government is to provide immediate support to the most vulnerable to help alleviate the impact of the renewed downturn. Already, a temporary package of humanitarian measures on food, housing and access to electricity has been adopted and will be phased-out to coincide with the implementation of the nationwide rollout of the guaranteed minimum income scheme (GMI). </w:t>
      </w:r>
    </w:p>
    <w:p w:rsidR="005E58EC" w:rsidRPr="007B1642" w:rsidRDefault="005E58EC" w:rsidP="005E58EC">
      <w:pPr>
        <w:pStyle w:val="af9"/>
        <w:widowControl/>
        <w:spacing w:line="289" w:lineRule="auto"/>
        <w:ind w:left="0" w:right="106"/>
        <w:jc w:val="both"/>
        <w:rPr>
          <w:sz w:val="20"/>
          <w:lang w:val="en-GB"/>
        </w:rPr>
      </w:pPr>
    </w:p>
    <w:p w:rsidR="005E58EC" w:rsidRPr="007B1642" w:rsidRDefault="005E58EC" w:rsidP="005E58EC">
      <w:pPr>
        <w:pStyle w:val="af9"/>
        <w:widowControl/>
        <w:spacing w:line="289" w:lineRule="auto"/>
        <w:ind w:left="0" w:right="106"/>
        <w:jc w:val="both"/>
        <w:rPr>
          <w:sz w:val="20"/>
          <w:lang w:val="en-GB"/>
        </w:rPr>
      </w:pPr>
      <w:r w:rsidRPr="007B1642">
        <w:rPr>
          <w:sz w:val="20"/>
          <w:lang w:val="en-GB"/>
        </w:rPr>
        <w:t>In order to get people back to work, the authorities, working closely with European partners, have taken measures to boost employment by providing short-term work opportunities to 52,000 people targeting the long-term unemployed. In addition, the Government will issue the required JMDs and will roll out by September 2016  further active labour market integration schemes which will combine public work and activation (personalized services, upskilling, re-skilling) measures covering  some 43,000 persons, who are furthest away from the labour market, including long term unemployed and GMI beneficiaries. The Government will support further job creation schemes through wage subsidies, vouchers etc. for some 90,000 participants by December 2016. In addition, activation measures and training will be provided for 21.500 participants by December 2016.</w:t>
      </w:r>
    </w:p>
    <w:p w:rsidR="005E58EC" w:rsidRPr="007B1642" w:rsidRDefault="005E58EC" w:rsidP="005E58EC">
      <w:pPr>
        <w:pStyle w:val="af9"/>
        <w:widowControl/>
        <w:spacing w:line="289" w:lineRule="auto"/>
        <w:ind w:left="0" w:right="106"/>
        <w:jc w:val="both"/>
        <w:rPr>
          <w:sz w:val="20"/>
          <w:lang w:val="en-GB"/>
        </w:rPr>
      </w:pPr>
    </w:p>
    <w:p w:rsidR="005E58EC" w:rsidRPr="007B1642" w:rsidRDefault="005E58EC" w:rsidP="005E58EC">
      <w:pPr>
        <w:pStyle w:val="af9"/>
        <w:widowControl/>
        <w:spacing w:line="289" w:lineRule="auto"/>
        <w:ind w:left="0" w:right="106"/>
        <w:jc w:val="both"/>
        <w:rPr>
          <w:sz w:val="20"/>
          <w:lang w:val="en-GB"/>
        </w:rPr>
      </w:pPr>
      <w:r w:rsidRPr="007B1642">
        <w:rPr>
          <w:sz w:val="20"/>
          <w:lang w:val="en-GB"/>
        </w:rPr>
        <w:lastRenderedPageBreak/>
        <w:t>A fairer society will require that Greece improves the design of its welfare system in line with EU best practices, so that there is a genuine social safety net which targets scarce resources to those in most need. The authorities plan to benefit from available technical assistance provided by international organisations for both the social welfare review and the GMI implementation.</w:t>
      </w:r>
    </w:p>
    <w:p w:rsidR="005E58EC" w:rsidRPr="007B1642" w:rsidRDefault="005E58EC" w:rsidP="005E58EC">
      <w:pPr>
        <w:pStyle w:val="af9"/>
        <w:widowControl/>
        <w:spacing w:line="289" w:lineRule="auto"/>
        <w:ind w:right="106"/>
        <w:jc w:val="both"/>
        <w:rPr>
          <w:sz w:val="20"/>
          <w:lang w:val="en-GB"/>
        </w:rPr>
      </w:pPr>
    </w:p>
    <w:p w:rsidR="005E58EC" w:rsidRPr="007B1642" w:rsidRDefault="005E58EC" w:rsidP="005E58EC">
      <w:pPr>
        <w:pStyle w:val="af9"/>
        <w:widowControl/>
        <w:numPr>
          <w:ilvl w:val="0"/>
          <w:numId w:val="31"/>
        </w:numPr>
        <w:spacing w:line="289" w:lineRule="auto"/>
        <w:ind w:right="106"/>
        <w:jc w:val="both"/>
        <w:rPr>
          <w:sz w:val="20"/>
          <w:lang w:val="en-GB"/>
        </w:rPr>
      </w:pPr>
      <w:r w:rsidRPr="007B1642">
        <w:rPr>
          <w:sz w:val="20"/>
          <w:lang w:val="en-GB"/>
        </w:rPr>
        <w:t>By September 2016, the Government commits to complete with the assistance of the World Bank the Social Welfare Review</w:t>
      </w:r>
      <w:r w:rsidR="001A00F2" w:rsidRPr="007B1642">
        <w:rPr>
          <w:sz w:val="20"/>
          <w:lang w:val="en-GB"/>
        </w:rPr>
        <w:t xml:space="preserve"> (SWR)</w:t>
      </w:r>
      <w:r w:rsidRPr="007B1642">
        <w:rPr>
          <w:sz w:val="20"/>
          <w:lang w:val="en-GB"/>
        </w:rPr>
        <w:t>, targeted to reform benefits and to generate savings of ½ percent of GDP annually, including both cash and in-kind benefits, tax benefits, social security and other social benefits across the general government. A key part of the Review will be to propose improvements to the system of benefits addressing specific care needs such as for children and disabilities to reduce fragmentation of welfare and social insurance benefits and move towards a modern system comparable to that of other EU Member states. The Review will serve as the basis for the rationalization of a redesigned and targeted welfare system, including the fiscally-neutral national roll-out of the GMI. The cost of the national implementation of the GMI, estimated at 0.5% of GDP annually, will be covered</w:t>
      </w:r>
      <w:r w:rsidR="00504688" w:rsidRPr="007B1642">
        <w:rPr>
          <w:sz w:val="20"/>
          <w:lang w:val="en-GB"/>
        </w:rPr>
        <w:t xml:space="preserve"> through permanent savings</w:t>
      </w:r>
      <w:r w:rsidR="00CC4EBB" w:rsidRPr="007B1642">
        <w:rPr>
          <w:sz w:val="20"/>
          <w:lang w:val="en-GB"/>
        </w:rPr>
        <w:t xml:space="preserve">, including </w:t>
      </w:r>
      <w:r w:rsidR="001A00F2" w:rsidRPr="007B1642">
        <w:rPr>
          <w:sz w:val="20"/>
          <w:lang w:val="en-GB"/>
        </w:rPr>
        <w:t xml:space="preserve">those </w:t>
      </w:r>
      <w:r w:rsidR="006A44CC" w:rsidRPr="007B1642">
        <w:rPr>
          <w:sz w:val="20"/>
          <w:lang w:val="en-GB"/>
        </w:rPr>
        <w:t>identified</w:t>
      </w:r>
      <w:r w:rsidR="001A00F2" w:rsidRPr="007B1642">
        <w:rPr>
          <w:sz w:val="20"/>
          <w:lang w:val="en-GB"/>
        </w:rPr>
        <w:t xml:space="preserve"> by the SWR</w:t>
      </w:r>
      <w:r w:rsidR="00CC4EBB" w:rsidRPr="007B1642">
        <w:rPr>
          <w:sz w:val="20"/>
          <w:lang w:val="en-GB"/>
        </w:rPr>
        <w:t xml:space="preserve"> in line with the World Bank findings. Other sources include permanent savings</w:t>
      </w:r>
      <w:r w:rsidR="001B23C4" w:rsidRPr="007B1642">
        <w:rPr>
          <w:sz w:val="20"/>
          <w:lang w:val="en-GB"/>
        </w:rPr>
        <w:t xml:space="preserve"> </w:t>
      </w:r>
      <w:r w:rsidR="00CC4EBB" w:rsidRPr="007B1642">
        <w:rPr>
          <w:sz w:val="20"/>
          <w:lang w:val="en-GB"/>
        </w:rPr>
        <w:t>identified through spending reviews</w:t>
      </w:r>
      <w:r w:rsidR="001B23C4" w:rsidRPr="007B1642">
        <w:rPr>
          <w:sz w:val="20"/>
          <w:lang w:val="en-GB"/>
        </w:rPr>
        <w:t xml:space="preserve"> or in areas of non-discretionary </w:t>
      </w:r>
      <w:proofErr w:type="gramStart"/>
      <w:r w:rsidR="001B23C4" w:rsidRPr="007B1642">
        <w:rPr>
          <w:sz w:val="20"/>
          <w:lang w:val="en-GB"/>
        </w:rPr>
        <w:t xml:space="preserve">spending </w:t>
      </w:r>
      <w:r w:rsidRPr="007B1642">
        <w:rPr>
          <w:sz w:val="20"/>
          <w:lang w:val="en-GB"/>
        </w:rPr>
        <w:t>.</w:t>
      </w:r>
      <w:proofErr w:type="gramEnd"/>
      <w:r w:rsidRPr="007B1642">
        <w:rPr>
          <w:sz w:val="20"/>
          <w:lang w:val="en-GB"/>
        </w:rPr>
        <w:t xml:space="preserve"> By October 2016, the authorities will </w:t>
      </w:r>
      <w:proofErr w:type="gramStart"/>
      <w:r w:rsidRPr="007B1642">
        <w:rPr>
          <w:sz w:val="20"/>
          <w:lang w:val="en-GB"/>
        </w:rPr>
        <w:t>legislate</w:t>
      </w:r>
      <w:proofErr w:type="gramEnd"/>
      <w:r w:rsidRPr="007B1642">
        <w:rPr>
          <w:sz w:val="20"/>
          <w:lang w:val="en-GB"/>
        </w:rPr>
        <w:t xml:space="preserve"> reforms to welfare benefits </w:t>
      </w:r>
      <w:r w:rsidRPr="007B1642">
        <w:rPr>
          <w:b/>
          <w:sz w:val="20"/>
          <w:lang w:val="en-GB"/>
        </w:rPr>
        <w:t>(key deliverable)</w:t>
      </w:r>
      <w:r w:rsidRPr="007B1642">
        <w:rPr>
          <w:sz w:val="20"/>
          <w:lang w:val="en-GB"/>
        </w:rPr>
        <w:t xml:space="preserve">. The effectiveness of social assistance </w:t>
      </w:r>
      <w:proofErr w:type="gramStart"/>
      <w:r w:rsidRPr="007B1642">
        <w:rPr>
          <w:sz w:val="20"/>
          <w:lang w:val="en-GB"/>
        </w:rPr>
        <w:t>spending, that currently lags significantly behind the EU28 average,</w:t>
      </w:r>
      <w:proofErr w:type="gramEnd"/>
      <w:r w:rsidRPr="007B1642">
        <w:rPr>
          <w:sz w:val="20"/>
          <w:lang w:val="en-GB"/>
        </w:rPr>
        <w:t xml:space="preserve"> will be enhanced through the GMI and other reforms.</w:t>
      </w:r>
    </w:p>
    <w:p w:rsidR="005E58EC" w:rsidRPr="007B1642" w:rsidRDefault="005E58EC" w:rsidP="005E58EC">
      <w:pPr>
        <w:pStyle w:val="af9"/>
        <w:widowControl/>
        <w:spacing w:line="289" w:lineRule="auto"/>
        <w:ind w:left="360" w:right="106"/>
        <w:jc w:val="both"/>
        <w:rPr>
          <w:sz w:val="20"/>
          <w:lang w:val="en-GB"/>
        </w:rPr>
      </w:pPr>
    </w:p>
    <w:p w:rsidR="005E58EC" w:rsidRPr="007B1642" w:rsidRDefault="005E58EC" w:rsidP="005E58EC">
      <w:pPr>
        <w:pStyle w:val="af9"/>
        <w:widowControl/>
        <w:numPr>
          <w:ilvl w:val="0"/>
          <w:numId w:val="31"/>
        </w:numPr>
        <w:spacing w:line="289" w:lineRule="auto"/>
        <w:ind w:right="106"/>
        <w:jc w:val="both"/>
        <w:rPr>
          <w:sz w:val="20"/>
          <w:lang w:val="en-GB"/>
        </w:rPr>
      </w:pPr>
      <w:r w:rsidRPr="007B1642">
        <w:rPr>
          <w:sz w:val="20"/>
          <w:lang w:val="en-GB"/>
        </w:rPr>
        <w:t>The Authorities will launch the gradual nationwide roll-out of a GMI scheme in 30 municipalities by June 2016 (</w:t>
      </w:r>
      <w:r w:rsidRPr="007B1642">
        <w:rPr>
          <w:b/>
          <w:sz w:val="20"/>
          <w:lang w:val="en-GB"/>
        </w:rPr>
        <w:t>key deliverable)</w:t>
      </w:r>
      <w:r w:rsidRPr="007B1642">
        <w:rPr>
          <w:sz w:val="20"/>
          <w:lang w:val="en-GB"/>
        </w:rPr>
        <w:t xml:space="preserve">, including a) the primary legislation for the first stage of the rollout; b) the primary and secondary legislation to allow </w:t>
      </w:r>
      <w:r w:rsidRPr="007B1642">
        <w:rPr>
          <w:rFonts w:cs="Arial"/>
          <w:color w:val="000000"/>
          <w:sz w:val="20"/>
          <w:szCs w:val="20"/>
          <w:lang w:val="en-GB"/>
        </w:rPr>
        <w:t xml:space="preserve">the comprehensive cross-checking of applications against tax data; c) the issuance of Joint Ministerial Decision setting out the design and benefit rates to be finalised in conjunction with the institutions. </w:t>
      </w:r>
      <w:r w:rsidRPr="007B1642">
        <w:rPr>
          <w:sz w:val="20"/>
          <w:lang w:val="en-GB"/>
        </w:rPr>
        <w:t xml:space="preserve">Close linkages with municipalities and employment services will be established. Apart from direct income support, the GMI scheme will offer a package of services that will aim to inclusion and remove barriers to work. The GMI will be closely co-ordinated with re-integration employment schemes whereby alternative pathways will be offered to the beneficiaries addressing their specific needs, including their integration in existing schemes. </w:t>
      </w:r>
    </w:p>
    <w:p w:rsidR="005E58EC" w:rsidRPr="007B1642" w:rsidRDefault="005E58EC" w:rsidP="005E58EC">
      <w:pPr>
        <w:pStyle w:val="af9"/>
        <w:widowControl/>
        <w:spacing w:line="289" w:lineRule="auto"/>
        <w:ind w:left="720" w:right="106"/>
        <w:jc w:val="center"/>
        <w:rPr>
          <w:sz w:val="20"/>
          <w:lang w:val="en-GB"/>
        </w:rPr>
      </w:pPr>
    </w:p>
    <w:p w:rsidR="005E58EC" w:rsidRPr="007B1642" w:rsidRDefault="005E58EC" w:rsidP="005E58EC">
      <w:pPr>
        <w:pStyle w:val="af9"/>
        <w:widowControl/>
        <w:numPr>
          <w:ilvl w:val="0"/>
          <w:numId w:val="31"/>
        </w:numPr>
        <w:spacing w:line="289" w:lineRule="auto"/>
        <w:ind w:right="106"/>
        <w:jc w:val="both"/>
        <w:rPr>
          <w:sz w:val="20"/>
          <w:lang w:val="en-GB"/>
        </w:rPr>
      </w:pPr>
      <w:r w:rsidRPr="007B1642">
        <w:rPr>
          <w:rFonts w:cs="Arial"/>
          <w:color w:val="000000"/>
          <w:sz w:val="20"/>
          <w:szCs w:val="20"/>
          <w:lang w:val="en-GB"/>
        </w:rPr>
        <w:t>By September 2016, the authorities will make the full preparations for a nationwide GMI rollout starting on 1 January 2017 (</w:t>
      </w:r>
      <w:r w:rsidRPr="007B1642">
        <w:rPr>
          <w:rFonts w:cs="Arial"/>
          <w:b/>
          <w:color w:val="000000"/>
          <w:sz w:val="20"/>
          <w:szCs w:val="20"/>
          <w:lang w:val="en-GB"/>
        </w:rPr>
        <w:t>key deliverable</w:t>
      </w:r>
      <w:r w:rsidRPr="007B1642">
        <w:rPr>
          <w:rFonts w:cs="Arial"/>
          <w:color w:val="000000"/>
          <w:sz w:val="20"/>
          <w:szCs w:val="20"/>
          <w:lang w:val="en-GB"/>
        </w:rPr>
        <w:t xml:space="preserve">) by: a) issuing the primary framework legislation for the GMI nationwide rollout; b) providing training to 80 major municipalities including Thessaloniki and </w:t>
      </w:r>
      <w:proofErr w:type="spellStart"/>
      <w:r w:rsidRPr="007B1642">
        <w:rPr>
          <w:rFonts w:cs="Arial"/>
          <w:color w:val="000000"/>
          <w:sz w:val="20"/>
          <w:szCs w:val="20"/>
          <w:lang w:val="en-GB"/>
        </w:rPr>
        <w:t>Patras</w:t>
      </w:r>
      <w:proofErr w:type="spellEnd"/>
      <w:r w:rsidRPr="007B1642">
        <w:rPr>
          <w:rFonts w:cs="Arial"/>
          <w:color w:val="000000"/>
          <w:sz w:val="20"/>
          <w:szCs w:val="20"/>
          <w:lang w:val="en-GB"/>
        </w:rPr>
        <w:t>; c) undertaking a comprehensive stress test of the IT system in readiness for the rollout; d) launch a focussed open-framework program of labour market measures to support the GMI with a budget of €20 million.</w:t>
      </w:r>
    </w:p>
    <w:p w:rsidR="005E58EC" w:rsidRPr="007B1642" w:rsidRDefault="005E58EC" w:rsidP="005E58EC">
      <w:pPr>
        <w:pStyle w:val="af9"/>
        <w:widowControl/>
        <w:spacing w:line="289" w:lineRule="auto"/>
        <w:ind w:left="837" w:right="106"/>
        <w:jc w:val="both"/>
        <w:rPr>
          <w:sz w:val="20"/>
          <w:lang w:val="en-GB"/>
        </w:rPr>
      </w:pPr>
    </w:p>
    <w:p w:rsidR="005E58EC" w:rsidRPr="007B1642" w:rsidRDefault="005E58EC" w:rsidP="005E58EC">
      <w:pPr>
        <w:pStyle w:val="af9"/>
        <w:widowControl/>
        <w:numPr>
          <w:ilvl w:val="0"/>
          <w:numId w:val="31"/>
        </w:numPr>
        <w:spacing w:line="289" w:lineRule="auto"/>
        <w:ind w:right="106"/>
        <w:jc w:val="both"/>
        <w:rPr>
          <w:rFonts w:cs="Arial"/>
          <w:color w:val="000000"/>
          <w:sz w:val="20"/>
          <w:szCs w:val="20"/>
          <w:lang w:val="en-GB"/>
        </w:rPr>
      </w:pPr>
      <w:r w:rsidRPr="007B1642">
        <w:rPr>
          <w:rFonts w:cs="Arial"/>
          <w:color w:val="000000"/>
          <w:sz w:val="20"/>
          <w:szCs w:val="20"/>
          <w:lang w:val="en-GB"/>
        </w:rPr>
        <w:t xml:space="preserve">By November 2016, the authorities will a) revise </w:t>
      </w:r>
      <w:r w:rsidR="001B23C4" w:rsidRPr="007B1642">
        <w:rPr>
          <w:rFonts w:cs="Arial"/>
          <w:color w:val="000000"/>
          <w:sz w:val="20"/>
          <w:szCs w:val="20"/>
          <w:lang w:val="en-GB"/>
        </w:rPr>
        <w:t xml:space="preserve">and issue </w:t>
      </w:r>
      <w:r w:rsidRPr="007B1642">
        <w:rPr>
          <w:rFonts w:cs="Arial"/>
          <w:color w:val="000000"/>
          <w:sz w:val="20"/>
          <w:szCs w:val="20"/>
          <w:lang w:val="en-GB"/>
        </w:rPr>
        <w:t xml:space="preserve">the Joint Ministerial Decision in agreement with the institutions to improve </w:t>
      </w:r>
      <w:r w:rsidRPr="007B1642">
        <w:rPr>
          <w:sz w:val="20"/>
          <w:lang w:val="en-GB"/>
        </w:rPr>
        <w:t xml:space="preserve">the design and benefit rates of the nationwide GMI, in the light of the results of the social welfare review and </w:t>
      </w:r>
      <w:r w:rsidRPr="007B1642">
        <w:rPr>
          <w:sz w:val="20"/>
          <w:lang w:val="en-GB"/>
        </w:rPr>
        <w:lastRenderedPageBreak/>
        <w:t xml:space="preserve">based on the evaluation of the initial schemes by the World Bank; b) provide training </w:t>
      </w:r>
      <w:r w:rsidR="001B23C4" w:rsidRPr="007B1642">
        <w:rPr>
          <w:sz w:val="20"/>
          <w:lang w:val="en-GB"/>
        </w:rPr>
        <w:t xml:space="preserve">to </w:t>
      </w:r>
      <w:r w:rsidRPr="007B1642">
        <w:rPr>
          <w:sz w:val="20"/>
          <w:lang w:val="en-GB"/>
        </w:rPr>
        <w:t xml:space="preserve">the final 200 municipalities; c) </w:t>
      </w:r>
      <w:r w:rsidRPr="007B1642">
        <w:rPr>
          <w:rFonts w:cs="Arial"/>
          <w:color w:val="000000"/>
          <w:sz w:val="20"/>
          <w:szCs w:val="20"/>
          <w:lang w:val="en-GB"/>
        </w:rPr>
        <w:t>ensur</w:t>
      </w:r>
      <w:r w:rsidR="001B23C4" w:rsidRPr="007B1642">
        <w:rPr>
          <w:rFonts w:cs="Arial"/>
          <w:color w:val="000000"/>
          <w:sz w:val="20"/>
          <w:szCs w:val="20"/>
          <w:lang w:val="en-GB"/>
        </w:rPr>
        <w:t xml:space="preserve">e </w:t>
      </w:r>
      <w:r w:rsidRPr="007B1642">
        <w:rPr>
          <w:rFonts w:cs="Arial"/>
          <w:color w:val="000000"/>
          <w:sz w:val="20"/>
          <w:szCs w:val="20"/>
          <w:lang w:val="en-GB"/>
        </w:rPr>
        <w:t>the full availability of communication materials and distribut</w:t>
      </w:r>
      <w:r w:rsidR="001B23C4" w:rsidRPr="007B1642">
        <w:rPr>
          <w:rFonts w:cs="Arial"/>
          <w:color w:val="000000"/>
          <w:sz w:val="20"/>
          <w:szCs w:val="20"/>
          <w:lang w:val="en-GB"/>
        </w:rPr>
        <w:t xml:space="preserve">e these </w:t>
      </w:r>
      <w:r w:rsidRPr="007B1642">
        <w:rPr>
          <w:rFonts w:cs="Arial"/>
          <w:color w:val="000000"/>
          <w:sz w:val="20"/>
          <w:szCs w:val="20"/>
          <w:lang w:val="en-GB"/>
        </w:rPr>
        <w:t>to municipalities across the country</w:t>
      </w:r>
      <w:r w:rsidRPr="007B1642">
        <w:rPr>
          <w:sz w:val="20"/>
          <w:lang w:val="en-GB"/>
        </w:rPr>
        <w:t>.</w:t>
      </w:r>
    </w:p>
    <w:p w:rsidR="005E58EC" w:rsidRPr="007B1642" w:rsidRDefault="005E58EC" w:rsidP="005E58EC">
      <w:pPr>
        <w:pStyle w:val="af9"/>
        <w:widowControl/>
        <w:spacing w:line="289" w:lineRule="auto"/>
        <w:ind w:left="837" w:right="106"/>
        <w:jc w:val="both"/>
        <w:rPr>
          <w:rFonts w:cs="Arial"/>
          <w:color w:val="000000"/>
          <w:sz w:val="20"/>
          <w:szCs w:val="20"/>
          <w:lang w:val="en-GB"/>
        </w:rPr>
      </w:pPr>
    </w:p>
    <w:p w:rsidR="005E58EC" w:rsidRPr="007B1642" w:rsidRDefault="005E58EC" w:rsidP="005E58EC">
      <w:pPr>
        <w:pStyle w:val="af9"/>
        <w:widowControl/>
        <w:numPr>
          <w:ilvl w:val="0"/>
          <w:numId w:val="31"/>
        </w:numPr>
        <w:spacing w:line="289" w:lineRule="auto"/>
        <w:ind w:right="106"/>
        <w:jc w:val="both"/>
        <w:rPr>
          <w:rFonts w:cs="Arial"/>
          <w:color w:val="000000"/>
          <w:sz w:val="20"/>
          <w:szCs w:val="20"/>
          <w:lang w:val="en-GB"/>
        </w:rPr>
      </w:pPr>
      <w:r w:rsidRPr="007B1642">
        <w:rPr>
          <w:rFonts w:cs="Arial"/>
          <w:color w:val="000000"/>
          <w:sz w:val="20"/>
          <w:szCs w:val="20"/>
          <w:lang w:val="en-GB"/>
        </w:rPr>
        <w:t xml:space="preserve">GMI beneficiaries who can be integrated in the labour market will be progressively offered access to personalized active labour market (ALM) measures. This will include the systematic preparation of individual activation plans for participants and measures taken for allocating employment scheme funds (including GMI recipient quotas). </w:t>
      </w:r>
      <w:r w:rsidR="009D6DCB" w:rsidRPr="007B1642">
        <w:rPr>
          <w:rFonts w:cs="Arial"/>
          <w:color w:val="000000"/>
          <w:sz w:val="20"/>
          <w:szCs w:val="20"/>
          <w:lang w:val="en-GB"/>
        </w:rPr>
        <w:t>The</w:t>
      </w:r>
      <w:r w:rsidRPr="007B1642">
        <w:rPr>
          <w:rFonts w:cs="Arial"/>
          <w:color w:val="000000"/>
          <w:sz w:val="20"/>
          <w:szCs w:val="20"/>
          <w:lang w:val="en-GB"/>
        </w:rPr>
        <w:t xml:space="preserve"> menu of ALM measures </w:t>
      </w:r>
      <w:r w:rsidR="009D6DCB" w:rsidRPr="007B1642">
        <w:rPr>
          <w:rFonts w:cs="Arial"/>
          <w:color w:val="000000"/>
          <w:sz w:val="20"/>
          <w:szCs w:val="20"/>
          <w:lang w:val="en-GB"/>
        </w:rPr>
        <w:t xml:space="preserve">offered will include </w:t>
      </w:r>
      <w:r w:rsidRPr="007B1642">
        <w:rPr>
          <w:rFonts w:cs="Arial"/>
          <w:color w:val="000000"/>
          <w:sz w:val="20"/>
          <w:szCs w:val="20"/>
          <w:lang w:val="en-GB"/>
        </w:rPr>
        <w:t xml:space="preserve">training, reintegration employment schemes, job search assistance, mentoring, apprenticeships etc. by January 2017 that will cover </w:t>
      </w:r>
      <w:r w:rsidR="00991DC9" w:rsidRPr="007B1642">
        <w:rPr>
          <w:rFonts w:cs="Arial"/>
          <w:color w:val="000000"/>
          <w:sz w:val="20"/>
          <w:szCs w:val="20"/>
          <w:lang w:val="en-GB"/>
        </w:rPr>
        <w:t>at least</w:t>
      </w:r>
      <w:r w:rsidRPr="007B1642">
        <w:rPr>
          <w:rFonts w:cs="Arial"/>
          <w:color w:val="000000"/>
          <w:sz w:val="20"/>
          <w:szCs w:val="20"/>
          <w:lang w:val="en-GB"/>
        </w:rPr>
        <w:t xml:space="preserve"> 10% of GMI beneficiaries available for work.</w:t>
      </w:r>
      <w:r w:rsidRPr="007B1642" w:rsidDel="0019531C">
        <w:rPr>
          <w:rFonts w:cs="Arial"/>
          <w:color w:val="000000"/>
          <w:sz w:val="20"/>
          <w:szCs w:val="20"/>
          <w:lang w:val="en-GB"/>
        </w:rPr>
        <w:t xml:space="preserve"> </w:t>
      </w:r>
    </w:p>
    <w:p w:rsidR="005E58EC" w:rsidRPr="007B1642" w:rsidRDefault="005E58EC" w:rsidP="005E58EC">
      <w:pPr>
        <w:pStyle w:val="af9"/>
        <w:widowControl/>
        <w:spacing w:line="289" w:lineRule="auto"/>
        <w:ind w:left="837" w:right="106"/>
        <w:jc w:val="both"/>
        <w:rPr>
          <w:sz w:val="20"/>
          <w:lang w:val="en-GB"/>
        </w:rPr>
      </w:pPr>
    </w:p>
    <w:p w:rsidR="005E58EC" w:rsidRPr="007B1642" w:rsidRDefault="005E58EC" w:rsidP="005E58EC">
      <w:pPr>
        <w:pStyle w:val="a4"/>
        <w:spacing w:line="288" w:lineRule="auto"/>
        <w:ind w:left="0"/>
        <w:jc w:val="both"/>
        <w:rPr>
          <w:rFonts w:ascii="Arial" w:eastAsia="Arial" w:hAnsi="Arial"/>
          <w:sz w:val="20"/>
        </w:rPr>
      </w:pPr>
      <w:r w:rsidRPr="007B1642">
        <w:rPr>
          <w:rFonts w:ascii="Arial" w:eastAsia="Arial" w:hAnsi="Arial"/>
          <w:sz w:val="20"/>
        </w:rPr>
        <w:t>The authorities will establish an action plan for a permanent housing policy for the most vulnerable in line with European best practice by December 2016.</w:t>
      </w:r>
    </w:p>
    <w:p w:rsidR="005E58EC" w:rsidRPr="007B1642" w:rsidRDefault="005E58EC" w:rsidP="005E58EC">
      <w:pPr>
        <w:pStyle w:val="a4"/>
        <w:spacing w:line="288" w:lineRule="auto"/>
        <w:ind w:left="0"/>
        <w:jc w:val="both"/>
        <w:rPr>
          <w:rFonts w:ascii="Arial" w:hAnsi="Arial"/>
          <w:sz w:val="20"/>
        </w:rPr>
      </w:pPr>
      <w:r w:rsidRPr="007B1642">
        <w:rPr>
          <w:rFonts w:ascii="Arial" w:eastAsia="Arial" w:hAnsi="Arial"/>
          <w:sz w:val="20"/>
        </w:rPr>
        <w:t>.</w:t>
      </w:r>
    </w:p>
    <w:p w:rsidR="004D1848" w:rsidRPr="007B1642" w:rsidRDefault="004D1848" w:rsidP="009E0A8C">
      <w:pPr>
        <w:jc w:val="both"/>
        <w:rPr>
          <w:sz w:val="20"/>
          <w:szCs w:val="20"/>
        </w:rPr>
      </w:pPr>
    </w:p>
    <w:p w:rsidR="00F16D8D" w:rsidRPr="007B1642" w:rsidRDefault="00F16D8D" w:rsidP="00F16D8D">
      <w:pPr>
        <w:pStyle w:val="2"/>
        <w:ind w:right="79"/>
        <w:jc w:val="both"/>
        <w:rPr>
          <w:sz w:val="20"/>
          <w:szCs w:val="20"/>
        </w:rPr>
      </w:pPr>
      <w:r w:rsidRPr="007B1642">
        <w:rPr>
          <w:sz w:val="20"/>
          <w:szCs w:val="20"/>
        </w:rPr>
        <w:t>3.</w:t>
      </w:r>
      <w:r w:rsidRPr="007B1642">
        <w:rPr>
          <w:sz w:val="20"/>
          <w:szCs w:val="20"/>
        </w:rPr>
        <w:tab/>
        <w:t>Safeguarding</w:t>
      </w:r>
      <w:r w:rsidRPr="007B1642">
        <w:rPr>
          <w:spacing w:val="50"/>
          <w:sz w:val="20"/>
          <w:szCs w:val="20"/>
        </w:rPr>
        <w:t xml:space="preserve"> </w:t>
      </w:r>
      <w:r w:rsidRPr="007B1642">
        <w:rPr>
          <w:sz w:val="20"/>
          <w:szCs w:val="20"/>
        </w:rPr>
        <w:t>financial</w:t>
      </w:r>
      <w:r w:rsidRPr="007B1642">
        <w:rPr>
          <w:spacing w:val="48"/>
          <w:sz w:val="20"/>
          <w:szCs w:val="20"/>
        </w:rPr>
        <w:t xml:space="preserve"> </w:t>
      </w:r>
      <w:r w:rsidRPr="007B1642">
        <w:rPr>
          <w:sz w:val="20"/>
          <w:szCs w:val="20"/>
        </w:rPr>
        <w:t>stability</w:t>
      </w:r>
    </w:p>
    <w:p w:rsidR="00F16D8D" w:rsidRPr="007B1642" w:rsidRDefault="00F16D8D" w:rsidP="00F16D8D">
      <w:pPr>
        <w:pStyle w:val="af9"/>
        <w:keepNext/>
        <w:widowControl/>
        <w:spacing w:after="120" w:line="288" w:lineRule="auto"/>
        <w:ind w:left="0" w:right="79"/>
        <w:jc w:val="both"/>
        <w:rPr>
          <w:rFonts w:cs="Arial"/>
          <w:sz w:val="20"/>
          <w:szCs w:val="20"/>
          <w:lang w:val="en-GB"/>
        </w:rPr>
      </w:pPr>
    </w:p>
    <w:p w:rsidR="00F16D8D" w:rsidRPr="007B1642" w:rsidRDefault="00F16D8D" w:rsidP="00F16D8D">
      <w:pPr>
        <w:pStyle w:val="af9"/>
        <w:widowControl/>
        <w:spacing w:after="120" w:line="288" w:lineRule="auto"/>
        <w:ind w:left="0" w:right="79"/>
        <w:jc w:val="both"/>
        <w:rPr>
          <w:rFonts w:cs="Arial"/>
          <w:sz w:val="20"/>
          <w:szCs w:val="20"/>
          <w:lang w:val="en-GB"/>
        </w:rPr>
      </w:pPr>
      <w:r w:rsidRPr="007B1642">
        <w:rPr>
          <w:rFonts w:cs="Arial"/>
          <w:sz w:val="20"/>
          <w:szCs w:val="20"/>
          <w:lang w:val="en-GB"/>
        </w:rPr>
        <w:t xml:space="preserve">All necessary policy actions will be taken to safeguard financial stability and strengthen the viability of the banking system. No unilateral fiscal or other policy actions will be taken by the authorities, which would undermine the liquidity, solvency or future viability of the banks. All measures, legislative or otherwise, taken during the programme period that may have an impact on banks' operations (i.e., solvency, liquidity, asset quality etc.) should be taken in close consultation with the EC/ECB/IMF and where relevant the ESM. </w:t>
      </w:r>
    </w:p>
    <w:p w:rsidR="00F16D8D" w:rsidRPr="007B1642" w:rsidRDefault="00F16D8D" w:rsidP="00F16D8D">
      <w:pPr>
        <w:pStyle w:val="af9"/>
        <w:widowControl/>
        <w:spacing w:after="120" w:line="288" w:lineRule="auto"/>
        <w:ind w:left="0" w:right="79"/>
        <w:jc w:val="both"/>
        <w:rPr>
          <w:rFonts w:cs="Arial"/>
          <w:sz w:val="20"/>
          <w:szCs w:val="20"/>
          <w:lang w:val="en-GB"/>
        </w:rPr>
      </w:pPr>
      <w:r w:rsidRPr="007B1642">
        <w:rPr>
          <w:rFonts w:cs="Arial"/>
          <w:sz w:val="20"/>
          <w:szCs w:val="20"/>
          <w:lang w:val="en-GB"/>
        </w:rPr>
        <w:t xml:space="preserve">The authorities will accelerate actions included in the comprehensive strategy for the financial system related to reinforcing the banking sector by (i) normalising liquidity and payment conditions and strengthening capital (ii) addressing NPLs and (iii) enhancing governance </w:t>
      </w:r>
      <w:r w:rsidRPr="007B1642">
        <w:rPr>
          <w:rFonts w:cs="Arial"/>
          <w:sz w:val="20"/>
          <w:szCs w:val="20"/>
        </w:rPr>
        <w:t>(iv) promoting awareness and financial literacy of borrowers</w:t>
      </w:r>
      <w:r w:rsidRPr="007B1642">
        <w:rPr>
          <w:rFonts w:cs="Arial"/>
          <w:sz w:val="20"/>
          <w:szCs w:val="20"/>
          <w:lang w:val="en-GB"/>
        </w:rPr>
        <w:t>.</w:t>
      </w:r>
    </w:p>
    <w:p w:rsidR="00F16D8D" w:rsidRPr="007B1642" w:rsidRDefault="00F16D8D" w:rsidP="00F16D8D">
      <w:pPr>
        <w:pStyle w:val="4"/>
        <w:spacing w:after="120"/>
        <w:jc w:val="both"/>
      </w:pPr>
      <w:r w:rsidRPr="007B1642">
        <w:t xml:space="preserve">3.1 Restoring liquidity and capital in the banking system </w:t>
      </w:r>
    </w:p>
    <w:p w:rsidR="00F16D8D" w:rsidRPr="007B1642" w:rsidRDefault="00F16D8D" w:rsidP="00F16D8D">
      <w:pPr>
        <w:pStyle w:val="af9"/>
        <w:widowControl/>
        <w:spacing w:after="120" w:line="288" w:lineRule="auto"/>
        <w:ind w:left="0" w:right="79"/>
        <w:jc w:val="both"/>
        <w:rPr>
          <w:rFonts w:cs="Arial"/>
          <w:sz w:val="20"/>
          <w:szCs w:val="20"/>
          <w:lang w:val="en-GB"/>
        </w:rPr>
      </w:pPr>
      <w:r w:rsidRPr="007B1642">
        <w:rPr>
          <w:rFonts w:cs="Arial"/>
          <w:sz w:val="20"/>
          <w:szCs w:val="20"/>
          <w:lang w:val="en-GB"/>
        </w:rPr>
        <w:t xml:space="preserve">The authorities are committed to preserving sufficient liquidity in the banking system in compliance with </w:t>
      </w:r>
      <w:proofErr w:type="spellStart"/>
      <w:r w:rsidRPr="007B1642">
        <w:rPr>
          <w:rFonts w:cs="Arial"/>
          <w:sz w:val="20"/>
          <w:szCs w:val="20"/>
          <w:lang w:val="en-GB"/>
        </w:rPr>
        <w:t>Eurosystem</w:t>
      </w:r>
      <w:proofErr w:type="spellEnd"/>
      <w:r w:rsidRPr="007B1642">
        <w:rPr>
          <w:rFonts w:cs="Arial"/>
          <w:sz w:val="20"/>
          <w:szCs w:val="20"/>
          <w:lang w:val="en-GB"/>
        </w:rPr>
        <w:t xml:space="preserve"> rules and to achieving a sustainable bank funding model for the medium term. In this context, banks are required to submit quarterly funding plans to the Bank of Greece (</w:t>
      </w:r>
      <w:proofErr w:type="spellStart"/>
      <w:r w:rsidRPr="007B1642">
        <w:rPr>
          <w:rFonts w:cs="Arial"/>
          <w:sz w:val="20"/>
          <w:szCs w:val="20"/>
          <w:lang w:val="en-GB"/>
        </w:rPr>
        <w:t>BoG</w:t>
      </w:r>
      <w:proofErr w:type="spellEnd"/>
      <w:r w:rsidRPr="007B1642">
        <w:rPr>
          <w:rFonts w:cs="Arial"/>
          <w:sz w:val="20"/>
          <w:szCs w:val="20"/>
          <w:lang w:val="en-GB"/>
        </w:rPr>
        <w:t xml:space="preserve">) so as to ensure continuous monitoring and assessment of their liquidity needs. </w:t>
      </w:r>
    </w:p>
    <w:p w:rsidR="00F16D8D" w:rsidRPr="007B1642" w:rsidRDefault="00F16D8D" w:rsidP="00F16D8D">
      <w:pPr>
        <w:pStyle w:val="af9"/>
        <w:widowControl/>
        <w:spacing w:after="120" w:line="288" w:lineRule="auto"/>
        <w:ind w:left="0" w:right="79"/>
        <w:jc w:val="both"/>
        <w:rPr>
          <w:rFonts w:cs="Arial"/>
          <w:sz w:val="20"/>
          <w:szCs w:val="20"/>
          <w:lang w:val="en-GB"/>
        </w:rPr>
      </w:pPr>
      <w:r w:rsidRPr="007B1642">
        <w:rPr>
          <w:rFonts w:cs="Arial"/>
          <w:sz w:val="20"/>
          <w:szCs w:val="20"/>
          <w:lang w:val="en-GB"/>
        </w:rPr>
        <w:t xml:space="preserve">The impact of the capital controls will be monitored with full information sharing with the EC, ECB, ESM and IMF. The authorities will manage, in timely consultation with the EC, ECB, ESM and IMF, the process for the easing of capital controls, taking liquidity conditions of the banking system into account while aiming to minimise the macroeconomic impact of the controls. </w:t>
      </w:r>
    </w:p>
    <w:p w:rsidR="00F16D8D" w:rsidRPr="007B1642" w:rsidRDefault="00F16D8D" w:rsidP="00F16D8D">
      <w:pPr>
        <w:pStyle w:val="af9"/>
        <w:widowControl/>
        <w:spacing w:after="120" w:line="288" w:lineRule="auto"/>
        <w:ind w:left="0" w:right="79"/>
        <w:jc w:val="both"/>
        <w:rPr>
          <w:rFonts w:cs="Arial"/>
          <w:sz w:val="20"/>
          <w:szCs w:val="20"/>
          <w:lang w:val="en-GB"/>
        </w:rPr>
      </w:pPr>
      <w:r w:rsidRPr="007B1642">
        <w:rPr>
          <w:rFonts w:cs="Arial"/>
          <w:sz w:val="20"/>
          <w:szCs w:val="20"/>
          <w:lang w:val="en-GB"/>
        </w:rPr>
        <w:t xml:space="preserve">The </w:t>
      </w:r>
      <w:proofErr w:type="spellStart"/>
      <w:r w:rsidRPr="007B1642">
        <w:rPr>
          <w:rFonts w:cs="Arial"/>
          <w:sz w:val="20"/>
          <w:szCs w:val="20"/>
          <w:lang w:val="en-GB"/>
        </w:rPr>
        <w:t>BoG</w:t>
      </w:r>
      <w:proofErr w:type="spellEnd"/>
      <w:r w:rsidRPr="007B1642">
        <w:rPr>
          <w:rFonts w:cs="Arial"/>
          <w:sz w:val="20"/>
          <w:szCs w:val="20"/>
          <w:lang w:val="en-GB"/>
        </w:rPr>
        <w:t xml:space="preserve"> will require completion of the recapitalisation process for the less systemic banks on the basis of existing capital assessments and if private funds are not available, by end-July 2016, the </w:t>
      </w:r>
      <w:proofErr w:type="spellStart"/>
      <w:r w:rsidRPr="007B1642">
        <w:rPr>
          <w:rFonts w:cs="Arial"/>
          <w:sz w:val="20"/>
          <w:szCs w:val="20"/>
          <w:lang w:val="en-GB"/>
        </w:rPr>
        <w:t>BoG</w:t>
      </w:r>
      <w:proofErr w:type="spellEnd"/>
      <w:r w:rsidRPr="007B1642">
        <w:rPr>
          <w:rFonts w:cs="Arial"/>
          <w:sz w:val="20"/>
          <w:szCs w:val="20"/>
          <w:lang w:val="en-GB"/>
        </w:rPr>
        <w:t xml:space="preserve"> will undertake appropriate action to ensure the viability of these institutions. </w:t>
      </w:r>
    </w:p>
    <w:p w:rsidR="00F16D8D" w:rsidRPr="007B1642" w:rsidRDefault="00F16D8D" w:rsidP="00F16D8D">
      <w:pPr>
        <w:pStyle w:val="af9"/>
        <w:widowControl/>
        <w:spacing w:after="120" w:line="288" w:lineRule="auto"/>
        <w:ind w:left="0" w:right="79"/>
        <w:jc w:val="both"/>
        <w:rPr>
          <w:rFonts w:cs="Arial"/>
          <w:sz w:val="20"/>
          <w:szCs w:val="20"/>
          <w:lang w:val="en-GB"/>
        </w:rPr>
      </w:pPr>
      <w:r w:rsidRPr="007B1642">
        <w:rPr>
          <w:rFonts w:cs="Arial"/>
          <w:sz w:val="20"/>
          <w:szCs w:val="20"/>
          <w:lang w:val="en-GB"/>
        </w:rPr>
        <w:t xml:space="preserve">The stabilization of the banking sector and the restoration of confidence, the resolution of NPLs and the improved capital and liquidity conditions, the recovery of the economy and the </w:t>
      </w:r>
      <w:r w:rsidRPr="007B1642">
        <w:rPr>
          <w:rFonts w:cs="Arial"/>
          <w:sz w:val="20"/>
          <w:szCs w:val="20"/>
          <w:lang w:val="en-GB"/>
        </w:rPr>
        <w:lastRenderedPageBreak/>
        <w:t>restoration of the deposit base will ensure, in the medium term, the gradual reduction of central bank reliance and the restoration of the ability of the banks to channel liquidity to the economy.</w:t>
      </w:r>
    </w:p>
    <w:p w:rsidR="00F16D8D" w:rsidRPr="007B1642" w:rsidRDefault="00F16D8D" w:rsidP="00F16D8D">
      <w:pPr>
        <w:pStyle w:val="4"/>
        <w:spacing w:after="120"/>
        <w:jc w:val="both"/>
      </w:pPr>
      <w:r w:rsidRPr="007B1642">
        <w:t xml:space="preserve">3.2 </w:t>
      </w:r>
      <w:r w:rsidRPr="007B1642">
        <w:tab/>
        <w:t xml:space="preserve">Resolution of Non-Performing Loans (NPLs) </w:t>
      </w:r>
    </w:p>
    <w:p w:rsidR="00F16D8D" w:rsidRPr="007B1642" w:rsidRDefault="00F16D8D" w:rsidP="00F16D8D">
      <w:pPr>
        <w:pStyle w:val="af9"/>
        <w:keepNext/>
        <w:widowControl/>
        <w:spacing w:after="120" w:line="288" w:lineRule="auto"/>
        <w:ind w:left="0" w:right="79"/>
        <w:jc w:val="both"/>
        <w:rPr>
          <w:rFonts w:cs="Arial"/>
          <w:sz w:val="20"/>
          <w:szCs w:val="20"/>
          <w:lang w:val="en-GB"/>
        </w:rPr>
      </w:pPr>
      <w:r w:rsidRPr="007B1642">
        <w:rPr>
          <w:rFonts w:cs="Arial"/>
          <w:sz w:val="20"/>
          <w:szCs w:val="20"/>
          <w:lang w:val="en-GB"/>
        </w:rPr>
        <w:t>As a</w:t>
      </w:r>
      <w:r w:rsidRPr="007B1642">
        <w:rPr>
          <w:rFonts w:cs="Arial"/>
          <w:b/>
          <w:sz w:val="20"/>
          <w:szCs w:val="20"/>
          <w:lang w:val="en-GB"/>
        </w:rPr>
        <w:t xml:space="preserve"> prior action,</w:t>
      </w:r>
      <w:r w:rsidRPr="007B1642">
        <w:rPr>
          <w:rFonts w:cs="Arial"/>
          <w:sz w:val="20"/>
          <w:szCs w:val="20"/>
          <w:lang w:val="en-GB"/>
        </w:rPr>
        <w:t xml:space="preserve"> the authorities will: </w:t>
      </w:r>
    </w:p>
    <w:p w:rsidR="00F16D8D" w:rsidRPr="007B1642" w:rsidRDefault="00F16D8D" w:rsidP="00C73074">
      <w:pPr>
        <w:pStyle w:val="af9"/>
        <w:widowControl/>
        <w:numPr>
          <w:ilvl w:val="0"/>
          <w:numId w:val="15"/>
        </w:numPr>
        <w:spacing w:line="289" w:lineRule="auto"/>
        <w:ind w:right="78"/>
        <w:jc w:val="both"/>
        <w:rPr>
          <w:sz w:val="20"/>
          <w:lang w:val="en-GB"/>
        </w:rPr>
      </w:pPr>
      <w:r w:rsidRPr="007B1642">
        <w:rPr>
          <w:rFonts w:cs="Arial"/>
          <w:sz w:val="20"/>
          <w:szCs w:val="20"/>
          <w:lang w:val="en-GB"/>
        </w:rPr>
        <w:t xml:space="preserve">adopt amendments to Law 4354/2015 (Law on the Management of Non-Performing Loans, pay-setting arrangements and other emergency provisions in application of the agreement on budgetary targets and structural reforms) in order to allow without Greek law requiring a license the sale of all performing and non-performing loans to legal entities incorporated in </w:t>
      </w:r>
      <w:r w:rsidR="00C73074" w:rsidRPr="007B1642">
        <w:rPr>
          <w:rFonts w:cs="Arial"/>
          <w:sz w:val="20"/>
          <w:szCs w:val="20"/>
          <w:lang w:val="en-GB"/>
        </w:rPr>
        <w:t xml:space="preserve">any State member of the European economic area </w:t>
      </w:r>
      <w:r w:rsidR="001A00F2" w:rsidRPr="007B1642">
        <w:rPr>
          <w:rFonts w:cs="Arial"/>
          <w:sz w:val="20"/>
          <w:szCs w:val="20"/>
          <w:lang w:val="en-GB"/>
        </w:rPr>
        <w:t xml:space="preserve">without exclusions or in any other State excluding non-cooperative States and States </w:t>
      </w:r>
      <w:proofErr w:type="spellStart"/>
      <w:r w:rsidR="00B76791" w:rsidRPr="007B1642">
        <w:rPr>
          <w:rFonts w:cs="Arial"/>
          <w:sz w:val="20"/>
          <w:szCs w:val="20"/>
          <w:lang w:val="en-GB"/>
        </w:rPr>
        <w:t>identifed</w:t>
      </w:r>
      <w:proofErr w:type="spellEnd"/>
      <w:r w:rsidR="00B76791" w:rsidRPr="007B1642">
        <w:rPr>
          <w:rFonts w:cs="Arial"/>
          <w:sz w:val="20"/>
          <w:szCs w:val="20"/>
          <w:lang w:val="en-GB"/>
        </w:rPr>
        <w:t xml:space="preserve"> on 1 May 2016 as having </w:t>
      </w:r>
      <w:r w:rsidR="00C73074" w:rsidRPr="007B1642">
        <w:rPr>
          <w:rFonts w:cs="Arial"/>
          <w:sz w:val="20"/>
          <w:szCs w:val="20"/>
          <w:lang w:val="en-GB"/>
        </w:rPr>
        <w:t>a preferential tax regime</w:t>
      </w:r>
      <w:r w:rsidRPr="007B1642">
        <w:rPr>
          <w:rFonts w:cs="Arial"/>
          <w:sz w:val="20"/>
          <w:szCs w:val="20"/>
          <w:lang w:val="en-GB"/>
        </w:rPr>
        <w:t xml:space="preserve"> (in the sense of article 65 par</w:t>
      </w:r>
      <w:r w:rsidR="00353B59" w:rsidRPr="007B1642">
        <w:rPr>
          <w:rFonts w:cs="Arial"/>
          <w:sz w:val="20"/>
          <w:szCs w:val="20"/>
          <w:lang w:val="en-GB"/>
        </w:rPr>
        <w:t>agraphs</w:t>
      </w:r>
      <w:r w:rsidRPr="007B1642">
        <w:rPr>
          <w:rFonts w:cs="Arial"/>
          <w:sz w:val="20"/>
          <w:szCs w:val="20"/>
          <w:lang w:val="en-GB"/>
        </w:rPr>
        <w:t xml:space="preserve"> </w:t>
      </w:r>
      <w:r w:rsidR="001A00F2" w:rsidRPr="007B1642">
        <w:rPr>
          <w:rFonts w:cs="Arial"/>
          <w:sz w:val="20"/>
          <w:szCs w:val="20"/>
          <w:lang w:val="en-GB"/>
        </w:rPr>
        <w:t>1</w:t>
      </w:r>
      <w:r w:rsidR="00353B59" w:rsidRPr="007B1642">
        <w:rPr>
          <w:rFonts w:cs="Arial"/>
          <w:sz w:val="20"/>
          <w:szCs w:val="20"/>
          <w:lang w:val="en-GB"/>
        </w:rPr>
        <w:t xml:space="preserve"> to </w:t>
      </w:r>
      <w:r w:rsidR="00C73074" w:rsidRPr="007B1642">
        <w:rPr>
          <w:rFonts w:cs="Arial"/>
          <w:sz w:val="20"/>
          <w:szCs w:val="20"/>
          <w:lang w:val="en-GB"/>
        </w:rPr>
        <w:t>7</w:t>
      </w:r>
      <w:r w:rsidR="001A00F2" w:rsidRPr="007B1642">
        <w:rPr>
          <w:rFonts w:cs="Arial"/>
          <w:sz w:val="20"/>
          <w:szCs w:val="20"/>
          <w:lang w:val="en-GB"/>
        </w:rPr>
        <w:t xml:space="preserve"> </w:t>
      </w:r>
      <w:r w:rsidRPr="007B1642">
        <w:rPr>
          <w:rFonts w:cs="Arial"/>
          <w:sz w:val="20"/>
          <w:szCs w:val="20"/>
          <w:lang w:val="en-GB"/>
        </w:rPr>
        <w:t xml:space="preserve">of law 4172/2013). </w:t>
      </w:r>
      <w:r w:rsidRPr="007B1642">
        <w:rPr>
          <w:sz w:val="20"/>
          <w:szCs w:val="20"/>
          <w:lang w:val="en-GB"/>
        </w:rPr>
        <w:t>[</w:t>
      </w:r>
      <w:commentRangeStart w:id="6"/>
      <w:proofErr w:type="gramStart"/>
      <w:r w:rsidRPr="007B1642">
        <w:rPr>
          <w:sz w:val="20"/>
          <w:szCs w:val="20"/>
          <w:lang w:val="en-GB"/>
        </w:rPr>
        <w:t>For  loans</w:t>
      </w:r>
      <w:proofErr w:type="gramEnd"/>
      <w:r w:rsidRPr="007B1642">
        <w:rPr>
          <w:sz w:val="20"/>
          <w:szCs w:val="20"/>
          <w:lang w:val="en-GB"/>
        </w:rPr>
        <w:t xml:space="preserve"> secured by primary residences with an objective value of the property below €140,000 the liberali</w:t>
      </w:r>
      <w:r w:rsidR="00982B95" w:rsidRPr="007B1642">
        <w:rPr>
          <w:sz w:val="20"/>
          <w:szCs w:val="20"/>
          <w:lang w:val="en-GB"/>
        </w:rPr>
        <w:t>s</w:t>
      </w:r>
      <w:r w:rsidRPr="007B1642">
        <w:rPr>
          <w:sz w:val="20"/>
          <w:szCs w:val="20"/>
          <w:lang w:val="en-GB"/>
        </w:rPr>
        <w:t>ation will enter into force on 1 January 2018</w:t>
      </w:r>
      <w:commentRangeEnd w:id="6"/>
      <w:r w:rsidR="00353B59" w:rsidRPr="007B1642">
        <w:rPr>
          <w:rStyle w:val="aa"/>
          <w:rFonts w:ascii="Calibri" w:eastAsia="Calibri" w:hAnsi="Calibri" w:cs="Times New Roman"/>
          <w:lang w:val="en-GB"/>
        </w:rPr>
        <w:commentReference w:id="6"/>
      </w:r>
      <w:r w:rsidRPr="007B1642">
        <w:rPr>
          <w:sz w:val="20"/>
          <w:szCs w:val="20"/>
          <w:lang w:val="en-GB"/>
        </w:rPr>
        <w:t>]; for all other loans, the liberali</w:t>
      </w:r>
      <w:r w:rsidR="00982B95" w:rsidRPr="007B1642">
        <w:rPr>
          <w:sz w:val="20"/>
          <w:szCs w:val="20"/>
          <w:lang w:val="en-GB"/>
        </w:rPr>
        <w:t>s</w:t>
      </w:r>
      <w:r w:rsidRPr="007B1642">
        <w:rPr>
          <w:sz w:val="20"/>
          <w:szCs w:val="20"/>
          <w:lang w:val="en-GB"/>
        </w:rPr>
        <w:t xml:space="preserve">ation will be immediate. The licensing regime for loan servicers will be based on the principle of proportionality and there will be no restriction or requirement not justified by the specific risks and features associated to the activity. In particular, there will be no excessive capital requirements. The tax treatment of loans acquirers and servicers will be in line with </w:t>
      </w:r>
      <w:r w:rsidRPr="007B1642">
        <w:rPr>
          <w:iCs/>
          <w:sz w:val="20"/>
          <w:szCs w:val="20"/>
          <w:lang w:val="en-GB"/>
        </w:rPr>
        <w:t>EU rules and international best practices, replicating where applicable and to the extent possible</w:t>
      </w:r>
      <w:r w:rsidRPr="007B1642">
        <w:rPr>
          <w:sz w:val="20"/>
          <w:szCs w:val="20"/>
          <w:lang w:val="en-GB"/>
        </w:rPr>
        <w:t xml:space="preserve"> the tax treatment provided by the Securiti</w:t>
      </w:r>
      <w:r w:rsidR="00982B95" w:rsidRPr="007B1642">
        <w:rPr>
          <w:sz w:val="20"/>
          <w:szCs w:val="20"/>
          <w:lang w:val="en-GB"/>
        </w:rPr>
        <w:t>s</w:t>
      </w:r>
      <w:r w:rsidRPr="007B1642">
        <w:rPr>
          <w:sz w:val="20"/>
          <w:szCs w:val="20"/>
          <w:lang w:val="en-GB"/>
        </w:rPr>
        <w:t xml:space="preserve">ation Law (Law 3156/2003) as well as the treatment of transfer related expenses and privacy protection. Furthermore, it will be made clear that </w:t>
      </w:r>
      <w:r w:rsidRPr="007B1642">
        <w:rPr>
          <w:rFonts w:cs="Arial"/>
          <w:sz w:val="20"/>
          <w:szCs w:val="20"/>
          <w:lang w:val="en-GB"/>
        </w:rPr>
        <w:t xml:space="preserve">the </w:t>
      </w:r>
      <w:r w:rsidR="00982B95" w:rsidRPr="007B1642">
        <w:rPr>
          <w:rFonts w:cs="Arial"/>
          <w:sz w:val="20"/>
          <w:szCs w:val="20"/>
          <w:lang w:val="en-GB"/>
        </w:rPr>
        <w:t>S</w:t>
      </w:r>
      <w:r w:rsidRPr="007B1642">
        <w:rPr>
          <w:rFonts w:cs="Arial"/>
          <w:sz w:val="20"/>
          <w:szCs w:val="20"/>
          <w:lang w:val="en-GB"/>
        </w:rPr>
        <w:t xml:space="preserve">ecuritisation </w:t>
      </w:r>
      <w:r w:rsidR="00982B95" w:rsidRPr="007B1642">
        <w:rPr>
          <w:rFonts w:cs="Arial"/>
          <w:sz w:val="20"/>
          <w:szCs w:val="20"/>
          <w:lang w:val="en-GB"/>
        </w:rPr>
        <w:t>L</w:t>
      </w:r>
      <w:r w:rsidRPr="007B1642">
        <w:rPr>
          <w:rFonts w:cs="Arial"/>
          <w:sz w:val="20"/>
          <w:szCs w:val="20"/>
          <w:lang w:val="en-GB"/>
        </w:rPr>
        <w:t>aw 3156/2003, as well as the leasing and factoring laws ar</w:t>
      </w:r>
      <w:r w:rsidR="00982B95" w:rsidRPr="007B1642">
        <w:rPr>
          <w:rFonts w:cs="Arial"/>
          <w:sz w:val="20"/>
          <w:szCs w:val="20"/>
          <w:lang w:val="en-GB"/>
        </w:rPr>
        <w:t>e not affected by law 4354/2015;</w:t>
      </w:r>
      <w:r w:rsidRPr="007B1642">
        <w:rPr>
          <w:rFonts w:cs="Arial"/>
          <w:strike/>
          <w:sz w:val="20"/>
          <w:szCs w:val="20"/>
          <w:lang w:val="en-GB"/>
        </w:rPr>
        <w:t xml:space="preserve"> </w:t>
      </w:r>
    </w:p>
    <w:p w:rsidR="00150DEE" w:rsidRPr="007B1642" w:rsidRDefault="00150DEE" w:rsidP="00150DEE">
      <w:pPr>
        <w:pStyle w:val="af9"/>
        <w:widowControl/>
        <w:spacing w:line="289" w:lineRule="auto"/>
        <w:ind w:right="78"/>
        <w:jc w:val="both"/>
        <w:rPr>
          <w:sz w:val="20"/>
          <w:lang w:val="en-GB"/>
        </w:rPr>
      </w:pPr>
    </w:p>
    <w:p w:rsidR="00F16D8D" w:rsidRPr="007B1642" w:rsidRDefault="00F16D8D" w:rsidP="00F16D8D">
      <w:pPr>
        <w:pStyle w:val="af9"/>
        <w:widowControl/>
        <w:numPr>
          <w:ilvl w:val="0"/>
          <w:numId w:val="15"/>
        </w:numPr>
        <w:spacing w:line="289" w:lineRule="auto"/>
        <w:ind w:right="78"/>
        <w:jc w:val="both"/>
        <w:rPr>
          <w:rFonts w:cs="Arial"/>
          <w:sz w:val="20"/>
          <w:szCs w:val="20"/>
          <w:lang w:val="en-GB"/>
        </w:rPr>
      </w:pPr>
      <w:r w:rsidRPr="007B1642">
        <w:rPr>
          <w:rFonts w:cs="Arial"/>
          <w:sz w:val="20"/>
          <w:szCs w:val="20"/>
          <w:lang w:val="en-GB"/>
        </w:rPr>
        <w:t>adjust related secondary legislation to the amended Law 4354/2015 and set up the related consultative committee by the Government to fully operationalise the licensing fram</w:t>
      </w:r>
      <w:r w:rsidR="00982B95" w:rsidRPr="007B1642">
        <w:rPr>
          <w:rFonts w:cs="Arial"/>
          <w:sz w:val="20"/>
          <w:szCs w:val="20"/>
          <w:lang w:val="en-GB"/>
        </w:rPr>
        <w:t>ework of credit servicing firms;</w:t>
      </w:r>
    </w:p>
    <w:p w:rsidR="00C30877" w:rsidRPr="007B1642" w:rsidRDefault="00C30877" w:rsidP="00C30877">
      <w:pPr>
        <w:pStyle w:val="af9"/>
        <w:widowControl/>
        <w:spacing w:line="289" w:lineRule="auto"/>
        <w:ind w:left="720" w:right="78"/>
        <w:jc w:val="both"/>
        <w:rPr>
          <w:rFonts w:cs="Arial"/>
          <w:sz w:val="20"/>
          <w:szCs w:val="20"/>
          <w:lang w:val="en-GB"/>
        </w:rPr>
      </w:pPr>
    </w:p>
    <w:p w:rsidR="00F16D8D" w:rsidRPr="007B1642" w:rsidRDefault="00982B95" w:rsidP="00F16D8D">
      <w:pPr>
        <w:pStyle w:val="af9"/>
        <w:widowControl/>
        <w:numPr>
          <w:ilvl w:val="0"/>
          <w:numId w:val="15"/>
        </w:numPr>
        <w:spacing w:line="289" w:lineRule="auto"/>
        <w:ind w:right="78"/>
        <w:jc w:val="both"/>
        <w:rPr>
          <w:rFonts w:cs="Arial"/>
          <w:sz w:val="20"/>
          <w:szCs w:val="20"/>
          <w:lang w:val="en-GB"/>
        </w:rPr>
      </w:pPr>
      <w:proofErr w:type="gramStart"/>
      <w:r w:rsidRPr="007B1642">
        <w:rPr>
          <w:sz w:val="20"/>
          <w:szCs w:val="20"/>
        </w:rPr>
        <w:t>a</w:t>
      </w:r>
      <w:r w:rsidR="00F16D8D" w:rsidRPr="007B1642">
        <w:rPr>
          <w:sz w:val="20"/>
          <w:szCs w:val="20"/>
        </w:rPr>
        <w:t>mend</w:t>
      </w:r>
      <w:proofErr w:type="gramEnd"/>
      <w:r w:rsidR="00F16D8D" w:rsidRPr="007B1642">
        <w:rPr>
          <w:sz w:val="20"/>
          <w:szCs w:val="20"/>
        </w:rPr>
        <w:t xml:space="preserve">, </w:t>
      </w:r>
      <w:r w:rsidR="00F16D8D" w:rsidRPr="007B1642">
        <w:rPr>
          <w:rFonts w:cs="Arial"/>
          <w:sz w:val="20"/>
          <w:szCs w:val="20"/>
          <w:lang w:val="en-GB"/>
        </w:rPr>
        <w:t>as part of the tax policy reforms,</w:t>
      </w:r>
      <w:r w:rsidR="00F16D8D" w:rsidRPr="007B1642">
        <w:rPr>
          <w:sz w:val="20"/>
          <w:szCs w:val="20"/>
        </w:rPr>
        <w:t xml:space="preserve"> the income tax law to ensure that for a specified period of time debt write-offs as result of restructuring agreements are not considered as taxable income of the borrower</w:t>
      </w:r>
      <w:r w:rsidR="001A00F2" w:rsidRPr="007B1642">
        <w:rPr>
          <w:sz w:val="20"/>
          <w:szCs w:val="20"/>
        </w:rPr>
        <w:t>,</w:t>
      </w:r>
      <w:r w:rsidR="001A00F2" w:rsidRPr="007B1642">
        <w:rPr>
          <w:rFonts w:ascii="Calibri" w:eastAsia="Calibri" w:hAnsi="Calibri" w:cs="Times New Roman"/>
          <w:sz w:val="20"/>
          <w:szCs w:val="20"/>
          <w:lang w:val="en-GB"/>
        </w:rPr>
        <w:t xml:space="preserve"> </w:t>
      </w:r>
      <w:r w:rsidR="001A00F2" w:rsidRPr="007B1642">
        <w:rPr>
          <w:sz w:val="20"/>
          <w:szCs w:val="20"/>
          <w:lang w:val="en-GB"/>
        </w:rPr>
        <w:t>also with  a view towards incentivizing the borrowers to timely engage in out-of-court settlements</w:t>
      </w:r>
      <w:r w:rsidR="00F16D8D" w:rsidRPr="007B1642">
        <w:rPr>
          <w:sz w:val="20"/>
          <w:szCs w:val="20"/>
        </w:rPr>
        <w:t>.</w:t>
      </w:r>
    </w:p>
    <w:p w:rsidR="00F16D8D" w:rsidRPr="007B1642" w:rsidRDefault="00F16D8D" w:rsidP="00F16D8D">
      <w:pPr>
        <w:pStyle w:val="af9"/>
        <w:widowControl/>
        <w:spacing w:line="289" w:lineRule="auto"/>
        <w:ind w:right="78"/>
        <w:jc w:val="both"/>
        <w:rPr>
          <w:rFonts w:cs="Arial"/>
          <w:sz w:val="20"/>
          <w:szCs w:val="20"/>
          <w:lang w:val="en-GB"/>
        </w:rPr>
      </w:pPr>
    </w:p>
    <w:p w:rsidR="00F16D8D" w:rsidRPr="007B1642" w:rsidRDefault="00F16D8D" w:rsidP="00F16D8D">
      <w:pPr>
        <w:pStyle w:val="af9"/>
        <w:keepNext/>
        <w:widowControl/>
        <w:spacing w:after="120" w:line="288" w:lineRule="auto"/>
        <w:ind w:left="0" w:right="79"/>
        <w:jc w:val="both"/>
        <w:rPr>
          <w:rFonts w:cs="Arial"/>
          <w:sz w:val="20"/>
          <w:szCs w:val="20"/>
          <w:lang w:val="en-GB"/>
        </w:rPr>
      </w:pPr>
      <w:r w:rsidRPr="007B1642">
        <w:rPr>
          <w:rFonts w:cs="Arial"/>
          <w:sz w:val="20"/>
          <w:szCs w:val="20"/>
          <w:lang w:val="en-GB"/>
        </w:rPr>
        <w:t>By mid-May 2016,</w:t>
      </w:r>
    </w:p>
    <w:p w:rsidR="00F16D8D" w:rsidRPr="007B1642" w:rsidRDefault="00F16D8D" w:rsidP="00F16D8D">
      <w:pPr>
        <w:pStyle w:val="af9"/>
        <w:keepNext/>
        <w:widowControl/>
        <w:numPr>
          <w:ilvl w:val="0"/>
          <w:numId w:val="45"/>
        </w:numPr>
        <w:spacing w:after="120" w:line="288" w:lineRule="auto"/>
        <w:ind w:left="426" w:right="79" w:hanging="284"/>
        <w:jc w:val="both"/>
        <w:rPr>
          <w:rFonts w:cs="Arial"/>
          <w:sz w:val="20"/>
          <w:szCs w:val="20"/>
          <w:lang w:val="en-GB"/>
        </w:rPr>
      </w:pPr>
      <w:r w:rsidRPr="007B1642">
        <w:rPr>
          <w:rFonts w:cs="Arial"/>
          <w:sz w:val="20"/>
          <w:szCs w:val="20"/>
          <w:lang w:val="en-GB"/>
        </w:rPr>
        <w:t xml:space="preserve">the authorities will </w:t>
      </w:r>
    </w:p>
    <w:p w:rsidR="00F16D8D" w:rsidRPr="007B1642" w:rsidRDefault="00F16D8D" w:rsidP="00504688">
      <w:pPr>
        <w:pStyle w:val="af9"/>
        <w:keepNext/>
        <w:widowControl/>
        <w:numPr>
          <w:ilvl w:val="1"/>
          <w:numId w:val="45"/>
        </w:numPr>
        <w:spacing w:after="120" w:line="288" w:lineRule="auto"/>
        <w:ind w:left="850" w:right="79" w:hanging="357"/>
        <w:jc w:val="both"/>
        <w:rPr>
          <w:rFonts w:cs="Arial"/>
          <w:sz w:val="20"/>
          <w:szCs w:val="20"/>
          <w:lang w:val="en-GB"/>
        </w:rPr>
      </w:pPr>
      <w:r w:rsidRPr="007B1642">
        <w:rPr>
          <w:rFonts w:cs="Arial"/>
          <w:sz w:val="20"/>
          <w:szCs w:val="20"/>
          <w:lang w:val="en-GB"/>
        </w:rPr>
        <w:t>e</w:t>
      </w:r>
      <w:r w:rsidRPr="007B1642">
        <w:rPr>
          <w:rFonts w:cs="Arial"/>
          <w:sz w:val="20"/>
          <w:szCs w:val="20"/>
        </w:rPr>
        <w:t>stablish by law a Secretariat to support the Gov</w:t>
      </w:r>
      <w:r w:rsidR="00982B95" w:rsidRPr="007B1642">
        <w:rPr>
          <w:rFonts w:cs="Arial"/>
          <w:sz w:val="20"/>
          <w:szCs w:val="20"/>
        </w:rPr>
        <w:t>ernment Council on Private Debt;</w:t>
      </w:r>
    </w:p>
    <w:p w:rsidR="00F16D8D" w:rsidRPr="007B1642" w:rsidRDefault="00F16D8D" w:rsidP="00F16D8D">
      <w:pPr>
        <w:pStyle w:val="af9"/>
        <w:keepNext/>
        <w:widowControl/>
        <w:numPr>
          <w:ilvl w:val="1"/>
          <w:numId w:val="45"/>
        </w:numPr>
        <w:spacing w:after="120" w:line="288" w:lineRule="auto"/>
        <w:ind w:left="850" w:right="79" w:hanging="357"/>
        <w:jc w:val="both"/>
        <w:rPr>
          <w:rFonts w:cs="Arial"/>
          <w:sz w:val="20"/>
          <w:szCs w:val="20"/>
          <w:lang w:val="en-GB"/>
        </w:rPr>
      </w:pPr>
      <w:proofErr w:type="gramStart"/>
      <w:r w:rsidRPr="007B1642">
        <w:rPr>
          <w:sz w:val="20"/>
          <w:szCs w:val="20"/>
        </w:rPr>
        <w:t>establish</w:t>
      </w:r>
      <w:proofErr w:type="gramEnd"/>
      <w:r w:rsidRPr="007B1642">
        <w:rPr>
          <w:sz w:val="20"/>
          <w:szCs w:val="20"/>
        </w:rPr>
        <w:t>, in consultation with the Institutions, the general principles and devise a roadmap for amending the legislation on the out-of-court workout and setting up a coordination mechanism for assessment of distressed businesses and restructuring public and private debt of viable debtors.</w:t>
      </w:r>
    </w:p>
    <w:p w:rsidR="00F16D8D" w:rsidRPr="007B1642" w:rsidRDefault="00F16D8D" w:rsidP="00F16D8D">
      <w:pPr>
        <w:pStyle w:val="af9"/>
        <w:widowControl/>
        <w:numPr>
          <w:ilvl w:val="0"/>
          <w:numId w:val="45"/>
        </w:numPr>
        <w:spacing w:after="120" w:line="288" w:lineRule="auto"/>
        <w:ind w:left="426" w:right="79" w:hanging="284"/>
        <w:jc w:val="both"/>
        <w:rPr>
          <w:rFonts w:cs="Arial"/>
          <w:sz w:val="20"/>
          <w:szCs w:val="20"/>
          <w:lang w:val="en-GB"/>
        </w:rPr>
      </w:pPr>
      <w:r w:rsidRPr="007B1642">
        <w:rPr>
          <w:rFonts w:cs="Arial"/>
          <w:sz w:val="20"/>
          <w:szCs w:val="20"/>
          <w:lang w:val="en-GB"/>
        </w:rPr>
        <w:t xml:space="preserve">the </w:t>
      </w:r>
      <w:proofErr w:type="spellStart"/>
      <w:r w:rsidRPr="007B1642">
        <w:rPr>
          <w:rFonts w:cs="Arial"/>
          <w:sz w:val="20"/>
          <w:szCs w:val="20"/>
          <w:lang w:val="en-GB"/>
        </w:rPr>
        <w:t>BoG</w:t>
      </w:r>
      <w:proofErr w:type="spellEnd"/>
      <w:r w:rsidRPr="007B1642">
        <w:rPr>
          <w:rFonts w:cs="Arial"/>
          <w:sz w:val="20"/>
          <w:szCs w:val="20"/>
          <w:lang w:val="en-GB"/>
        </w:rPr>
        <w:t xml:space="preserve"> in cooperation with the SSM will </w:t>
      </w:r>
    </w:p>
    <w:p w:rsidR="00F16D8D" w:rsidRPr="007B1642" w:rsidRDefault="00F16D8D" w:rsidP="00F16D8D">
      <w:pPr>
        <w:pStyle w:val="af9"/>
        <w:spacing w:after="120" w:line="288" w:lineRule="auto"/>
        <w:ind w:left="851" w:right="79"/>
        <w:jc w:val="both"/>
        <w:rPr>
          <w:sz w:val="20"/>
        </w:rPr>
      </w:pPr>
      <w:proofErr w:type="gramStart"/>
      <w:r w:rsidRPr="007B1642">
        <w:rPr>
          <w:sz w:val="20"/>
          <w:szCs w:val="20"/>
        </w:rPr>
        <w:t>extend</w:t>
      </w:r>
      <w:proofErr w:type="gramEnd"/>
      <w:r w:rsidRPr="007B1642">
        <w:rPr>
          <w:sz w:val="20"/>
          <w:szCs w:val="20"/>
        </w:rPr>
        <w:t xml:space="preserve"> the comprehensive monitoring framework with additional key performance indicators (KPIs) in relation to banks' non-performing exposure (NPE) resolution </w:t>
      </w:r>
      <w:r w:rsidRPr="007B1642">
        <w:rPr>
          <w:sz w:val="20"/>
          <w:szCs w:val="20"/>
        </w:rPr>
        <w:lastRenderedPageBreak/>
        <w:t xml:space="preserve">activities. By end June, the </w:t>
      </w:r>
      <w:proofErr w:type="spellStart"/>
      <w:r w:rsidRPr="007B1642">
        <w:rPr>
          <w:sz w:val="20"/>
          <w:szCs w:val="20"/>
        </w:rPr>
        <w:t>BoG</w:t>
      </w:r>
      <w:proofErr w:type="spellEnd"/>
      <w:r w:rsidRPr="007B1642">
        <w:rPr>
          <w:sz w:val="20"/>
          <w:szCs w:val="20"/>
        </w:rPr>
        <w:t xml:space="preserve">, in cooperation with the SSM, will agree with the banks on concrete targets of key financial and operational indicators with the objectives to significantly reduce such exposures and reach sustainable restructuring solutions for borrowers. The </w:t>
      </w:r>
      <w:proofErr w:type="spellStart"/>
      <w:r w:rsidRPr="007B1642">
        <w:rPr>
          <w:sz w:val="20"/>
          <w:szCs w:val="20"/>
        </w:rPr>
        <w:t>BoG</w:t>
      </w:r>
      <w:proofErr w:type="spellEnd"/>
      <w:r w:rsidRPr="007B1642">
        <w:rPr>
          <w:sz w:val="20"/>
          <w:szCs w:val="20"/>
        </w:rPr>
        <w:t xml:space="preserve">, in cooperation with the SSM, will ensure that the NPE targets remain ambitious and banks' NPE strategies are adequately designed and executed to reach the targets. The banks will be required to report regularly on these KPIs and their progress in achieving targets for NPE workouts. From November 2016, the </w:t>
      </w:r>
      <w:proofErr w:type="spellStart"/>
      <w:r w:rsidRPr="007B1642">
        <w:rPr>
          <w:sz w:val="20"/>
          <w:szCs w:val="20"/>
        </w:rPr>
        <w:t>BoG</w:t>
      </w:r>
      <w:proofErr w:type="spellEnd"/>
      <w:r w:rsidRPr="007B1642">
        <w:rPr>
          <w:sz w:val="20"/>
          <w:szCs w:val="20"/>
        </w:rPr>
        <w:t xml:space="preserve"> will publish quarterly an aggregated summary report on the developments of selected KPIs and targets. The </w:t>
      </w:r>
      <w:proofErr w:type="spellStart"/>
      <w:r w:rsidRPr="007B1642">
        <w:rPr>
          <w:sz w:val="20"/>
          <w:szCs w:val="20"/>
        </w:rPr>
        <w:t>BoG</w:t>
      </w:r>
      <w:proofErr w:type="spellEnd"/>
      <w:r w:rsidRPr="007B1642">
        <w:rPr>
          <w:sz w:val="20"/>
          <w:szCs w:val="20"/>
        </w:rPr>
        <w:t xml:space="preserve"> will assign a team for, among others, </w:t>
      </w:r>
      <w:r w:rsidR="00150DEE" w:rsidRPr="007B1642">
        <w:rPr>
          <w:sz w:val="20"/>
          <w:szCs w:val="20"/>
        </w:rPr>
        <w:t xml:space="preserve">conducting the </w:t>
      </w:r>
      <w:r w:rsidRPr="007B1642">
        <w:rPr>
          <w:sz w:val="20"/>
          <w:szCs w:val="20"/>
        </w:rPr>
        <w:t xml:space="preserve">regular assessment and analyses of banks' performance in achieving targets and its drivers, </w:t>
      </w:r>
      <w:r w:rsidR="00150DEE" w:rsidRPr="007B1642">
        <w:rPr>
          <w:sz w:val="20"/>
          <w:szCs w:val="20"/>
        </w:rPr>
        <w:t xml:space="preserve">and the </w:t>
      </w:r>
      <w:r w:rsidRPr="007B1642">
        <w:rPr>
          <w:sz w:val="20"/>
          <w:szCs w:val="20"/>
        </w:rPr>
        <w:t xml:space="preserve">identification of impediments in case of missing the targets and reasons of underperformance with a view of providing recommendations to the competent authorities and relevant governmental bodies. </w:t>
      </w:r>
    </w:p>
    <w:p w:rsidR="00F16D8D" w:rsidRPr="007B1642" w:rsidRDefault="00F16D8D" w:rsidP="00F16D8D">
      <w:pPr>
        <w:pStyle w:val="af9"/>
        <w:spacing w:line="289" w:lineRule="auto"/>
        <w:ind w:left="0" w:right="78"/>
        <w:jc w:val="both"/>
        <w:rPr>
          <w:sz w:val="20"/>
          <w:lang w:val="en-GB"/>
        </w:rPr>
      </w:pPr>
    </w:p>
    <w:p w:rsidR="00F16D8D" w:rsidRPr="007B1642" w:rsidRDefault="00F16D8D" w:rsidP="00F16D8D">
      <w:pPr>
        <w:pStyle w:val="af9"/>
        <w:widowControl/>
        <w:spacing w:after="120" w:line="288" w:lineRule="auto"/>
        <w:ind w:left="0" w:right="79"/>
        <w:jc w:val="both"/>
        <w:rPr>
          <w:rFonts w:cs="Arial"/>
          <w:sz w:val="20"/>
          <w:szCs w:val="20"/>
          <w:lang w:val="en-GB"/>
        </w:rPr>
      </w:pPr>
      <w:r w:rsidRPr="007B1642">
        <w:rPr>
          <w:rFonts w:cs="Arial"/>
          <w:sz w:val="20"/>
          <w:szCs w:val="20"/>
          <w:lang w:val="en-GB"/>
        </w:rPr>
        <w:t>By end-May 2016,</w:t>
      </w:r>
    </w:p>
    <w:p w:rsidR="00F16D8D" w:rsidRPr="007B1642" w:rsidRDefault="00F16D8D" w:rsidP="00F16D8D">
      <w:pPr>
        <w:pStyle w:val="af9"/>
        <w:widowControl/>
        <w:numPr>
          <w:ilvl w:val="0"/>
          <w:numId w:val="55"/>
        </w:numPr>
        <w:spacing w:after="120" w:line="288" w:lineRule="auto"/>
        <w:ind w:left="567" w:right="79" w:hanging="357"/>
        <w:jc w:val="both"/>
        <w:rPr>
          <w:rFonts w:cs="Arial"/>
          <w:sz w:val="20"/>
          <w:szCs w:val="20"/>
          <w:lang w:val="en-GB"/>
        </w:rPr>
      </w:pPr>
      <w:proofErr w:type="gramStart"/>
      <w:r w:rsidRPr="007B1642">
        <w:rPr>
          <w:rFonts w:cs="Arial"/>
          <w:sz w:val="20"/>
          <w:szCs w:val="20"/>
          <w:lang w:val="en-GB"/>
        </w:rPr>
        <w:t>the</w:t>
      </w:r>
      <w:proofErr w:type="gramEnd"/>
      <w:r w:rsidRPr="007B1642">
        <w:rPr>
          <w:rFonts w:cs="Arial"/>
          <w:sz w:val="20"/>
          <w:szCs w:val="20"/>
          <w:lang w:val="en-GB"/>
        </w:rPr>
        <w:t xml:space="preserve"> HFSF will present an </w:t>
      </w:r>
      <w:r w:rsidRPr="007B1642">
        <w:rPr>
          <w:rFonts w:cs="Arial"/>
          <w:i/>
          <w:sz w:val="20"/>
          <w:szCs w:val="20"/>
          <w:lang w:val="en-GB"/>
        </w:rPr>
        <w:t>NPL resolution action plan</w:t>
      </w:r>
      <w:r w:rsidRPr="007B1642">
        <w:rPr>
          <w:rFonts w:cs="Arial"/>
          <w:sz w:val="20"/>
          <w:szCs w:val="20"/>
          <w:lang w:val="en-GB"/>
        </w:rPr>
        <w:t xml:space="preserve"> to enhance coordination among banks for common borrowers and accelerate the restructuring of viable, distressed, large corporates, and if needed, jointly tackle entire economic sectors. The HFSF will work actively with the banks aiming at the adoption of the recommendations of the HFSF plan. The findings of this work-stream will be channelled to the authorities in order to be assessed and addressed.</w:t>
      </w:r>
    </w:p>
    <w:p w:rsidR="00F16D8D" w:rsidRPr="007B1642" w:rsidRDefault="00F16D8D" w:rsidP="00F16D8D">
      <w:pPr>
        <w:pStyle w:val="af9"/>
        <w:widowControl/>
        <w:numPr>
          <w:ilvl w:val="0"/>
          <w:numId w:val="55"/>
        </w:numPr>
        <w:spacing w:after="120" w:line="288" w:lineRule="auto"/>
        <w:ind w:left="567" w:right="79" w:hanging="357"/>
        <w:jc w:val="both"/>
        <w:rPr>
          <w:rFonts w:cs="Arial"/>
          <w:sz w:val="20"/>
          <w:szCs w:val="20"/>
          <w:lang w:val="en-GB"/>
        </w:rPr>
      </w:pPr>
      <w:r w:rsidRPr="007B1642">
        <w:rPr>
          <w:rFonts w:cs="Arial"/>
          <w:sz w:val="20"/>
          <w:szCs w:val="20"/>
          <w:lang w:val="en-GB"/>
        </w:rPr>
        <w:t xml:space="preserve">the </w:t>
      </w:r>
      <w:proofErr w:type="spellStart"/>
      <w:r w:rsidRPr="007B1642">
        <w:rPr>
          <w:rFonts w:cs="Arial"/>
          <w:sz w:val="20"/>
          <w:szCs w:val="20"/>
          <w:lang w:val="en-GB"/>
        </w:rPr>
        <w:t>BoG</w:t>
      </w:r>
      <w:proofErr w:type="spellEnd"/>
      <w:r w:rsidRPr="007B1642">
        <w:rPr>
          <w:rFonts w:cs="Arial"/>
          <w:sz w:val="20"/>
          <w:szCs w:val="20"/>
          <w:lang w:val="en-GB"/>
        </w:rPr>
        <w:t xml:space="preserve"> will assess the potential tax impediments to loan loss provisioning and write-off policies of domestic banks and, if needed and in consultation with EC, ECB, ESM and IMF, suggest appropriate actions in order to be assessed and addressed by the Authorities.</w:t>
      </w:r>
    </w:p>
    <w:p w:rsidR="00F16D8D" w:rsidRPr="007B1642" w:rsidRDefault="00F16D8D" w:rsidP="00F16D8D">
      <w:pPr>
        <w:pStyle w:val="af9"/>
        <w:spacing w:line="289" w:lineRule="auto"/>
        <w:ind w:left="0" w:right="78"/>
        <w:jc w:val="both"/>
        <w:rPr>
          <w:rFonts w:cs="Arial"/>
          <w:sz w:val="20"/>
          <w:szCs w:val="20"/>
          <w:lang w:val="en-GB"/>
        </w:rPr>
      </w:pPr>
    </w:p>
    <w:p w:rsidR="00F16D8D" w:rsidRPr="007B1642" w:rsidRDefault="00F16D8D" w:rsidP="00F16D8D">
      <w:pPr>
        <w:pStyle w:val="af9"/>
        <w:spacing w:line="289" w:lineRule="auto"/>
        <w:ind w:left="0" w:right="78"/>
        <w:jc w:val="both"/>
        <w:rPr>
          <w:rFonts w:cs="Arial"/>
          <w:sz w:val="20"/>
          <w:szCs w:val="20"/>
          <w:lang w:val="en-GB"/>
        </w:rPr>
      </w:pPr>
      <w:r w:rsidRPr="007B1642">
        <w:rPr>
          <w:rFonts w:cs="Arial"/>
          <w:sz w:val="20"/>
          <w:szCs w:val="20"/>
          <w:lang w:val="en-GB"/>
        </w:rPr>
        <w:t>By end-June 2016,</w:t>
      </w:r>
    </w:p>
    <w:p w:rsidR="00F16D8D" w:rsidRPr="007B1642" w:rsidRDefault="00F16D8D" w:rsidP="00F16D8D">
      <w:pPr>
        <w:pStyle w:val="af9"/>
        <w:widowControl/>
        <w:numPr>
          <w:ilvl w:val="0"/>
          <w:numId w:val="52"/>
        </w:numPr>
        <w:spacing w:after="120" w:line="288" w:lineRule="auto"/>
        <w:ind w:left="567" w:right="79" w:hanging="357"/>
        <w:jc w:val="both"/>
        <w:rPr>
          <w:rFonts w:cs="Arial"/>
          <w:sz w:val="20"/>
          <w:szCs w:val="20"/>
          <w:lang w:val="en-GB"/>
        </w:rPr>
      </w:pPr>
      <w:r w:rsidRPr="007B1642">
        <w:rPr>
          <w:rFonts w:cs="Arial"/>
          <w:sz w:val="20"/>
          <w:szCs w:val="20"/>
          <w:lang w:val="en-GB"/>
        </w:rPr>
        <w:t xml:space="preserve">the authorities will </w:t>
      </w:r>
    </w:p>
    <w:p w:rsidR="00F16D8D" w:rsidRPr="007B1642" w:rsidRDefault="00F16D8D" w:rsidP="00F16D8D">
      <w:pPr>
        <w:pStyle w:val="af9"/>
        <w:widowControl/>
        <w:numPr>
          <w:ilvl w:val="1"/>
          <w:numId w:val="52"/>
        </w:numPr>
        <w:spacing w:after="120" w:line="288" w:lineRule="auto"/>
        <w:ind w:left="851" w:right="79"/>
        <w:jc w:val="both"/>
        <w:rPr>
          <w:rFonts w:cs="Arial"/>
          <w:sz w:val="20"/>
          <w:szCs w:val="20"/>
          <w:lang w:val="en-GB"/>
        </w:rPr>
      </w:pPr>
      <w:r w:rsidRPr="007B1642">
        <w:rPr>
          <w:rFonts w:cs="Arial"/>
          <w:sz w:val="20"/>
          <w:szCs w:val="20"/>
          <w:lang w:val="en-GB"/>
        </w:rPr>
        <w:t xml:space="preserve">amend the legislation on  </w:t>
      </w:r>
      <w:r w:rsidRPr="007B1642">
        <w:rPr>
          <w:rFonts w:cs="Arial"/>
          <w:i/>
          <w:sz w:val="20"/>
          <w:szCs w:val="20"/>
          <w:lang w:val="en-GB"/>
        </w:rPr>
        <w:t>out-of-court workout</w:t>
      </w:r>
      <w:r w:rsidRPr="007B1642">
        <w:rPr>
          <w:rFonts w:cs="Arial"/>
          <w:sz w:val="20"/>
          <w:szCs w:val="20"/>
          <w:lang w:val="en-GB"/>
        </w:rPr>
        <w:t xml:space="preserve">, making use of external expertise if needed, to improve its effectiveness by </w:t>
      </w:r>
      <w:r w:rsidRPr="007B1642">
        <w:rPr>
          <w:sz w:val="20"/>
          <w:szCs w:val="20"/>
        </w:rPr>
        <w:t xml:space="preserve">(i) allowing for both large and small debtors into the mechanism, including debtors with state and/or bank debt; (ii) strengthening information requirements for applications; (iii) introducing basic principles for viability assessments and formulation of debt restructuring proposals; (iv) establishing coordination and decision-making mechanisms among creditors, both private and public; (v) subjecting all elements of debt, including private and public debt, to the debt-restructuring mechanism; (vi) allowing for the possibility of using fast-track court ratification of the restructuring agreement; and (vii) </w:t>
      </w:r>
      <w:r w:rsidRPr="007B1642">
        <w:rPr>
          <w:sz w:val="20"/>
          <w:szCs w:val="20"/>
          <w:lang w:val="en-GB"/>
        </w:rPr>
        <w:t>facilitating the initiation of insolvency proceedings</w:t>
      </w:r>
      <w:r w:rsidRPr="007B1642">
        <w:rPr>
          <w:sz w:val="20"/>
          <w:szCs w:val="20"/>
        </w:rPr>
        <w:t xml:space="preserve"> in case of lack of compliance with the </w:t>
      </w:r>
      <w:r w:rsidR="001A00F2" w:rsidRPr="007B1642">
        <w:rPr>
          <w:sz w:val="20"/>
          <w:szCs w:val="20"/>
        </w:rPr>
        <w:t xml:space="preserve">agreed </w:t>
      </w:r>
      <w:r w:rsidRPr="007B1642">
        <w:rPr>
          <w:sz w:val="20"/>
          <w:szCs w:val="20"/>
        </w:rPr>
        <w:t>restructuring plans or if the borrower has been assessed as non-viable.</w:t>
      </w:r>
      <w:r w:rsidRPr="007B1642">
        <w:rPr>
          <w:rFonts w:cs="Arial"/>
          <w:sz w:val="20"/>
          <w:szCs w:val="20"/>
          <w:lang w:val="en-GB"/>
        </w:rPr>
        <w:t xml:space="preserve"> (</w:t>
      </w:r>
      <w:r w:rsidRPr="007B1642">
        <w:rPr>
          <w:rFonts w:cs="Arial"/>
          <w:b/>
          <w:sz w:val="20"/>
          <w:szCs w:val="20"/>
          <w:lang w:val="en-GB"/>
        </w:rPr>
        <w:t>key deliverable</w:t>
      </w:r>
      <w:r w:rsidRPr="007B1642">
        <w:rPr>
          <w:rFonts w:cs="Arial"/>
          <w:sz w:val="20"/>
          <w:szCs w:val="20"/>
          <w:lang w:val="en-GB"/>
        </w:rPr>
        <w:t>);</w:t>
      </w:r>
    </w:p>
    <w:p w:rsidR="00F16D8D" w:rsidRPr="007B1642" w:rsidRDefault="00F16D8D" w:rsidP="00F16D8D">
      <w:pPr>
        <w:pStyle w:val="af9"/>
        <w:widowControl/>
        <w:numPr>
          <w:ilvl w:val="1"/>
          <w:numId w:val="52"/>
        </w:numPr>
        <w:spacing w:after="120" w:line="288" w:lineRule="auto"/>
        <w:ind w:left="851" w:right="79"/>
        <w:jc w:val="both"/>
        <w:rPr>
          <w:sz w:val="20"/>
          <w:szCs w:val="20"/>
        </w:rPr>
      </w:pPr>
      <w:r w:rsidRPr="007B1642">
        <w:rPr>
          <w:rFonts w:cs="Arial"/>
          <w:sz w:val="20"/>
          <w:szCs w:val="20"/>
          <w:lang w:val="en-GB"/>
        </w:rPr>
        <w:t>introduce</w:t>
      </w:r>
      <w:r w:rsidRPr="007B1642">
        <w:rPr>
          <w:sz w:val="20"/>
          <w:szCs w:val="20"/>
        </w:rPr>
        <w:t xml:space="preserve"> legislative provisions to ensure that actions taken in relation to debt restructuring by either private or public officials, in good faith, to the best interest of the creditor they are representing and in compliance with the applicable procedures and objective criteria, are considered legitimate as far as civil or criminal liability is concerned, according to the general principles and the </w:t>
      </w:r>
      <w:r w:rsidRPr="007B1642">
        <w:rPr>
          <w:sz w:val="20"/>
          <w:szCs w:val="20"/>
        </w:rPr>
        <w:lastRenderedPageBreak/>
        <w:t>safeguards of the existing legal framework. The applicable procedures may include additional safeguards for cases concerning very large debtors;</w:t>
      </w:r>
    </w:p>
    <w:p w:rsidR="00F16D8D" w:rsidRPr="007B1642" w:rsidRDefault="00F16D8D" w:rsidP="00F16D8D">
      <w:pPr>
        <w:pStyle w:val="af9"/>
        <w:widowControl/>
        <w:numPr>
          <w:ilvl w:val="1"/>
          <w:numId w:val="52"/>
        </w:numPr>
        <w:spacing w:after="120" w:line="288" w:lineRule="auto"/>
        <w:ind w:left="851" w:right="79"/>
        <w:jc w:val="both"/>
        <w:rPr>
          <w:rFonts w:cs="Arial"/>
          <w:sz w:val="20"/>
          <w:szCs w:val="20"/>
          <w:lang w:val="en-GB"/>
        </w:rPr>
      </w:pPr>
      <w:r w:rsidRPr="007B1642">
        <w:rPr>
          <w:rFonts w:cs="Arial"/>
          <w:sz w:val="20"/>
          <w:szCs w:val="20"/>
          <w:lang w:val="en-GB"/>
        </w:rPr>
        <w:t>present a report and detailed proposals of amendments in order to improve the corporate insolvency law, among others, by overcoming the possible obstruction by uncooperative shareholders of the debtor company, simplifying and accelerating the procedures, reducing the discharge period and specify the insolvency administrators' functions;</w:t>
      </w:r>
    </w:p>
    <w:p w:rsidR="00F16D8D" w:rsidRPr="007B1642" w:rsidRDefault="00F16D8D" w:rsidP="00F16D8D">
      <w:pPr>
        <w:pStyle w:val="af9"/>
        <w:widowControl/>
        <w:numPr>
          <w:ilvl w:val="1"/>
          <w:numId w:val="52"/>
        </w:numPr>
        <w:spacing w:after="120" w:line="288" w:lineRule="auto"/>
        <w:ind w:left="851" w:right="79"/>
        <w:jc w:val="both"/>
        <w:rPr>
          <w:rFonts w:cs="Arial"/>
          <w:sz w:val="20"/>
          <w:szCs w:val="20"/>
          <w:lang w:val="en-GB"/>
        </w:rPr>
      </w:pPr>
      <w:proofErr w:type="gramStart"/>
      <w:r w:rsidRPr="007B1642">
        <w:rPr>
          <w:rFonts w:cs="Arial"/>
          <w:sz w:val="20"/>
          <w:szCs w:val="20"/>
          <w:lang w:val="en-GB"/>
        </w:rPr>
        <w:t>appoint</w:t>
      </w:r>
      <w:proofErr w:type="gramEnd"/>
      <w:r w:rsidRPr="007B1642">
        <w:rPr>
          <w:rFonts w:cs="Arial"/>
          <w:sz w:val="20"/>
          <w:szCs w:val="20"/>
          <w:lang w:val="en-GB"/>
        </w:rPr>
        <w:t xml:space="preserve"> new </w:t>
      </w:r>
      <w:r w:rsidRPr="007B1642">
        <w:rPr>
          <w:rFonts w:cs="Arial"/>
          <w:i/>
          <w:sz w:val="20"/>
          <w:szCs w:val="20"/>
          <w:lang w:val="en-GB"/>
        </w:rPr>
        <w:t>specially trained judges</w:t>
      </w:r>
      <w:r w:rsidRPr="007B1642">
        <w:rPr>
          <w:rFonts w:cs="Arial"/>
          <w:sz w:val="20"/>
          <w:szCs w:val="20"/>
          <w:lang w:val="en-GB"/>
        </w:rPr>
        <w:t xml:space="preserve"> and set up dedicated chambers for the trial of household insolvency cases to reduce the backlog of pending applications under law 3869/2010.</w:t>
      </w:r>
    </w:p>
    <w:p w:rsidR="00F16D8D" w:rsidRPr="007B1642" w:rsidRDefault="00F16D8D" w:rsidP="00F16D8D">
      <w:pPr>
        <w:pStyle w:val="af9"/>
        <w:widowControl/>
        <w:numPr>
          <w:ilvl w:val="1"/>
          <w:numId w:val="52"/>
        </w:numPr>
        <w:spacing w:after="120" w:line="288" w:lineRule="auto"/>
        <w:ind w:left="851" w:right="79"/>
        <w:jc w:val="both"/>
        <w:rPr>
          <w:rFonts w:cs="Arial"/>
          <w:sz w:val="20"/>
          <w:szCs w:val="20"/>
          <w:lang w:val="en-GB"/>
        </w:rPr>
      </w:pPr>
      <w:proofErr w:type="gramStart"/>
      <w:r w:rsidRPr="007B1642">
        <w:rPr>
          <w:rFonts w:cs="Arial"/>
          <w:sz w:val="20"/>
          <w:szCs w:val="20"/>
          <w:lang w:val="en-GB"/>
        </w:rPr>
        <w:t>adopt</w:t>
      </w:r>
      <w:proofErr w:type="gramEnd"/>
      <w:r w:rsidRPr="007B1642">
        <w:rPr>
          <w:rFonts w:cs="Arial"/>
          <w:sz w:val="20"/>
          <w:szCs w:val="20"/>
          <w:lang w:val="en-GB"/>
        </w:rPr>
        <w:t xml:space="preserve"> a legislation on the </w:t>
      </w:r>
      <w:r w:rsidRPr="007B1642">
        <w:rPr>
          <w:rFonts w:cs="Arial"/>
          <w:i/>
          <w:sz w:val="20"/>
          <w:szCs w:val="20"/>
          <w:lang w:val="en-GB"/>
        </w:rPr>
        <w:t>Debt Information and Support Network</w:t>
      </w:r>
      <w:r w:rsidRPr="007B1642">
        <w:rPr>
          <w:rFonts w:cs="Arial"/>
          <w:sz w:val="20"/>
          <w:szCs w:val="20"/>
          <w:lang w:val="en-GB"/>
        </w:rPr>
        <w:t xml:space="preserve"> located across the country, in order to provide adequate advice and support to physical persons and SMEs on the legal and financial aspects of debt restructurings, as well as on issues of financial literacy in general. A detailed implementation plan will also be developed by the same deadline.</w:t>
      </w:r>
      <w:r w:rsidRPr="007B1642">
        <w:rPr>
          <w:sz w:val="20"/>
          <w:lang w:val="en-GB"/>
        </w:rPr>
        <w:t xml:space="preserve"> </w:t>
      </w:r>
    </w:p>
    <w:p w:rsidR="00F16D8D" w:rsidRPr="007B1642" w:rsidRDefault="00F16D8D" w:rsidP="00F16D8D">
      <w:pPr>
        <w:pStyle w:val="af9"/>
        <w:widowControl/>
        <w:numPr>
          <w:ilvl w:val="0"/>
          <w:numId w:val="52"/>
        </w:numPr>
        <w:spacing w:after="120" w:line="288" w:lineRule="auto"/>
        <w:ind w:left="567" w:right="79" w:hanging="357"/>
        <w:jc w:val="both"/>
        <w:rPr>
          <w:rFonts w:cs="Arial"/>
          <w:sz w:val="20"/>
          <w:szCs w:val="20"/>
          <w:lang w:val="en-GB"/>
        </w:rPr>
      </w:pPr>
      <w:proofErr w:type="gramStart"/>
      <w:r w:rsidRPr="007B1642">
        <w:rPr>
          <w:rFonts w:cs="Arial"/>
          <w:sz w:val="20"/>
          <w:szCs w:val="20"/>
          <w:lang w:val="en-GB"/>
        </w:rPr>
        <w:t>the</w:t>
      </w:r>
      <w:proofErr w:type="gramEnd"/>
      <w:r w:rsidRPr="007B1642">
        <w:rPr>
          <w:rFonts w:cs="Arial"/>
          <w:sz w:val="20"/>
          <w:szCs w:val="20"/>
          <w:lang w:val="en-GB"/>
        </w:rPr>
        <w:t xml:space="preserve"> HFSF, in cooperation with the </w:t>
      </w:r>
      <w:proofErr w:type="spellStart"/>
      <w:r w:rsidRPr="007B1642">
        <w:rPr>
          <w:rFonts w:cs="Arial"/>
          <w:sz w:val="20"/>
          <w:szCs w:val="20"/>
          <w:lang w:val="en-GB"/>
        </w:rPr>
        <w:t>BoG</w:t>
      </w:r>
      <w:proofErr w:type="spellEnd"/>
      <w:r w:rsidRPr="007B1642">
        <w:rPr>
          <w:rFonts w:cs="Arial"/>
          <w:sz w:val="20"/>
          <w:szCs w:val="20"/>
          <w:lang w:val="en-GB"/>
        </w:rPr>
        <w:t xml:space="preserve">, will propose concrete actions regarding all remaining </w:t>
      </w:r>
      <w:r w:rsidRPr="007B1642">
        <w:rPr>
          <w:rFonts w:cs="Arial"/>
          <w:i/>
          <w:sz w:val="20"/>
          <w:szCs w:val="20"/>
          <w:lang w:val="en-GB"/>
        </w:rPr>
        <w:t>non-regulatory impediments</w:t>
      </w:r>
      <w:r w:rsidRPr="007B1642">
        <w:rPr>
          <w:rFonts w:cs="Arial"/>
          <w:sz w:val="20"/>
          <w:szCs w:val="20"/>
          <w:lang w:val="en-GB"/>
        </w:rPr>
        <w:t xml:space="preserve"> to the development of a dynamic NPL market based on an update of the study delivered in October 2015, which will be published. The Authorities will assess and </w:t>
      </w:r>
      <w:r w:rsidRPr="007B1642">
        <w:rPr>
          <w:sz w:val="20"/>
          <w:szCs w:val="20"/>
        </w:rPr>
        <w:t xml:space="preserve">address </w:t>
      </w:r>
      <w:r w:rsidRPr="007B1642">
        <w:rPr>
          <w:sz w:val="20"/>
        </w:rPr>
        <w:t xml:space="preserve">the </w:t>
      </w:r>
      <w:r w:rsidRPr="007B1642">
        <w:rPr>
          <w:sz w:val="20"/>
          <w:szCs w:val="20"/>
        </w:rPr>
        <w:t>findings of the updated study</w:t>
      </w:r>
      <w:r w:rsidRPr="007B1642">
        <w:rPr>
          <w:sz w:val="20"/>
        </w:rPr>
        <w:t xml:space="preserve"> and the concrete actions proposed by the HFSF </w:t>
      </w:r>
      <w:r w:rsidRPr="007B1642">
        <w:rPr>
          <w:rFonts w:cs="Arial"/>
          <w:sz w:val="20"/>
          <w:szCs w:val="20"/>
          <w:lang w:val="en-GB"/>
        </w:rPr>
        <w:t>by end-2016.</w:t>
      </w:r>
    </w:p>
    <w:p w:rsidR="00F16D8D" w:rsidRPr="007B1642" w:rsidRDefault="00F16D8D" w:rsidP="00F16D8D">
      <w:pPr>
        <w:pStyle w:val="af9"/>
        <w:widowControl/>
        <w:numPr>
          <w:ilvl w:val="0"/>
          <w:numId w:val="52"/>
        </w:numPr>
        <w:spacing w:after="120" w:line="288" w:lineRule="auto"/>
        <w:ind w:left="567" w:right="79" w:hanging="357"/>
        <w:jc w:val="both"/>
        <w:rPr>
          <w:rFonts w:cs="Arial"/>
          <w:sz w:val="20"/>
          <w:szCs w:val="20"/>
          <w:lang w:val="en-GB"/>
        </w:rPr>
      </w:pPr>
      <w:r w:rsidRPr="007B1642">
        <w:rPr>
          <w:rFonts w:cs="Arial"/>
          <w:sz w:val="20"/>
          <w:szCs w:val="20"/>
          <w:lang w:val="en-GB"/>
        </w:rPr>
        <w:t xml:space="preserve">the Bank of Greece will ask the banks to develop </w:t>
      </w:r>
      <w:r w:rsidRPr="007B1642">
        <w:rPr>
          <w:rFonts w:cs="Arial"/>
          <w:i/>
          <w:sz w:val="20"/>
          <w:szCs w:val="20"/>
          <w:lang w:val="en-GB"/>
        </w:rPr>
        <w:t>debt restructuring guidelines</w:t>
      </w:r>
      <w:r w:rsidRPr="007B1642">
        <w:rPr>
          <w:rFonts w:cs="Arial"/>
          <w:sz w:val="20"/>
          <w:szCs w:val="20"/>
          <w:lang w:val="en-GB"/>
        </w:rPr>
        <w:t xml:space="preserve"> among others to deal appropriately with groups of borrowers (e.g.: SMEs), and the Bank of Greece will revise, </w:t>
      </w:r>
      <w:r w:rsidRPr="007B1642">
        <w:rPr>
          <w:sz w:val="20"/>
          <w:szCs w:val="20"/>
        </w:rPr>
        <w:t xml:space="preserve">in consultation with the Authorities and stakeholders, the </w:t>
      </w:r>
      <w:r w:rsidRPr="007B1642">
        <w:rPr>
          <w:i/>
          <w:sz w:val="20"/>
          <w:szCs w:val="20"/>
        </w:rPr>
        <w:t xml:space="preserve">Code of Conduct </w:t>
      </w:r>
      <w:r w:rsidRPr="007B1642">
        <w:rPr>
          <w:sz w:val="20"/>
          <w:szCs w:val="20"/>
        </w:rPr>
        <w:t>to address weaknesses and gaps.</w:t>
      </w:r>
      <w:r w:rsidRPr="007B1642">
        <w:rPr>
          <w:rFonts w:cs="Arial"/>
          <w:sz w:val="20"/>
          <w:szCs w:val="20"/>
          <w:lang w:val="en-GB"/>
        </w:rPr>
        <w:t xml:space="preserve"> </w:t>
      </w:r>
    </w:p>
    <w:p w:rsidR="00F16D8D" w:rsidRPr="007B1642" w:rsidRDefault="00F16D8D" w:rsidP="00F16D8D">
      <w:pPr>
        <w:pStyle w:val="af9"/>
        <w:widowControl/>
        <w:spacing w:line="289" w:lineRule="auto"/>
        <w:ind w:left="0" w:right="78"/>
        <w:jc w:val="both"/>
        <w:rPr>
          <w:rFonts w:cs="Arial"/>
          <w:sz w:val="20"/>
          <w:szCs w:val="20"/>
          <w:lang w:val="en-GB"/>
        </w:rPr>
      </w:pPr>
    </w:p>
    <w:p w:rsidR="00F16D8D" w:rsidRPr="007B1642" w:rsidRDefault="00F16D8D" w:rsidP="00F16D8D">
      <w:pPr>
        <w:pStyle w:val="af9"/>
        <w:widowControl/>
        <w:spacing w:line="289" w:lineRule="auto"/>
        <w:ind w:left="0" w:right="78"/>
        <w:jc w:val="both"/>
        <w:rPr>
          <w:rFonts w:cs="Arial"/>
          <w:sz w:val="20"/>
          <w:szCs w:val="20"/>
          <w:lang w:val="en-GB"/>
        </w:rPr>
      </w:pPr>
      <w:r w:rsidRPr="007B1642">
        <w:rPr>
          <w:rFonts w:cs="Arial"/>
          <w:sz w:val="20"/>
          <w:szCs w:val="20"/>
        </w:rPr>
        <w:t>By end-September 2016,</w:t>
      </w:r>
      <w:r w:rsidRPr="007B1642">
        <w:rPr>
          <w:rFonts w:cs="Arial"/>
          <w:sz w:val="20"/>
          <w:szCs w:val="20"/>
          <w:lang w:val="en-GB"/>
        </w:rPr>
        <w:t xml:space="preserve"> the authorities will </w:t>
      </w:r>
    </w:p>
    <w:p w:rsidR="00F16D8D" w:rsidRPr="007B1642" w:rsidRDefault="00F16D8D" w:rsidP="00F16D8D">
      <w:pPr>
        <w:pStyle w:val="af9"/>
        <w:widowControl/>
        <w:spacing w:line="289" w:lineRule="auto"/>
        <w:ind w:left="0" w:right="78"/>
        <w:jc w:val="both"/>
        <w:rPr>
          <w:sz w:val="20"/>
        </w:rPr>
      </w:pPr>
    </w:p>
    <w:p w:rsidR="00F16D8D" w:rsidRPr="007B1642" w:rsidRDefault="00F16D8D" w:rsidP="00F16D8D">
      <w:pPr>
        <w:pStyle w:val="af9"/>
        <w:widowControl/>
        <w:numPr>
          <w:ilvl w:val="0"/>
          <w:numId w:val="57"/>
        </w:numPr>
        <w:spacing w:after="120" w:line="288" w:lineRule="auto"/>
        <w:ind w:left="567" w:right="79" w:hanging="357"/>
        <w:jc w:val="both"/>
        <w:rPr>
          <w:sz w:val="20"/>
          <w:szCs w:val="20"/>
        </w:rPr>
      </w:pPr>
      <w:proofErr w:type="gramStart"/>
      <w:r w:rsidRPr="007B1642">
        <w:rPr>
          <w:sz w:val="20"/>
          <w:szCs w:val="20"/>
        </w:rPr>
        <w:t>develop</w:t>
      </w:r>
      <w:proofErr w:type="gramEnd"/>
      <w:r w:rsidRPr="007B1642">
        <w:rPr>
          <w:sz w:val="20"/>
          <w:szCs w:val="20"/>
        </w:rPr>
        <w:t xml:space="preserve"> a contingency plan with a view to ensure that specialized chambers could be quickly appropriately staffed for corporate insolvency cases in the district courts of Athens, Thessaloniki and Piraeus to address the potential increase of such cases.</w:t>
      </w:r>
    </w:p>
    <w:p w:rsidR="00F16D8D" w:rsidRPr="007B1642" w:rsidRDefault="00F16D8D" w:rsidP="00F16D8D">
      <w:pPr>
        <w:pStyle w:val="af9"/>
        <w:widowControl/>
        <w:numPr>
          <w:ilvl w:val="0"/>
          <w:numId w:val="57"/>
        </w:numPr>
        <w:spacing w:after="120" w:line="288" w:lineRule="auto"/>
        <w:ind w:left="567" w:right="79" w:hanging="357"/>
        <w:jc w:val="both"/>
        <w:rPr>
          <w:sz w:val="20"/>
          <w:szCs w:val="20"/>
        </w:rPr>
      </w:pPr>
      <w:proofErr w:type="gramStart"/>
      <w:r w:rsidRPr="007B1642">
        <w:rPr>
          <w:sz w:val="20"/>
          <w:szCs w:val="20"/>
        </w:rPr>
        <w:t>appoint</w:t>
      </w:r>
      <w:proofErr w:type="gramEnd"/>
      <w:r w:rsidRPr="007B1642">
        <w:rPr>
          <w:sz w:val="20"/>
          <w:szCs w:val="20"/>
        </w:rPr>
        <w:t xml:space="preserve"> new support staff for the trial of household insolvency cases to reduce the backlog of pending applications under law 3869/2010.</w:t>
      </w:r>
    </w:p>
    <w:p w:rsidR="00F16D8D" w:rsidRPr="007B1642" w:rsidRDefault="00F16D8D" w:rsidP="00F16D8D">
      <w:pPr>
        <w:pStyle w:val="af9"/>
        <w:widowControl/>
        <w:numPr>
          <w:ilvl w:val="0"/>
          <w:numId w:val="57"/>
        </w:numPr>
        <w:spacing w:after="120" w:line="288" w:lineRule="auto"/>
        <w:ind w:left="567" w:right="79" w:hanging="357"/>
        <w:jc w:val="both"/>
        <w:rPr>
          <w:sz w:val="20"/>
          <w:szCs w:val="20"/>
        </w:rPr>
      </w:pPr>
      <w:proofErr w:type="gramStart"/>
      <w:r w:rsidRPr="007B1642">
        <w:rPr>
          <w:sz w:val="20"/>
          <w:szCs w:val="20"/>
        </w:rPr>
        <w:t>enact</w:t>
      </w:r>
      <w:proofErr w:type="gramEnd"/>
      <w:r w:rsidRPr="007B1642">
        <w:rPr>
          <w:sz w:val="20"/>
          <w:szCs w:val="20"/>
        </w:rPr>
        <w:t xml:space="preserve"> all necessary secondary legislation (Presidential Decree, Ministerial Decisions and decisions of the relevant supervisory administrative body) to fully regulate the profession of insolvency administrators</w:t>
      </w:r>
      <w:r w:rsidRPr="007B1642" w:rsidDel="00533499">
        <w:rPr>
          <w:sz w:val="20"/>
          <w:szCs w:val="20"/>
        </w:rPr>
        <w:t xml:space="preserve"> </w:t>
      </w:r>
      <w:r w:rsidRPr="007B1642">
        <w:rPr>
          <w:sz w:val="20"/>
          <w:szCs w:val="20"/>
        </w:rPr>
        <w:t xml:space="preserve">according to a timeframe agreed with the Institutions by mid-May 2016. </w:t>
      </w:r>
    </w:p>
    <w:p w:rsidR="00F16D8D" w:rsidRPr="007B1642" w:rsidRDefault="00F16D8D" w:rsidP="00F16D8D">
      <w:pPr>
        <w:pStyle w:val="af9"/>
        <w:widowControl/>
        <w:numPr>
          <w:ilvl w:val="0"/>
          <w:numId w:val="57"/>
        </w:numPr>
        <w:spacing w:after="120" w:line="288" w:lineRule="auto"/>
        <w:ind w:left="567" w:right="79" w:hanging="357"/>
        <w:jc w:val="both"/>
        <w:rPr>
          <w:sz w:val="20"/>
          <w:szCs w:val="20"/>
        </w:rPr>
      </w:pPr>
      <w:r w:rsidRPr="007B1642">
        <w:rPr>
          <w:sz w:val="20"/>
          <w:szCs w:val="20"/>
          <w:lang w:val="en-GB"/>
        </w:rPr>
        <w:t>p</w:t>
      </w:r>
      <w:r w:rsidRPr="007B1642">
        <w:rPr>
          <w:sz w:val="20"/>
          <w:szCs w:val="20"/>
        </w:rPr>
        <w:t xml:space="preserve">resent a concept paper and feasibility analysis on (i) a new real-estate ownership and transaction register including to carry out cross-checking </w:t>
      </w:r>
      <w:r w:rsidRPr="007B1642">
        <w:rPr>
          <w:rFonts w:cs="Arial"/>
          <w:sz w:val="20"/>
          <w:lang w:val="en-GB"/>
        </w:rPr>
        <w:t>against the available information on all individual properties in the cadastre</w:t>
      </w:r>
      <w:r w:rsidRPr="007B1642">
        <w:rPr>
          <w:sz w:val="20"/>
          <w:szCs w:val="20"/>
        </w:rPr>
        <w:t xml:space="preserve"> and the property tax database, in compliance with the Personal Data Protection legal framework (ii) </w:t>
      </w:r>
      <w:r w:rsidRPr="007B1642">
        <w:rPr>
          <w:sz w:val="20"/>
          <w:szCs w:val="20"/>
          <w:lang w:val="en-GB"/>
        </w:rPr>
        <w:t xml:space="preserve">a credit bureau including a </w:t>
      </w:r>
      <w:r w:rsidRPr="007B1642">
        <w:rPr>
          <w:sz w:val="20"/>
          <w:szCs w:val="20"/>
        </w:rPr>
        <w:t xml:space="preserve">central database with consolidated information on arrears on public liabilities that would be accessible to parties with a legitimate interest including credit registers in compliance with the Personal Data Protection legal framework. </w:t>
      </w:r>
    </w:p>
    <w:p w:rsidR="00F16D8D" w:rsidRPr="007B1642" w:rsidRDefault="00F16D8D" w:rsidP="00F16D8D">
      <w:pPr>
        <w:pStyle w:val="af9"/>
        <w:widowControl/>
        <w:spacing w:after="120" w:line="288" w:lineRule="auto"/>
        <w:ind w:left="0" w:right="79"/>
        <w:jc w:val="both"/>
        <w:rPr>
          <w:sz w:val="20"/>
          <w:szCs w:val="20"/>
        </w:rPr>
      </w:pPr>
    </w:p>
    <w:p w:rsidR="00F16D8D" w:rsidRPr="007B1642" w:rsidRDefault="00F16D8D" w:rsidP="00F16D8D">
      <w:pPr>
        <w:pStyle w:val="af9"/>
        <w:widowControl/>
        <w:spacing w:line="289" w:lineRule="auto"/>
        <w:ind w:left="0" w:right="78"/>
        <w:jc w:val="both"/>
        <w:rPr>
          <w:rFonts w:cs="Arial"/>
          <w:sz w:val="20"/>
          <w:szCs w:val="20"/>
        </w:rPr>
      </w:pPr>
      <w:r w:rsidRPr="007B1642">
        <w:rPr>
          <w:rFonts w:cs="Arial"/>
          <w:sz w:val="20"/>
          <w:szCs w:val="20"/>
          <w:lang w:val="en-GB"/>
        </w:rPr>
        <w:lastRenderedPageBreak/>
        <w:t>By end-October 2016,</w:t>
      </w:r>
      <w:r w:rsidRPr="007B1642">
        <w:rPr>
          <w:sz w:val="20"/>
          <w:lang w:val="en-GB"/>
        </w:rPr>
        <w:t xml:space="preserve"> the</w:t>
      </w:r>
      <w:r w:rsidRPr="007B1642">
        <w:rPr>
          <w:rFonts w:cs="Arial"/>
          <w:sz w:val="20"/>
          <w:szCs w:val="20"/>
          <w:lang w:val="en-GB"/>
        </w:rPr>
        <w:t xml:space="preserve"> authorities will adopt amendments to the corporate insolvency law (</w:t>
      </w:r>
      <w:r w:rsidRPr="007B1642">
        <w:rPr>
          <w:rFonts w:cs="Arial"/>
          <w:b/>
          <w:sz w:val="20"/>
          <w:szCs w:val="20"/>
          <w:lang w:val="en-GB"/>
        </w:rPr>
        <w:t>key deliverable</w:t>
      </w:r>
      <w:r w:rsidRPr="007B1642">
        <w:rPr>
          <w:rFonts w:cs="Arial"/>
          <w:sz w:val="20"/>
          <w:szCs w:val="20"/>
          <w:lang w:val="en-GB"/>
        </w:rPr>
        <w:t>) in line with the agreed proposals to be submitted by end-June 2016</w:t>
      </w:r>
    </w:p>
    <w:p w:rsidR="00F16D8D" w:rsidRPr="007B1642" w:rsidRDefault="00F16D8D" w:rsidP="00F16D8D">
      <w:pPr>
        <w:pStyle w:val="af9"/>
        <w:widowControl/>
        <w:spacing w:line="289" w:lineRule="auto"/>
        <w:ind w:left="0" w:right="78"/>
        <w:jc w:val="both"/>
        <w:rPr>
          <w:rFonts w:cs="Arial"/>
          <w:sz w:val="20"/>
          <w:szCs w:val="20"/>
          <w:lang w:val="en-GB"/>
        </w:rPr>
      </w:pPr>
    </w:p>
    <w:p w:rsidR="00F16D8D" w:rsidRPr="007B1642" w:rsidRDefault="00F16D8D" w:rsidP="00F16D8D">
      <w:pPr>
        <w:pStyle w:val="af9"/>
        <w:widowControl/>
        <w:spacing w:after="120" w:line="288" w:lineRule="auto"/>
        <w:ind w:left="0" w:right="79"/>
        <w:jc w:val="both"/>
        <w:rPr>
          <w:rFonts w:cs="Arial"/>
          <w:sz w:val="20"/>
          <w:szCs w:val="20"/>
          <w:lang w:val="en-GB"/>
        </w:rPr>
      </w:pPr>
      <w:r w:rsidRPr="007B1642">
        <w:rPr>
          <w:rFonts w:cs="Arial"/>
          <w:sz w:val="20"/>
          <w:szCs w:val="20"/>
          <w:lang w:val="en-GB"/>
        </w:rPr>
        <w:t xml:space="preserve">By end-December 2016, the authorities will </w:t>
      </w:r>
    </w:p>
    <w:p w:rsidR="00F16D8D" w:rsidRPr="007B1642" w:rsidRDefault="00F16D8D" w:rsidP="00F16D8D">
      <w:pPr>
        <w:pStyle w:val="af9"/>
        <w:widowControl/>
        <w:numPr>
          <w:ilvl w:val="0"/>
          <w:numId w:val="58"/>
        </w:numPr>
        <w:spacing w:line="288" w:lineRule="auto"/>
        <w:ind w:left="567" w:right="79" w:hanging="357"/>
        <w:jc w:val="both"/>
        <w:rPr>
          <w:rFonts w:cs="Arial"/>
          <w:sz w:val="20"/>
          <w:szCs w:val="20"/>
          <w:lang w:val="en-GB"/>
        </w:rPr>
      </w:pPr>
      <w:r w:rsidRPr="007B1642">
        <w:rPr>
          <w:rFonts w:cs="Arial"/>
          <w:sz w:val="20"/>
          <w:szCs w:val="20"/>
          <w:lang w:val="en-GB"/>
        </w:rPr>
        <w:t xml:space="preserve">assess the effectiveness of the legal and institutional framework for the </w:t>
      </w:r>
      <w:r w:rsidRPr="007B1642">
        <w:rPr>
          <w:rFonts w:cs="Arial"/>
          <w:i/>
          <w:sz w:val="20"/>
          <w:szCs w:val="20"/>
          <w:lang w:val="en-GB"/>
        </w:rPr>
        <w:t>Household insolvency</w:t>
      </w:r>
      <w:r w:rsidRPr="007B1642">
        <w:rPr>
          <w:rFonts w:cs="Arial"/>
          <w:sz w:val="20"/>
          <w:szCs w:val="20"/>
          <w:lang w:val="en-GB"/>
        </w:rPr>
        <w:t xml:space="preserve"> (law 3869/2010);</w:t>
      </w:r>
    </w:p>
    <w:p w:rsidR="00F16D8D" w:rsidRPr="007B1642" w:rsidRDefault="00F16D8D" w:rsidP="00F16D8D">
      <w:pPr>
        <w:pStyle w:val="af9"/>
        <w:widowControl/>
        <w:numPr>
          <w:ilvl w:val="0"/>
          <w:numId w:val="58"/>
        </w:numPr>
        <w:spacing w:line="288" w:lineRule="auto"/>
        <w:ind w:left="567" w:right="79" w:hanging="357"/>
        <w:jc w:val="both"/>
        <w:rPr>
          <w:rFonts w:cs="Arial"/>
          <w:sz w:val="20"/>
          <w:szCs w:val="20"/>
          <w:lang w:val="en-GB"/>
        </w:rPr>
      </w:pPr>
      <w:proofErr w:type="gramStart"/>
      <w:r w:rsidRPr="007B1642">
        <w:rPr>
          <w:rFonts w:cs="Arial"/>
          <w:sz w:val="20"/>
          <w:szCs w:val="20"/>
          <w:lang w:val="en-GB"/>
        </w:rPr>
        <w:t>fully</w:t>
      </w:r>
      <w:proofErr w:type="gramEnd"/>
      <w:r w:rsidRPr="007B1642">
        <w:rPr>
          <w:rFonts w:cs="Arial"/>
          <w:sz w:val="20"/>
          <w:szCs w:val="20"/>
          <w:lang w:val="en-GB"/>
        </w:rPr>
        <w:t xml:space="preserve"> operationalise the profession of insolvency administrators</w:t>
      </w:r>
      <w:r w:rsidR="00441E85" w:rsidRPr="007B1642">
        <w:rPr>
          <w:rFonts w:cs="Arial"/>
          <w:sz w:val="20"/>
          <w:szCs w:val="20"/>
          <w:lang w:val="en-GB"/>
        </w:rPr>
        <w:t>, allowing exams and registrations into the profession</w:t>
      </w:r>
      <w:r w:rsidRPr="007B1642">
        <w:rPr>
          <w:rFonts w:cs="Arial"/>
          <w:sz w:val="20"/>
          <w:szCs w:val="20"/>
          <w:lang w:val="en-GB"/>
        </w:rPr>
        <w:t>.</w:t>
      </w:r>
    </w:p>
    <w:p w:rsidR="00F16D8D" w:rsidRPr="007B1642" w:rsidRDefault="00F16D8D" w:rsidP="00F16D8D">
      <w:pPr>
        <w:pStyle w:val="af9"/>
        <w:widowControl/>
        <w:spacing w:line="288" w:lineRule="auto"/>
        <w:ind w:left="210" w:right="79"/>
        <w:jc w:val="both"/>
        <w:rPr>
          <w:rFonts w:cs="Arial"/>
          <w:sz w:val="20"/>
          <w:szCs w:val="20"/>
          <w:lang w:val="en-GB"/>
        </w:rPr>
      </w:pPr>
    </w:p>
    <w:p w:rsidR="00F16D8D" w:rsidRPr="007B1642" w:rsidRDefault="00F16D8D" w:rsidP="00F16D8D">
      <w:pPr>
        <w:pStyle w:val="4"/>
        <w:spacing w:after="120"/>
        <w:jc w:val="both"/>
      </w:pPr>
      <w:r w:rsidRPr="007B1642">
        <w:t>3.3</w:t>
      </w:r>
      <w:r w:rsidRPr="007B1642">
        <w:tab/>
        <w:t>Governance of the HFSF</w:t>
      </w:r>
    </w:p>
    <w:p w:rsidR="00F16D8D" w:rsidRPr="007B1642" w:rsidRDefault="00F16D8D" w:rsidP="00F16D8D">
      <w:pPr>
        <w:pStyle w:val="af9"/>
        <w:spacing w:line="289" w:lineRule="auto"/>
        <w:ind w:left="0" w:right="78"/>
        <w:jc w:val="both"/>
        <w:rPr>
          <w:rFonts w:cs="Arial"/>
          <w:sz w:val="20"/>
          <w:szCs w:val="20"/>
          <w:lang w:val="en-GB"/>
        </w:rPr>
      </w:pPr>
      <w:r w:rsidRPr="007B1642">
        <w:rPr>
          <w:rFonts w:cs="Arial"/>
          <w:sz w:val="20"/>
          <w:szCs w:val="20"/>
          <w:lang w:val="en-GB"/>
        </w:rPr>
        <w:t xml:space="preserve">The independence of the HFSF will be fully respected, its governance reinforced and it shall operate under commercial terms and without any political or other interference. </w:t>
      </w:r>
    </w:p>
    <w:p w:rsidR="00F16D8D" w:rsidRPr="007B1642" w:rsidRDefault="00F16D8D" w:rsidP="00F16D8D">
      <w:pPr>
        <w:pStyle w:val="af9"/>
        <w:spacing w:line="289" w:lineRule="auto"/>
        <w:ind w:left="0" w:right="78"/>
        <w:jc w:val="both"/>
        <w:rPr>
          <w:rFonts w:cs="Arial"/>
          <w:sz w:val="20"/>
          <w:szCs w:val="20"/>
        </w:rPr>
      </w:pPr>
      <w:r w:rsidRPr="007B1642">
        <w:rPr>
          <w:rFonts w:cs="Arial"/>
          <w:sz w:val="20"/>
          <w:szCs w:val="20"/>
        </w:rPr>
        <w:t>The Selection Panel ('Panel') will assess the members of the HFSF governing bodies under clear and transparent criteria, will carry out a review of their remuneration levels and propose changes, if appropriate. In both cases, the proposals of the Panel will be submitted to the Minister of Finance in order to issue the relevant decisions in accordance with the provisions of the HFSF law.</w:t>
      </w:r>
    </w:p>
    <w:p w:rsidR="00F16D8D" w:rsidRPr="007B1642" w:rsidRDefault="00F16D8D" w:rsidP="00F16D8D">
      <w:pPr>
        <w:pStyle w:val="af9"/>
        <w:spacing w:line="289" w:lineRule="auto"/>
        <w:ind w:right="78"/>
        <w:jc w:val="both"/>
        <w:rPr>
          <w:rFonts w:cs="Arial"/>
          <w:sz w:val="20"/>
          <w:szCs w:val="20"/>
          <w:lang w:val="en-GB"/>
        </w:rPr>
      </w:pPr>
    </w:p>
    <w:p w:rsidR="00F16D8D" w:rsidRPr="007B1642" w:rsidRDefault="00F16D8D" w:rsidP="00F16D8D">
      <w:pPr>
        <w:pStyle w:val="4"/>
        <w:spacing w:after="120"/>
        <w:jc w:val="both"/>
      </w:pPr>
      <w:r w:rsidRPr="007B1642">
        <w:t>3.4</w:t>
      </w:r>
      <w:r w:rsidRPr="007B1642">
        <w:tab/>
        <w:t xml:space="preserve">Governance of banks </w:t>
      </w:r>
    </w:p>
    <w:p w:rsidR="00F16D8D" w:rsidRPr="007B1642" w:rsidRDefault="00F16D8D" w:rsidP="00F16D8D">
      <w:pPr>
        <w:pStyle w:val="af9"/>
        <w:spacing w:line="289" w:lineRule="auto"/>
        <w:ind w:left="0" w:right="78"/>
        <w:jc w:val="both"/>
        <w:rPr>
          <w:rFonts w:cs="Arial"/>
          <w:sz w:val="20"/>
          <w:szCs w:val="20"/>
          <w:lang w:val="en-GB"/>
        </w:rPr>
      </w:pPr>
      <w:r w:rsidRPr="007B1642">
        <w:rPr>
          <w:rFonts w:cs="Arial"/>
          <w:sz w:val="20"/>
          <w:szCs w:val="20"/>
          <w:lang w:val="en-GB"/>
        </w:rPr>
        <w:t xml:space="preserve">The independence of the management, decision-making and commercial operations of banks will be fully respected and the banks will continue to operate strictly in accordance with market principles. Any potential replacement of board members and senior management of the banks will be carried out without any political or other interference. These appointments will be made in line with best international practices. </w:t>
      </w:r>
    </w:p>
    <w:p w:rsidR="00F16D8D" w:rsidRPr="007B1642" w:rsidRDefault="00F16D8D" w:rsidP="00F16D8D">
      <w:pPr>
        <w:pStyle w:val="af9"/>
        <w:spacing w:line="289" w:lineRule="auto"/>
        <w:ind w:left="0" w:right="78"/>
        <w:jc w:val="both"/>
        <w:rPr>
          <w:rFonts w:cs="Arial"/>
          <w:sz w:val="20"/>
          <w:szCs w:val="20"/>
          <w:lang w:val="en-GB"/>
        </w:rPr>
      </w:pPr>
    </w:p>
    <w:p w:rsidR="00F16D8D" w:rsidRPr="007B1642" w:rsidRDefault="00F16D8D" w:rsidP="00F16D8D">
      <w:pPr>
        <w:pStyle w:val="af9"/>
        <w:spacing w:line="289" w:lineRule="auto"/>
        <w:ind w:left="0" w:right="78"/>
        <w:jc w:val="both"/>
        <w:rPr>
          <w:rFonts w:cs="Arial"/>
          <w:sz w:val="20"/>
          <w:szCs w:val="20"/>
          <w:lang w:val="en-GB"/>
        </w:rPr>
      </w:pPr>
      <w:r w:rsidRPr="007B1642">
        <w:rPr>
          <w:rFonts w:cs="Arial"/>
          <w:sz w:val="20"/>
          <w:szCs w:val="20"/>
          <w:lang w:val="en-GB"/>
        </w:rPr>
        <w:t>By end-June 2016 (</w:t>
      </w:r>
      <w:r w:rsidRPr="007B1642">
        <w:rPr>
          <w:b/>
          <w:sz w:val="20"/>
          <w:lang w:val="en-GB"/>
        </w:rPr>
        <w:t>key deliverable</w:t>
      </w:r>
      <w:r w:rsidRPr="007B1642">
        <w:rPr>
          <w:rFonts w:cs="Arial"/>
          <w:sz w:val="20"/>
          <w:szCs w:val="20"/>
          <w:lang w:val="en-GB"/>
        </w:rPr>
        <w:t>), the HFSF with the help of an independent international consultant will finalise the review of the boards of the banks in which the RFAs apply. This review will be in line with prudent international practices by applying criteria that go beyond</w:t>
      </w:r>
      <w:r w:rsidRPr="007B1642">
        <w:rPr>
          <w:sz w:val="20"/>
          <w:szCs w:val="20"/>
        </w:rPr>
        <w:t xml:space="preserve"> </w:t>
      </w:r>
      <w:r w:rsidRPr="007B1642">
        <w:rPr>
          <w:rFonts w:cs="Arial"/>
          <w:sz w:val="20"/>
          <w:szCs w:val="20"/>
          <w:lang w:val="en-GB"/>
        </w:rPr>
        <w:t>supervisory fit and proper requirements. By end-July 2016, bank boards should be reconstituted in a manner that reflects the findings of the above review and respects the HFSF law. The HFSF will undertake every effort to ensure that the recruitment of any new board members will be fair and transparent, and that these new members are not linked to borrowers of the bank with an exposure above EUR 1 million or any exposures in arrears. The HFSF will make every effort to ensure that the new members shortlisted and nominated by the Nomination Committees of the banks respect the criteria specified in the HFSF law and further established by the review. By the same date, any other governance changes recommended by the review should also be implemented in the banks.</w:t>
      </w:r>
    </w:p>
    <w:p w:rsidR="00F16D8D" w:rsidRPr="007B1642" w:rsidRDefault="00F16D8D" w:rsidP="00F16D8D">
      <w:pPr>
        <w:pStyle w:val="af9"/>
        <w:spacing w:line="289" w:lineRule="auto"/>
        <w:ind w:left="0" w:right="78"/>
        <w:jc w:val="both"/>
        <w:rPr>
          <w:rFonts w:cs="Arial"/>
          <w:sz w:val="20"/>
          <w:szCs w:val="20"/>
          <w:lang w:val="en-GB"/>
        </w:rPr>
      </w:pPr>
    </w:p>
    <w:p w:rsidR="00F16D8D" w:rsidRPr="007B1642" w:rsidRDefault="00F16D8D" w:rsidP="00F16D8D">
      <w:pPr>
        <w:pStyle w:val="af9"/>
        <w:spacing w:line="289" w:lineRule="auto"/>
        <w:ind w:left="0" w:right="78"/>
        <w:jc w:val="both"/>
        <w:rPr>
          <w:rFonts w:cs="Arial"/>
          <w:sz w:val="20"/>
          <w:szCs w:val="20"/>
          <w:lang w:val="en-GB"/>
        </w:rPr>
      </w:pPr>
      <w:r w:rsidRPr="007B1642">
        <w:rPr>
          <w:rFonts w:cs="Arial"/>
          <w:sz w:val="20"/>
          <w:szCs w:val="20"/>
          <w:lang w:val="en-GB"/>
        </w:rPr>
        <w:t xml:space="preserve">By end-July 2016, the </w:t>
      </w:r>
      <w:proofErr w:type="spellStart"/>
      <w:r w:rsidRPr="007B1642">
        <w:rPr>
          <w:rFonts w:cs="Arial"/>
          <w:sz w:val="20"/>
          <w:szCs w:val="20"/>
          <w:lang w:val="en-GB"/>
        </w:rPr>
        <w:t>BoG</w:t>
      </w:r>
      <w:proofErr w:type="spellEnd"/>
      <w:r w:rsidRPr="007B1642">
        <w:rPr>
          <w:rFonts w:cs="Arial"/>
          <w:sz w:val="20"/>
          <w:szCs w:val="20"/>
          <w:lang w:val="en-GB"/>
        </w:rPr>
        <w:t>, considering as a key element the SSM supervisory appraisal on this matter, will assess if banks boards’ and management have been aligned with the recommendations of the review and, if needed, the Authorities, by end September 2016, will take further action, including amendments to the regulatory bank governance framework.</w:t>
      </w:r>
    </w:p>
    <w:p w:rsidR="00F16D8D" w:rsidRPr="007B1642" w:rsidRDefault="00F16D8D" w:rsidP="00F16D8D">
      <w:pPr>
        <w:pStyle w:val="af9"/>
        <w:spacing w:line="289" w:lineRule="auto"/>
        <w:ind w:right="78"/>
        <w:jc w:val="both"/>
        <w:rPr>
          <w:rFonts w:cs="Arial"/>
          <w:sz w:val="20"/>
          <w:szCs w:val="20"/>
          <w:lang w:val="en-GB"/>
        </w:rPr>
      </w:pPr>
    </w:p>
    <w:p w:rsidR="00F16D8D" w:rsidRPr="007B1642" w:rsidRDefault="00F16D8D" w:rsidP="00F16D8D">
      <w:pPr>
        <w:pStyle w:val="af9"/>
        <w:widowControl/>
        <w:spacing w:line="289" w:lineRule="auto"/>
        <w:ind w:left="0" w:right="78"/>
        <w:jc w:val="both"/>
        <w:rPr>
          <w:sz w:val="20"/>
          <w:lang w:val="en-GB"/>
        </w:rPr>
      </w:pPr>
      <w:r w:rsidRPr="007B1642">
        <w:rPr>
          <w:rFonts w:cs="Arial"/>
          <w:sz w:val="20"/>
          <w:szCs w:val="20"/>
          <w:lang w:val="en-GB"/>
        </w:rPr>
        <w:t xml:space="preserve">The HFSF will ensure through the amended Relationship Framework Agreements (RFAs) that the external auditors' contracts with the banks will have a maximum duration of five </w:t>
      </w:r>
      <w:r w:rsidRPr="007B1642">
        <w:rPr>
          <w:rFonts w:cs="Arial"/>
          <w:sz w:val="20"/>
          <w:szCs w:val="20"/>
          <w:lang w:val="en-GB"/>
        </w:rPr>
        <w:lastRenderedPageBreak/>
        <w:t>consecutive years, and the first rotation of the current auditors will take place in all banks as soon as possible operationally but not later than for the financial year of 2018.</w:t>
      </w:r>
    </w:p>
    <w:p w:rsidR="00823C01" w:rsidRPr="007B1642" w:rsidRDefault="00823C01" w:rsidP="00823C01">
      <w:pPr>
        <w:pStyle w:val="af9"/>
        <w:widowControl/>
        <w:spacing w:line="289" w:lineRule="auto"/>
        <w:ind w:left="0" w:right="78"/>
        <w:jc w:val="both"/>
        <w:rPr>
          <w:rFonts w:cs="Arial"/>
          <w:sz w:val="20"/>
          <w:szCs w:val="20"/>
          <w:lang w:val="en-GB"/>
        </w:rPr>
      </w:pPr>
    </w:p>
    <w:p w:rsidR="0072105F" w:rsidRPr="007B1642" w:rsidRDefault="00E97474" w:rsidP="00D2710E">
      <w:pPr>
        <w:pStyle w:val="2"/>
        <w:ind w:right="340"/>
        <w:jc w:val="both"/>
        <w:rPr>
          <w:sz w:val="20"/>
          <w:szCs w:val="20"/>
        </w:rPr>
      </w:pPr>
      <w:r w:rsidRPr="007B1642">
        <w:rPr>
          <w:sz w:val="20"/>
          <w:szCs w:val="20"/>
        </w:rPr>
        <w:t>4.</w:t>
      </w:r>
      <w:r w:rsidRPr="007B1642">
        <w:rPr>
          <w:sz w:val="20"/>
          <w:szCs w:val="20"/>
        </w:rPr>
        <w:tab/>
        <w:t xml:space="preserve">Structural policies to enhance competitiveness and growth  </w:t>
      </w:r>
    </w:p>
    <w:p w:rsidR="005977F1" w:rsidRPr="007B1642" w:rsidRDefault="005977F1" w:rsidP="00D2710E">
      <w:pPr>
        <w:pStyle w:val="3"/>
        <w:ind w:right="340"/>
        <w:jc w:val="both"/>
      </w:pPr>
      <w:r w:rsidRPr="007B1642">
        <w:t xml:space="preserve">4.1 </w:t>
      </w:r>
      <w:r w:rsidRPr="007B1642">
        <w:tab/>
        <w:t>Labour</w:t>
      </w:r>
      <w:r w:rsidR="002F6FAE" w:rsidRPr="007B1642">
        <w:t xml:space="preserve"> market and human capital</w:t>
      </w:r>
      <w:r w:rsidR="00DC40B9" w:rsidRPr="007B1642">
        <w:t xml:space="preserve"> </w:t>
      </w:r>
    </w:p>
    <w:p w:rsidR="00E32C40" w:rsidRPr="007B1642" w:rsidRDefault="00E32C40" w:rsidP="00D2710E">
      <w:pPr>
        <w:pStyle w:val="af9"/>
        <w:widowControl/>
        <w:spacing w:line="289" w:lineRule="auto"/>
        <w:ind w:left="0" w:right="340"/>
        <w:jc w:val="both"/>
        <w:rPr>
          <w:rFonts w:cs="Arial"/>
          <w:sz w:val="20"/>
          <w:szCs w:val="20"/>
          <w:lang w:val="en-GB"/>
        </w:rPr>
      </w:pPr>
    </w:p>
    <w:p w:rsidR="0055538F" w:rsidRPr="007B1642" w:rsidRDefault="0055538F" w:rsidP="0055538F">
      <w:pPr>
        <w:pStyle w:val="af9"/>
        <w:widowControl/>
        <w:spacing w:line="289" w:lineRule="auto"/>
        <w:ind w:left="0" w:right="108"/>
        <w:jc w:val="both"/>
        <w:rPr>
          <w:rFonts w:cs="Arial"/>
          <w:sz w:val="20"/>
          <w:szCs w:val="20"/>
          <w:lang w:val="en-GB"/>
        </w:rPr>
      </w:pPr>
      <w:r w:rsidRPr="007B1642">
        <w:rPr>
          <w:rFonts w:cs="Arial"/>
          <w:sz w:val="20"/>
          <w:szCs w:val="20"/>
          <w:lang w:val="en-GB"/>
        </w:rPr>
        <w:t>In recent years, major changes have been made to Greek labour market institutions and wage bargaining systems to make the labour market more flexible. The Greek authorities are committed to achieve EU best practice across labour market institutions and to foster constructive dialogue amongst social partners. The approach not only needs to balance flexibility and fairness for employees and employers, but also needs to consider the very high level of unemployment and the need to pursue sustainable and inclusive growth and social justice.</w:t>
      </w:r>
    </w:p>
    <w:p w:rsidR="0055538F" w:rsidRPr="007B1642" w:rsidRDefault="0055538F" w:rsidP="0055538F">
      <w:pPr>
        <w:pStyle w:val="af9"/>
        <w:widowControl/>
        <w:spacing w:line="289" w:lineRule="auto"/>
        <w:ind w:right="108"/>
        <w:jc w:val="both"/>
        <w:rPr>
          <w:rFonts w:cs="Arial"/>
          <w:sz w:val="20"/>
          <w:szCs w:val="20"/>
          <w:lang w:val="en-GB"/>
        </w:rPr>
      </w:pPr>
    </w:p>
    <w:p w:rsidR="00015046" w:rsidRPr="007B1642" w:rsidRDefault="00015046" w:rsidP="00015046">
      <w:pPr>
        <w:pStyle w:val="af9"/>
        <w:widowControl/>
        <w:spacing w:line="289" w:lineRule="auto"/>
        <w:ind w:left="0" w:right="107"/>
        <w:jc w:val="both"/>
        <w:rPr>
          <w:rFonts w:cs="Arial"/>
          <w:sz w:val="20"/>
          <w:szCs w:val="20"/>
          <w:lang w:val="en-GB"/>
        </w:rPr>
      </w:pPr>
      <w:r w:rsidRPr="007B1642">
        <w:rPr>
          <w:rFonts w:cs="Arial"/>
          <w:i/>
          <w:sz w:val="20"/>
          <w:szCs w:val="20"/>
          <w:lang w:val="en-GB"/>
        </w:rPr>
        <w:t>Review of labour market institutions.</w:t>
      </w:r>
      <w:r w:rsidRPr="007B1642">
        <w:rPr>
          <w:rFonts w:cs="Arial"/>
          <w:sz w:val="20"/>
          <w:szCs w:val="20"/>
          <w:lang w:val="en-GB"/>
        </w:rPr>
        <w:t xml:space="preserve"> As a </w:t>
      </w:r>
      <w:r w:rsidRPr="007B1642">
        <w:rPr>
          <w:rFonts w:cs="Arial"/>
          <w:b/>
          <w:sz w:val="20"/>
          <w:szCs w:val="20"/>
          <w:lang w:val="en-GB"/>
        </w:rPr>
        <w:t>prior action</w:t>
      </w:r>
      <w:r w:rsidRPr="007B1642">
        <w:rPr>
          <w:rFonts w:cs="Arial"/>
          <w:sz w:val="20"/>
          <w:szCs w:val="20"/>
          <w:lang w:val="en-GB"/>
        </w:rPr>
        <w:t xml:space="preserve"> the Government will launch a consultation process led by a group of independent experts to review a number of existing labour market frameworks, including collective dismissals, industrial action and collective bargaining, taking into account best practices internationally and in Europe. Further input to the consultation process described above will be provided by international organisations, including the ILO. Following the conclusion of the review process, by September 2016 (</w:t>
      </w:r>
      <w:r w:rsidRPr="007B1642">
        <w:rPr>
          <w:rFonts w:cs="Arial"/>
          <w:b/>
          <w:sz w:val="20"/>
          <w:szCs w:val="20"/>
          <w:lang w:val="en-GB"/>
        </w:rPr>
        <w:t>key deliverable)</w:t>
      </w:r>
      <w:r w:rsidRPr="007B1642">
        <w:rPr>
          <w:rFonts w:cs="Arial"/>
          <w:sz w:val="20"/>
          <w:szCs w:val="20"/>
          <w:lang w:val="en-GB"/>
        </w:rPr>
        <w:t xml:space="preserve"> the authorities will bring the collective dismissal and industrial action frameworks and collective bargaining in line with best practice in the EU. Any changes to the framework of labour market policies will be done in consultation and agreement with the institutions. No changes to the current collective bargaining framework will be made before the review has been completed</w:t>
      </w:r>
      <w:r w:rsidR="00893AB5" w:rsidRPr="007B1642">
        <w:rPr>
          <w:rFonts w:cs="Arial"/>
          <w:sz w:val="20"/>
          <w:szCs w:val="20"/>
          <w:lang w:val="en-GB"/>
        </w:rPr>
        <w:t xml:space="preserve">, </w:t>
      </w:r>
      <w:r w:rsidR="005E7A26">
        <w:rPr>
          <w:rFonts w:cs="Arial"/>
          <w:sz w:val="20"/>
          <w:szCs w:val="20"/>
          <w:lang w:val="en-GB"/>
        </w:rPr>
        <w:t xml:space="preserve">including </w:t>
      </w:r>
      <w:r w:rsidR="006B39FD" w:rsidRPr="009F7CEE">
        <w:rPr>
          <w:rFonts w:cs="Arial"/>
          <w:sz w:val="20"/>
          <w:szCs w:val="20"/>
          <w:lang w:val="en-GB"/>
        </w:rPr>
        <w:t>article</w:t>
      </w:r>
      <w:r w:rsidR="006B39FD" w:rsidRPr="007B1642">
        <w:rPr>
          <w:rFonts w:cs="Arial"/>
          <w:sz w:val="20"/>
          <w:szCs w:val="20"/>
          <w:lang w:val="en-GB"/>
        </w:rPr>
        <w:t xml:space="preserve"> 103 </w:t>
      </w:r>
      <w:r w:rsidRPr="007B1642">
        <w:rPr>
          <w:rFonts w:cs="Arial"/>
          <w:sz w:val="20"/>
          <w:szCs w:val="20"/>
          <w:lang w:val="en-GB"/>
        </w:rPr>
        <w:t xml:space="preserve">of Law 4172/2013. Changes to labour market policies should not involve a return to past policy settings which are not compatible with the goals of promoting sustainable and inclusive growth. </w:t>
      </w:r>
    </w:p>
    <w:p w:rsidR="0055538F" w:rsidRPr="007B1642" w:rsidRDefault="0055538F" w:rsidP="0055538F">
      <w:pPr>
        <w:pStyle w:val="af9"/>
        <w:widowControl/>
        <w:spacing w:line="289" w:lineRule="auto"/>
        <w:ind w:left="0" w:right="107"/>
        <w:jc w:val="both"/>
        <w:rPr>
          <w:rFonts w:cs="Arial"/>
          <w:sz w:val="20"/>
          <w:szCs w:val="20"/>
          <w:lang w:val="en-GB"/>
        </w:rPr>
      </w:pPr>
    </w:p>
    <w:p w:rsidR="0055538F" w:rsidRPr="007B1642" w:rsidRDefault="0055538F" w:rsidP="0055538F">
      <w:pPr>
        <w:pStyle w:val="af9"/>
        <w:widowControl/>
        <w:spacing w:line="289" w:lineRule="auto"/>
        <w:ind w:left="0" w:right="107"/>
        <w:jc w:val="both"/>
        <w:rPr>
          <w:rFonts w:cs="Arial"/>
          <w:b/>
          <w:sz w:val="20"/>
          <w:szCs w:val="20"/>
          <w:lang w:val="en-GB"/>
        </w:rPr>
      </w:pPr>
      <w:proofErr w:type="gramStart"/>
      <w:r w:rsidRPr="007B1642">
        <w:rPr>
          <w:rFonts w:cs="Arial"/>
          <w:i/>
          <w:sz w:val="20"/>
          <w:szCs w:val="20"/>
          <w:lang w:val="en-GB"/>
        </w:rPr>
        <w:t>Simplification of labour legislation</w:t>
      </w:r>
      <w:r w:rsidRPr="007B1642">
        <w:rPr>
          <w:rFonts w:cs="Arial"/>
          <w:sz w:val="20"/>
          <w:szCs w:val="20"/>
          <w:lang w:val="en-GB"/>
        </w:rPr>
        <w:t>.</w:t>
      </w:r>
      <w:proofErr w:type="gramEnd"/>
      <w:r w:rsidRPr="007B1642">
        <w:rPr>
          <w:rFonts w:cs="Arial"/>
          <w:sz w:val="20"/>
          <w:szCs w:val="20"/>
          <w:lang w:val="en-GB"/>
        </w:rPr>
        <w:t xml:space="preserve"> Existing labour laws will be streamlined and rationalised through the codification into a Labour Law Code by </w:t>
      </w:r>
      <w:r w:rsidR="00833687" w:rsidRPr="007B1642">
        <w:rPr>
          <w:rFonts w:cs="Arial"/>
          <w:sz w:val="20"/>
          <w:szCs w:val="20"/>
          <w:lang w:val="en-GB"/>
        </w:rPr>
        <w:t>March 2017</w:t>
      </w:r>
      <w:r w:rsidR="00833687" w:rsidRPr="007B1642" w:rsidDel="00833687">
        <w:rPr>
          <w:rFonts w:cs="Arial"/>
          <w:sz w:val="20"/>
          <w:szCs w:val="20"/>
          <w:lang w:val="en-GB"/>
        </w:rPr>
        <w:t xml:space="preserve"> </w:t>
      </w:r>
      <w:r w:rsidRPr="007B1642">
        <w:rPr>
          <w:rFonts w:cs="Arial"/>
          <w:b/>
          <w:sz w:val="20"/>
          <w:szCs w:val="20"/>
          <w:lang w:val="en-GB"/>
        </w:rPr>
        <w:t>(key deliverable)</w:t>
      </w:r>
      <w:r w:rsidR="00833687" w:rsidRPr="007B1642">
        <w:rPr>
          <w:rFonts w:cs="Arial"/>
          <w:b/>
          <w:sz w:val="20"/>
          <w:szCs w:val="20"/>
          <w:lang w:val="en-GB"/>
        </w:rPr>
        <w:t xml:space="preserve"> </w:t>
      </w:r>
      <w:r w:rsidR="00833687" w:rsidRPr="007B1642">
        <w:rPr>
          <w:rFonts w:cs="Arial"/>
          <w:sz w:val="20"/>
          <w:szCs w:val="20"/>
          <w:lang w:val="en-GB"/>
        </w:rPr>
        <w:t>with the support of technical assistance</w:t>
      </w:r>
      <w:r w:rsidRPr="007B1642">
        <w:rPr>
          <w:rFonts w:cs="Arial"/>
          <w:b/>
          <w:sz w:val="20"/>
          <w:szCs w:val="20"/>
          <w:lang w:val="en-GB"/>
        </w:rPr>
        <w:t>.</w:t>
      </w:r>
    </w:p>
    <w:p w:rsidR="0055538F" w:rsidRPr="007B1642" w:rsidRDefault="0055538F" w:rsidP="0055538F">
      <w:pPr>
        <w:pStyle w:val="af9"/>
        <w:widowControl/>
        <w:spacing w:line="289" w:lineRule="auto"/>
        <w:ind w:left="0" w:right="107"/>
        <w:jc w:val="both"/>
        <w:rPr>
          <w:rFonts w:cs="Arial"/>
          <w:b/>
          <w:sz w:val="20"/>
          <w:szCs w:val="20"/>
          <w:lang w:val="en-GB"/>
        </w:rPr>
      </w:pPr>
    </w:p>
    <w:p w:rsidR="0055538F" w:rsidRPr="007B1642" w:rsidRDefault="0055538F" w:rsidP="00CC797E">
      <w:pPr>
        <w:pStyle w:val="af9"/>
        <w:widowControl/>
        <w:spacing w:line="288" w:lineRule="auto"/>
        <w:ind w:left="0" w:right="107"/>
        <w:jc w:val="both"/>
        <w:rPr>
          <w:rFonts w:cs="Arial"/>
          <w:sz w:val="20"/>
          <w:szCs w:val="20"/>
          <w:lang w:val="en-GB"/>
        </w:rPr>
      </w:pPr>
      <w:proofErr w:type="gramStart"/>
      <w:r w:rsidRPr="007B1642">
        <w:rPr>
          <w:rFonts w:cs="Arial"/>
          <w:i/>
          <w:sz w:val="20"/>
          <w:szCs w:val="20"/>
          <w:lang w:val="en-GB"/>
        </w:rPr>
        <w:t>Undeclared work.</w:t>
      </w:r>
      <w:proofErr w:type="gramEnd"/>
      <w:r w:rsidRPr="007B1642">
        <w:rPr>
          <w:rFonts w:cs="Arial"/>
          <w:sz w:val="20"/>
          <w:szCs w:val="20"/>
          <w:lang w:val="en-GB"/>
        </w:rPr>
        <w:t xml:space="preserve"> By </w:t>
      </w:r>
      <w:r w:rsidR="00833687" w:rsidRPr="007B1642">
        <w:rPr>
          <w:rFonts w:cs="Arial"/>
          <w:sz w:val="20"/>
          <w:szCs w:val="20"/>
          <w:lang w:val="en-GB"/>
        </w:rPr>
        <w:t xml:space="preserve">July </w:t>
      </w:r>
      <w:r w:rsidRPr="007B1642">
        <w:rPr>
          <w:rFonts w:cs="Arial"/>
          <w:sz w:val="20"/>
          <w:szCs w:val="20"/>
          <w:lang w:val="en-GB"/>
        </w:rPr>
        <w:t xml:space="preserve">2016, the authorities will adopt an integrated action plan </w:t>
      </w:r>
      <w:r w:rsidRPr="007B1642">
        <w:rPr>
          <w:rFonts w:cs="Arial"/>
          <w:b/>
          <w:sz w:val="20"/>
          <w:szCs w:val="20"/>
          <w:lang w:val="en-GB"/>
        </w:rPr>
        <w:t>(key deliverable)</w:t>
      </w:r>
      <w:r w:rsidRPr="007B1642">
        <w:rPr>
          <w:rFonts w:cs="Arial"/>
          <w:sz w:val="20"/>
          <w:szCs w:val="20"/>
          <w:lang w:val="en-GB"/>
        </w:rPr>
        <w:t xml:space="preserve"> to fight undeclared and under-declared work in order to strengthen the competitiveness of legal companies and protect workers as well as raise tax and social security revenues. The plan will benefit from the intermediate results of the technical assistance provided by the ILO. It will include improved governance of the labour inspectorate and specify eventual further needs for technical assistance. </w:t>
      </w:r>
      <w:r w:rsidR="00833687" w:rsidRPr="007B1642">
        <w:rPr>
          <w:rFonts w:cs="Arial"/>
          <w:sz w:val="20"/>
          <w:szCs w:val="20"/>
          <w:lang w:val="en-GB"/>
        </w:rPr>
        <w:t xml:space="preserve"> </w:t>
      </w:r>
      <w:r w:rsidR="00833687" w:rsidRPr="007B1642">
        <w:rPr>
          <w:sz w:val="20"/>
          <w:szCs w:val="20"/>
          <w:lang w:val="en-GB"/>
        </w:rPr>
        <w:t>Any</w:t>
      </w:r>
      <w:r w:rsidR="00833687" w:rsidRPr="007B1642">
        <w:rPr>
          <w:rFonts w:cs="Arial"/>
          <w:sz w:val="20"/>
          <w:szCs w:val="20"/>
          <w:lang w:val="en-GB"/>
        </w:rPr>
        <w:t xml:space="preserve"> </w:t>
      </w:r>
      <w:r w:rsidR="00ED6BE9" w:rsidRPr="007B1642">
        <w:rPr>
          <w:rFonts w:cs="Arial"/>
          <w:sz w:val="20"/>
          <w:szCs w:val="20"/>
          <w:lang w:val="en-GB"/>
        </w:rPr>
        <w:t>changes</w:t>
      </w:r>
      <w:r w:rsidR="00ED6BE9" w:rsidRPr="007B1642">
        <w:rPr>
          <w:sz w:val="20"/>
          <w:szCs w:val="20"/>
          <w:lang w:val="en-GB"/>
        </w:rPr>
        <w:t xml:space="preserve"> </w:t>
      </w:r>
      <w:r w:rsidRPr="007B1642">
        <w:rPr>
          <w:sz w:val="20"/>
          <w:szCs w:val="20"/>
          <w:lang w:val="en-GB"/>
        </w:rPr>
        <w:t xml:space="preserve">to the system of controlling and fining </w:t>
      </w:r>
      <w:r w:rsidR="00833687" w:rsidRPr="007B1642">
        <w:rPr>
          <w:sz w:val="20"/>
          <w:szCs w:val="20"/>
          <w:lang w:val="en-GB"/>
        </w:rPr>
        <w:t>will be made after consultation and agreement with the institutions</w:t>
      </w:r>
      <w:r w:rsidRPr="007B1642">
        <w:rPr>
          <w:sz w:val="20"/>
          <w:szCs w:val="20"/>
          <w:lang w:val="en-GB"/>
        </w:rPr>
        <w:t xml:space="preserve">. </w:t>
      </w:r>
      <w:r w:rsidRPr="007B1642">
        <w:rPr>
          <w:rFonts w:cs="Arial"/>
          <w:sz w:val="20"/>
          <w:szCs w:val="20"/>
          <w:lang w:val="en-GB"/>
        </w:rPr>
        <w:t xml:space="preserve">By </w:t>
      </w:r>
      <w:r w:rsidR="00833687" w:rsidRPr="007B1642">
        <w:rPr>
          <w:rFonts w:cs="Arial"/>
          <w:sz w:val="20"/>
          <w:szCs w:val="20"/>
          <w:lang w:val="en-GB"/>
        </w:rPr>
        <w:t xml:space="preserve">June </w:t>
      </w:r>
      <w:r w:rsidRPr="007B1642">
        <w:rPr>
          <w:rFonts w:cs="Arial"/>
          <w:sz w:val="20"/>
          <w:szCs w:val="20"/>
          <w:lang w:val="en-GB"/>
        </w:rPr>
        <w:t xml:space="preserve">2016 the authorities will link the tax, ERGANI and social security fund reporting framework to detect undeclared work, granting further access to the labour inspectorate to relevant administrative databases; and provide a timeline for the </w:t>
      </w:r>
      <w:r w:rsidRPr="007B1642">
        <w:rPr>
          <w:sz w:val="20"/>
          <w:szCs w:val="20"/>
          <w:lang w:val="en-GB"/>
        </w:rPr>
        <w:t>completion of the risk-assessment IT system.</w:t>
      </w:r>
      <w:r w:rsidRPr="007B1642">
        <w:rPr>
          <w:rFonts w:cs="Arial"/>
          <w:sz w:val="20"/>
          <w:szCs w:val="20"/>
          <w:lang w:val="en-GB"/>
        </w:rPr>
        <w:t xml:space="preserve"> The authorities will adopt legislative actions to tackle the issue of undeclared work in agriculture by May 2016, to be followed by further actions to be taken by September 2016 in other sectors, including construction. </w:t>
      </w:r>
    </w:p>
    <w:p w:rsidR="0055538F" w:rsidRPr="007B1642" w:rsidRDefault="0055538F" w:rsidP="00CC797E">
      <w:pPr>
        <w:pStyle w:val="af9"/>
        <w:widowControl/>
        <w:spacing w:line="288" w:lineRule="auto"/>
        <w:ind w:left="0" w:right="107"/>
        <w:jc w:val="both"/>
        <w:rPr>
          <w:rStyle w:val="CorpsdutexteItalique"/>
          <w:color w:val="auto"/>
          <w:sz w:val="20"/>
          <w:szCs w:val="20"/>
          <w:lang w:val="en-GB"/>
        </w:rPr>
      </w:pPr>
    </w:p>
    <w:p w:rsidR="0055538F" w:rsidRPr="007B1642" w:rsidRDefault="00946A14" w:rsidP="00CC797E">
      <w:pPr>
        <w:pStyle w:val="Corpsdutexte0"/>
        <w:shd w:val="clear" w:color="auto" w:fill="auto"/>
        <w:spacing w:before="0" w:after="0" w:line="288" w:lineRule="auto"/>
        <w:ind w:left="20" w:right="20" w:firstLine="0"/>
        <w:rPr>
          <w:sz w:val="20"/>
          <w:szCs w:val="20"/>
          <w:lang w:val="en-GB"/>
        </w:rPr>
      </w:pPr>
      <w:r w:rsidRPr="007B1642">
        <w:rPr>
          <w:rStyle w:val="CorpsdutexteItalique"/>
          <w:color w:val="auto"/>
          <w:sz w:val="20"/>
          <w:szCs w:val="20"/>
          <w:lang w:val="en-GB"/>
        </w:rPr>
        <w:t xml:space="preserve">Mechanism for diagnosis of labour market needs. </w:t>
      </w:r>
      <w:r w:rsidRPr="007B1642">
        <w:rPr>
          <w:rStyle w:val="CorpsdutexteItalique"/>
          <w:i w:val="0"/>
          <w:color w:val="auto"/>
          <w:sz w:val="20"/>
          <w:szCs w:val="20"/>
          <w:lang w:val="en-GB"/>
        </w:rPr>
        <w:t xml:space="preserve">The integrated mechanism for diagnosis of labour market needs developed as part of the deployment of EU funds will </w:t>
      </w:r>
      <w:r w:rsidRPr="007B1642">
        <w:rPr>
          <w:sz w:val="20"/>
          <w:szCs w:val="20"/>
          <w:lang w:val="en-GB"/>
        </w:rPr>
        <w:t xml:space="preserve">be fully applied as </w:t>
      </w:r>
      <w:r w:rsidRPr="007B1642">
        <w:rPr>
          <w:sz w:val="20"/>
          <w:szCs w:val="20"/>
          <w:lang w:val="en-GB"/>
        </w:rPr>
        <w:lastRenderedPageBreak/>
        <w:t xml:space="preserve">of December 2016. </w:t>
      </w:r>
      <w:r w:rsidR="0055538F" w:rsidRPr="007B1642">
        <w:rPr>
          <w:sz w:val="20"/>
          <w:szCs w:val="20"/>
          <w:lang w:val="en-GB"/>
        </w:rPr>
        <w:t xml:space="preserve"> </w:t>
      </w:r>
    </w:p>
    <w:p w:rsidR="00CC797E" w:rsidRPr="007B1642" w:rsidRDefault="00CC797E" w:rsidP="00CC797E">
      <w:pPr>
        <w:pStyle w:val="Corpsdutexte0"/>
        <w:shd w:val="clear" w:color="auto" w:fill="auto"/>
        <w:spacing w:before="0" w:after="0" w:line="288" w:lineRule="auto"/>
        <w:ind w:left="20" w:right="20" w:firstLine="0"/>
        <w:rPr>
          <w:sz w:val="20"/>
          <w:szCs w:val="20"/>
          <w:lang w:val="en-GB"/>
        </w:rPr>
      </w:pPr>
    </w:p>
    <w:p w:rsidR="009B5494" w:rsidRPr="007B1642" w:rsidRDefault="009B5494" w:rsidP="009B5494">
      <w:pPr>
        <w:pStyle w:val="Corpsdutexte0"/>
        <w:shd w:val="clear" w:color="auto" w:fill="auto"/>
        <w:spacing w:before="0" w:after="0" w:line="288" w:lineRule="auto"/>
        <w:ind w:right="23" w:firstLine="0"/>
        <w:rPr>
          <w:rStyle w:val="Corpsdutexte"/>
          <w:sz w:val="20"/>
          <w:szCs w:val="20"/>
        </w:rPr>
      </w:pPr>
      <w:r w:rsidRPr="007B1642">
        <w:rPr>
          <w:rStyle w:val="CorpsdutexteItalique"/>
          <w:sz w:val="20"/>
          <w:szCs w:val="20"/>
        </w:rPr>
        <w:t>Vocational Education and training (VET).</w:t>
      </w:r>
      <w:r w:rsidRPr="007B1642">
        <w:rPr>
          <w:rStyle w:val="Corpsdutexte"/>
          <w:sz w:val="20"/>
          <w:szCs w:val="20"/>
        </w:rPr>
        <w:t xml:space="preserve"> The government will by May 2016 i) legislate the quality frameworks for VET curricula and apprenticeships and ii) </w:t>
      </w:r>
      <w:proofErr w:type="spellStart"/>
      <w:r w:rsidRPr="007B1642">
        <w:rPr>
          <w:rStyle w:val="Corpsdutexte"/>
          <w:sz w:val="20"/>
          <w:szCs w:val="20"/>
        </w:rPr>
        <w:t>finalise</w:t>
      </w:r>
      <w:proofErr w:type="spellEnd"/>
      <w:r w:rsidRPr="007B1642">
        <w:rPr>
          <w:rStyle w:val="Corpsdutexte"/>
          <w:sz w:val="20"/>
          <w:szCs w:val="20"/>
        </w:rPr>
        <w:t xml:space="preserve"> and agree with the institutions the VET strategy, strengthening in particular the sections on continuous VET and securing apprenticeship placements. Furthermore, consistent with the 2016 Budget and MTFS, the government will deliver the </w:t>
      </w:r>
      <w:proofErr w:type="spellStart"/>
      <w:r w:rsidRPr="007B1642">
        <w:rPr>
          <w:rStyle w:val="Corpsdutexte"/>
          <w:sz w:val="20"/>
          <w:szCs w:val="20"/>
        </w:rPr>
        <w:t>modernisation</w:t>
      </w:r>
      <w:proofErr w:type="spellEnd"/>
      <w:r w:rsidRPr="007B1642">
        <w:rPr>
          <w:rStyle w:val="Corpsdutexte"/>
          <w:sz w:val="20"/>
          <w:szCs w:val="20"/>
        </w:rPr>
        <w:t xml:space="preserve"> and expansion of VET by (</w:t>
      </w:r>
      <w:r w:rsidRPr="007B1642">
        <w:rPr>
          <w:rStyle w:val="Corpsdutexte"/>
          <w:b/>
          <w:sz w:val="20"/>
          <w:szCs w:val="20"/>
        </w:rPr>
        <w:t>Key deliverable</w:t>
      </w:r>
      <w:r w:rsidRPr="007B1642">
        <w:rPr>
          <w:rStyle w:val="Corpsdutexte"/>
          <w:sz w:val="20"/>
          <w:szCs w:val="20"/>
        </w:rPr>
        <w:t xml:space="preserve">): a) </w:t>
      </w:r>
      <w:proofErr w:type="spellStart"/>
      <w:r w:rsidRPr="007B1642">
        <w:rPr>
          <w:rStyle w:val="Corpsdutexte"/>
          <w:sz w:val="20"/>
          <w:szCs w:val="20"/>
        </w:rPr>
        <w:t>finalising</w:t>
      </w:r>
      <w:proofErr w:type="spellEnd"/>
      <w:r w:rsidRPr="007B1642">
        <w:rPr>
          <w:rStyle w:val="Corpsdutexte"/>
          <w:sz w:val="20"/>
          <w:szCs w:val="20"/>
        </w:rPr>
        <w:t xml:space="preserve"> after agreement with the institutions the integrated implementation plan for VET with quantified targets for 2016/17 and 2017/18  b) launching two small-scale pilots projects of apprenticeships for 2016/17; and (iii) Ministry of </w:t>
      </w:r>
      <w:proofErr w:type="spellStart"/>
      <w:r w:rsidRPr="007B1642">
        <w:rPr>
          <w:rStyle w:val="Corpsdutexte"/>
          <w:sz w:val="20"/>
          <w:szCs w:val="20"/>
        </w:rPr>
        <w:t>Labour</w:t>
      </w:r>
      <w:proofErr w:type="spellEnd"/>
      <w:r w:rsidRPr="007B1642">
        <w:rPr>
          <w:rStyle w:val="Corpsdutexte"/>
          <w:sz w:val="20"/>
          <w:szCs w:val="20"/>
        </w:rPr>
        <w:t xml:space="preserve"> with the support of OAED and relevant stakeholders will develop, adopt the framework for, and launch a series of major VET partnerships, involving employer sectoral representative bodies and social partners, to serve as intermediary structures in order to support employers to offer work-based learning vacancies and ensure a sustainable expansion of apprenticeships </w:t>
      </w:r>
      <w:r w:rsidR="004E5139" w:rsidRPr="007B1642">
        <w:rPr>
          <w:rStyle w:val="Corpsdutexte"/>
          <w:sz w:val="20"/>
          <w:szCs w:val="20"/>
        </w:rPr>
        <w:t xml:space="preserve">for </w:t>
      </w:r>
      <w:r w:rsidRPr="007B1642">
        <w:rPr>
          <w:rStyle w:val="Corpsdutexte"/>
          <w:sz w:val="20"/>
          <w:szCs w:val="20"/>
        </w:rPr>
        <w:t>the academic year</w:t>
      </w:r>
      <w:r w:rsidR="004E5139" w:rsidRPr="007B1642">
        <w:rPr>
          <w:rStyle w:val="Corpsdutexte"/>
          <w:sz w:val="20"/>
          <w:szCs w:val="20"/>
        </w:rPr>
        <w:t>s</w:t>
      </w:r>
      <w:r w:rsidRPr="007B1642">
        <w:rPr>
          <w:rStyle w:val="Corpsdutexte"/>
          <w:sz w:val="20"/>
          <w:szCs w:val="20"/>
        </w:rPr>
        <w:t xml:space="preserve"> 2016-17 </w:t>
      </w:r>
      <w:r w:rsidR="004E5139" w:rsidRPr="007B1642">
        <w:rPr>
          <w:rStyle w:val="Corpsdutexte"/>
          <w:sz w:val="20"/>
          <w:szCs w:val="20"/>
        </w:rPr>
        <w:t xml:space="preserve">and 2017-18 </w:t>
      </w:r>
      <w:r w:rsidRPr="007B1642">
        <w:rPr>
          <w:rStyle w:val="Corpsdutexte"/>
          <w:sz w:val="20"/>
          <w:szCs w:val="20"/>
        </w:rPr>
        <w:t>(June 2016 for the adoption of the framework and September 2016 for the launch). In addition the government will include a human capital dimension to the national growth strategy by June 2016 and adopt an integrated plan for Human Capital development, addressing economic growth and supported by the VET Reform (October  2016);</w:t>
      </w:r>
    </w:p>
    <w:p w:rsidR="00CC797E" w:rsidRPr="007B1642" w:rsidRDefault="00CC797E" w:rsidP="00CC797E">
      <w:pPr>
        <w:pStyle w:val="Corpsdutexte0"/>
        <w:shd w:val="clear" w:color="auto" w:fill="auto"/>
        <w:spacing w:before="0" w:after="0" w:line="288" w:lineRule="auto"/>
        <w:ind w:right="23" w:firstLine="0"/>
        <w:rPr>
          <w:rStyle w:val="Corpsdutexte"/>
          <w:sz w:val="20"/>
          <w:szCs w:val="20"/>
        </w:rPr>
      </w:pPr>
    </w:p>
    <w:p w:rsidR="006517FA" w:rsidRPr="007B1642" w:rsidRDefault="001B741F" w:rsidP="00CC797E">
      <w:pPr>
        <w:pStyle w:val="af9"/>
        <w:widowControl/>
        <w:spacing w:line="288" w:lineRule="auto"/>
        <w:ind w:left="0" w:right="108"/>
        <w:jc w:val="both"/>
        <w:rPr>
          <w:rStyle w:val="Corpsdutexte"/>
          <w:sz w:val="20"/>
          <w:szCs w:val="20"/>
          <w:lang w:val="en-GB"/>
        </w:rPr>
      </w:pPr>
      <w:proofErr w:type="gramStart"/>
      <w:r w:rsidRPr="007B1642">
        <w:rPr>
          <w:rFonts w:cs="Arial"/>
          <w:i/>
          <w:sz w:val="20"/>
          <w:szCs w:val="20"/>
          <w:lang w:val="en-GB"/>
        </w:rPr>
        <w:t>Capacity building.</w:t>
      </w:r>
      <w:proofErr w:type="gramEnd"/>
      <w:r w:rsidRPr="007B1642">
        <w:rPr>
          <w:rFonts w:cs="Arial"/>
          <w:sz w:val="20"/>
          <w:szCs w:val="20"/>
          <w:lang w:val="en-GB"/>
        </w:rPr>
        <w:t xml:space="preserve"> Over the medium term, the institutional capacity in the field of labour administration (encompassing the Ministry of Labour as well as all responsible implementing bodies and agencies) will be strengthened in terms of policy formulation, implementation and monitoring in order to increase the ability to deliver welfare reforms, active labour market policies, and achieve the front-loading of the </w:t>
      </w:r>
      <w:r w:rsidR="006517FA" w:rsidRPr="007B1642">
        <w:rPr>
          <w:rFonts w:cs="Arial"/>
          <w:sz w:val="20"/>
          <w:szCs w:val="20"/>
          <w:lang w:val="en-GB"/>
        </w:rPr>
        <w:t xml:space="preserve">absorption of </w:t>
      </w:r>
      <w:r w:rsidRPr="007B1642">
        <w:rPr>
          <w:rFonts w:cs="Arial"/>
          <w:sz w:val="20"/>
          <w:szCs w:val="20"/>
          <w:lang w:val="en-GB"/>
        </w:rPr>
        <w:t xml:space="preserve">Structural Funds. As a first step, by </w:t>
      </w:r>
      <w:r w:rsidR="00D85CA1" w:rsidRPr="007B1642">
        <w:rPr>
          <w:rFonts w:cs="Arial"/>
          <w:sz w:val="20"/>
          <w:szCs w:val="20"/>
          <w:lang w:val="en-GB"/>
        </w:rPr>
        <w:t>November</w:t>
      </w:r>
      <w:r w:rsidRPr="007B1642">
        <w:rPr>
          <w:rFonts w:cs="Arial"/>
          <w:sz w:val="20"/>
          <w:szCs w:val="20"/>
          <w:lang w:val="en-GB"/>
        </w:rPr>
        <w:t xml:space="preserve"> 2016 the needs of the labour administration in terms of institutional capacity will be identified. </w:t>
      </w:r>
      <w:r w:rsidRPr="007B1642">
        <w:rPr>
          <w:rStyle w:val="Corpsdutexte"/>
          <w:sz w:val="20"/>
          <w:szCs w:val="20"/>
          <w:lang w:val="en-GB"/>
        </w:rPr>
        <w:t xml:space="preserve">Public employment services (OAED) will be restructured and reinforced through the completion of the existing initiative on the re-engineering of OAED, by end 2016. </w:t>
      </w:r>
    </w:p>
    <w:p w:rsidR="006517FA" w:rsidRPr="007B1642" w:rsidRDefault="006517FA" w:rsidP="00CC797E">
      <w:pPr>
        <w:pStyle w:val="af9"/>
        <w:widowControl/>
        <w:spacing w:line="288" w:lineRule="auto"/>
        <w:ind w:left="0" w:right="107"/>
        <w:jc w:val="both"/>
        <w:rPr>
          <w:rStyle w:val="Corpsdutexte"/>
          <w:sz w:val="20"/>
          <w:szCs w:val="20"/>
          <w:lang w:val="en-GB"/>
        </w:rPr>
      </w:pPr>
    </w:p>
    <w:p w:rsidR="001B741F" w:rsidRPr="007B1642" w:rsidRDefault="001B741F" w:rsidP="00CC797E">
      <w:pPr>
        <w:pStyle w:val="af9"/>
        <w:widowControl/>
        <w:spacing w:line="288" w:lineRule="auto"/>
        <w:ind w:left="0" w:right="107"/>
        <w:jc w:val="both"/>
        <w:rPr>
          <w:rFonts w:cs="Arial"/>
          <w:sz w:val="20"/>
          <w:szCs w:val="20"/>
          <w:lang w:val="en-GB"/>
        </w:rPr>
      </w:pPr>
      <w:proofErr w:type="gramStart"/>
      <w:r w:rsidRPr="007B1642">
        <w:rPr>
          <w:rFonts w:cs="Arial"/>
          <w:i/>
          <w:sz w:val="20"/>
          <w:szCs w:val="20"/>
          <w:lang w:val="en-GB"/>
        </w:rPr>
        <w:t>Technical assistance.</w:t>
      </w:r>
      <w:proofErr w:type="gramEnd"/>
      <w:r w:rsidRPr="007B1642">
        <w:rPr>
          <w:rFonts w:cs="Arial"/>
          <w:sz w:val="20"/>
          <w:szCs w:val="20"/>
          <w:lang w:val="en-GB"/>
        </w:rPr>
        <w:t xml:space="preserve"> For the effective implementation of the reform agenda, including labour market reform, VET and capacity building of the labour administration, the authorities will use technical assistance, benefiting </w:t>
      </w:r>
      <w:r w:rsidRPr="007B1642">
        <w:rPr>
          <w:rFonts w:cs="Arial"/>
          <w:i/>
          <w:sz w:val="20"/>
          <w:szCs w:val="20"/>
          <w:lang w:val="en-GB"/>
        </w:rPr>
        <w:t>inter alia</w:t>
      </w:r>
      <w:r w:rsidRPr="007B1642">
        <w:rPr>
          <w:rFonts w:cs="Arial"/>
          <w:sz w:val="20"/>
          <w:szCs w:val="20"/>
          <w:lang w:val="en-GB"/>
        </w:rPr>
        <w:t xml:space="preserve"> from expertise of international organisations such as the OECD and the ILO.</w:t>
      </w:r>
    </w:p>
    <w:p w:rsidR="001B741F" w:rsidRPr="007B1642" w:rsidRDefault="001B741F" w:rsidP="00CC797E">
      <w:pPr>
        <w:pStyle w:val="af9"/>
        <w:widowControl/>
        <w:spacing w:line="288" w:lineRule="auto"/>
        <w:ind w:left="0" w:right="107"/>
        <w:jc w:val="both"/>
        <w:rPr>
          <w:rFonts w:cs="Arial"/>
          <w:i/>
          <w:sz w:val="20"/>
          <w:szCs w:val="20"/>
          <w:lang w:val="en-GB"/>
        </w:rPr>
      </w:pPr>
    </w:p>
    <w:p w:rsidR="001B741F" w:rsidRPr="007B1642" w:rsidRDefault="001B741F" w:rsidP="009E0A8C">
      <w:pPr>
        <w:pStyle w:val="af9"/>
        <w:spacing w:line="288" w:lineRule="auto"/>
        <w:ind w:left="0" w:right="107"/>
        <w:jc w:val="both"/>
        <w:rPr>
          <w:sz w:val="20"/>
          <w:szCs w:val="20"/>
          <w:lang w:val="en-GB"/>
        </w:rPr>
      </w:pPr>
      <w:proofErr w:type="gramStart"/>
      <w:r w:rsidRPr="007B1642">
        <w:rPr>
          <w:i/>
          <w:iCs/>
          <w:sz w:val="20"/>
          <w:szCs w:val="20"/>
          <w:lang w:val="en-GB"/>
        </w:rPr>
        <w:t>Education.</w:t>
      </w:r>
      <w:proofErr w:type="gramEnd"/>
      <w:r w:rsidRPr="007B1642">
        <w:rPr>
          <w:i/>
          <w:iCs/>
          <w:sz w:val="20"/>
          <w:szCs w:val="20"/>
          <w:lang w:val="en-GB"/>
        </w:rPr>
        <w:t xml:space="preserve"> </w:t>
      </w:r>
      <w:r w:rsidRPr="007B1642">
        <w:rPr>
          <w:sz w:val="20"/>
          <w:szCs w:val="20"/>
          <w:lang w:val="en-GB"/>
        </w:rPr>
        <w:t xml:space="preserve"> The authorities will ensure further modernization of the education sector in line with the best EU </w:t>
      </w:r>
      <w:r w:rsidR="00745FE6" w:rsidRPr="007B1642">
        <w:rPr>
          <w:sz w:val="20"/>
          <w:szCs w:val="20"/>
          <w:lang w:val="en-GB"/>
        </w:rPr>
        <w:t xml:space="preserve">and OECD </w:t>
      </w:r>
      <w:r w:rsidRPr="007B1642">
        <w:rPr>
          <w:sz w:val="20"/>
          <w:szCs w:val="20"/>
          <w:lang w:val="en-GB"/>
        </w:rPr>
        <w:t xml:space="preserve">practices, and this will feed the planned wider Growth Strategy. The authorities with the </w:t>
      </w:r>
      <w:r w:rsidR="00745FE6" w:rsidRPr="007B1642">
        <w:rPr>
          <w:sz w:val="20"/>
          <w:szCs w:val="20"/>
          <w:lang w:val="en-GB"/>
        </w:rPr>
        <w:t xml:space="preserve">support of the </w:t>
      </w:r>
      <w:r w:rsidRPr="007B1642">
        <w:rPr>
          <w:sz w:val="20"/>
          <w:szCs w:val="20"/>
          <w:lang w:val="en-GB"/>
        </w:rPr>
        <w:t>OECD</w:t>
      </w:r>
      <w:r w:rsidR="00745FE6" w:rsidRPr="007B1642">
        <w:rPr>
          <w:sz w:val="20"/>
          <w:szCs w:val="20"/>
          <w:lang w:val="en-GB"/>
        </w:rPr>
        <w:t>,</w:t>
      </w:r>
      <w:r w:rsidRPr="007B1642">
        <w:rPr>
          <w:sz w:val="20"/>
          <w:szCs w:val="20"/>
          <w:lang w:val="en-GB"/>
        </w:rPr>
        <w:t xml:space="preserve"> independent experts </w:t>
      </w:r>
      <w:r w:rsidR="00745FE6" w:rsidRPr="007B1642">
        <w:rPr>
          <w:sz w:val="20"/>
          <w:szCs w:val="20"/>
          <w:lang w:val="en-GB"/>
        </w:rPr>
        <w:t xml:space="preserve">and an observer of the Commission (DG EAC), </w:t>
      </w:r>
      <w:r w:rsidRPr="007B1642">
        <w:rPr>
          <w:sz w:val="20"/>
          <w:szCs w:val="20"/>
          <w:lang w:val="en-GB"/>
        </w:rPr>
        <w:t xml:space="preserve">will prepare an assessment of the Greek education system. </w:t>
      </w:r>
      <w:r w:rsidR="00745FE6" w:rsidRPr="007B1642">
        <w:rPr>
          <w:sz w:val="20"/>
          <w:szCs w:val="20"/>
          <w:lang w:val="en-GB"/>
        </w:rPr>
        <w:t xml:space="preserve">Initial work with the OECD will address the following topics: a) procedures for budgeting expenditures for education; b) ways to increase the autonomy of schools and universities and other postsecondary institutions which will affect the functioning and the governance of education institutions as well the evaluation and transparency at all levels; c) training and development of all day schools; d) linkages between Research Institutes, Universities and the Technological Educational Institutes; f) </w:t>
      </w:r>
      <w:r w:rsidR="00315542" w:rsidRPr="007B1642">
        <w:rPr>
          <w:sz w:val="20"/>
          <w:szCs w:val="20"/>
          <w:lang w:val="en-GB"/>
        </w:rPr>
        <w:t>t</w:t>
      </w:r>
      <w:r w:rsidR="00745FE6" w:rsidRPr="007B1642">
        <w:rPr>
          <w:sz w:val="20"/>
          <w:szCs w:val="20"/>
          <w:lang w:val="en-GB"/>
        </w:rPr>
        <w:t xml:space="preserve">he process of monitoring the implementation of reforms  at all levels of education. </w:t>
      </w:r>
      <w:r w:rsidRPr="007B1642">
        <w:rPr>
          <w:sz w:val="20"/>
          <w:szCs w:val="20"/>
          <w:lang w:val="en-GB"/>
        </w:rPr>
        <w:t>Th</w:t>
      </w:r>
      <w:r w:rsidR="00745FE6" w:rsidRPr="007B1642">
        <w:rPr>
          <w:sz w:val="20"/>
          <w:szCs w:val="20"/>
          <w:lang w:val="en-GB"/>
        </w:rPr>
        <w:t xml:space="preserve">e </w:t>
      </w:r>
      <w:r w:rsidRPr="007B1642">
        <w:rPr>
          <w:sz w:val="20"/>
          <w:szCs w:val="20"/>
          <w:lang w:val="en-GB"/>
        </w:rPr>
        <w:t xml:space="preserve">assessment </w:t>
      </w:r>
      <w:r w:rsidR="00745FE6" w:rsidRPr="007B1642">
        <w:rPr>
          <w:sz w:val="20"/>
          <w:szCs w:val="20"/>
          <w:lang w:val="en-GB"/>
        </w:rPr>
        <w:t>of the education system</w:t>
      </w:r>
      <w:r w:rsidRPr="007B1642">
        <w:rPr>
          <w:sz w:val="20"/>
          <w:szCs w:val="20"/>
          <w:lang w:val="en-GB"/>
        </w:rPr>
        <w:t xml:space="preserve"> will cover all levels of education, including linkages between research and education and the collaboration between </w:t>
      </w:r>
      <w:r w:rsidRPr="007B1642">
        <w:rPr>
          <w:rFonts w:cs="Arial"/>
          <w:sz w:val="20"/>
          <w:szCs w:val="20"/>
          <w:lang w:val="en-GB"/>
        </w:rPr>
        <w:t xml:space="preserve">universities, research institutions and </w:t>
      </w:r>
      <w:r w:rsidRPr="007B1642">
        <w:rPr>
          <w:sz w:val="20"/>
          <w:szCs w:val="20"/>
          <w:lang w:val="en-GB"/>
        </w:rPr>
        <w:t xml:space="preserve">businesses to enhance innovation and entrepreneurship. </w:t>
      </w:r>
      <w:r w:rsidRPr="007B1642">
        <w:rPr>
          <w:i/>
          <w:iCs/>
          <w:sz w:val="20"/>
          <w:szCs w:val="20"/>
          <w:lang w:val="en-GB"/>
        </w:rPr>
        <w:t>Inter alia</w:t>
      </w:r>
      <w:r w:rsidRPr="007B1642">
        <w:rPr>
          <w:sz w:val="20"/>
          <w:szCs w:val="20"/>
          <w:lang w:val="en-GB"/>
        </w:rPr>
        <w:t xml:space="preserve">, the </w:t>
      </w:r>
      <w:r w:rsidR="007A3CF3" w:rsidRPr="007B1642">
        <w:rPr>
          <w:sz w:val="20"/>
          <w:szCs w:val="20"/>
          <w:lang w:val="en-GB"/>
        </w:rPr>
        <w:t>assessment</w:t>
      </w:r>
      <w:r w:rsidRPr="007B1642">
        <w:rPr>
          <w:sz w:val="20"/>
          <w:szCs w:val="20"/>
          <w:lang w:val="en-GB"/>
        </w:rPr>
        <w:t xml:space="preserve"> will </w:t>
      </w:r>
      <w:r w:rsidR="007A3CF3" w:rsidRPr="007B1642">
        <w:rPr>
          <w:sz w:val="20"/>
          <w:szCs w:val="20"/>
          <w:lang w:val="en-GB"/>
        </w:rPr>
        <w:t>analyse</w:t>
      </w:r>
      <w:r w:rsidRPr="007B1642">
        <w:rPr>
          <w:sz w:val="20"/>
          <w:szCs w:val="20"/>
          <w:lang w:val="en-GB"/>
        </w:rPr>
        <w:t xml:space="preserve"> the </w:t>
      </w:r>
      <w:r w:rsidR="00745FE6" w:rsidRPr="007B1642">
        <w:rPr>
          <w:sz w:val="20"/>
          <w:szCs w:val="20"/>
          <w:lang w:val="en-GB"/>
        </w:rPr>
        <w:t xml:space="preserve">effectiveness </w:t>
      </w:r>
      <w:r w:rsidR="00745FE6" w:rsidRPr="007B1642">
        <w:rPr>
          <w:sz w:val="20"/>
          <w:szCs w:val="20"/>
          <w:lang w:val="en-GB"/>
        </w:rPr>
        <w:lastRenderedPageBreak/>
        <w:t>and</w:t>
      </w:r>
      <w:r w:rsidRPr="007B1642">
        <w:rPr>
          <w:sz w:val="20"/>
          <w:szCs w:val="20"/>
          <w:lang w:val="en-GB"/>
        </w:rPr>
        <w:t xml:space="preserve"> implementation of the </w:t>
      </w:r>
      <w:r w:rsidR="00745FE6" w:rsidRPr="007B1642">
        <w:rPr>
          <w:sz w:val="20"/>
          <w:szCs w:val="20"/>
          <w:lang w:val="en-GB"/>
        </w:rPr>
        <w:t>current legislation</w:t>
      </w:r>
      <w:r w:rsidRPr="007B1642">
        <w:rPr>
          <w:sz w:val="20"/>
          <w:szCs w:val="20"/>
          <w:lang w:val="en-GB"/>
        </w:rPr>
        <w:t xml:space="preserve">, the scope for further rationalisation (of classes, schools and universities), functioning and the governance of higher education institutions, the efficiency and autonomy of public educational units, and the evaluation and transparency at all levels. </w:t>
      </w:r>
      <w:r w:rsidR="00B4059F" w:rsidRPr="007B1642">
        <w:rPr>
          <w:sz w:val="20"/>
          <w:szCs w:val="20"/>
          <w:lang w:val="en-GB"/>
        </w:rPr>
        <w:t xml:space="preserve">The assessment will evaluate the adequacy of resources devoted to education in Greece within the constraints of the MTFS fiscal targets. </w:t>
      </w:r>
      <w:r w:rsidRPr="007B1642">
        <w:rPr>
          <w:sz w:val="20"/>
          <w:szCs w:val="20"/>
          <w:lang w:val="en-GB"/>
        </w:rPr>
        <w:t xml:space="preserve"> </w:t>
      </w:r>
    </w:p>
    <w:p w:rsidR="001225A2" w:rsidRPr="007B1642" w:rsidRDefault="001225A2" w:rsidP="009E0A8C">
      <w:pPr>
        <w:pStyle w:val="af9"/>
        <w:spacing w:line="288" w:lineRule="auto"/>
        <w:ind w:left="0" w:right="107"/>
        <w:jc w:val="both"/>
        <w:rPr>
          <w:sz w:val="20"/>
          <w:szCs w:val="20"/>
          <w:lang w:val="en-GB"/>
        </w:rPr>
      </w:pPr>
    </w:p>
    <w:p w:rsidR="001B741F" w:rsidRPr="007B1642" w:rsidRDefault="001B741F" w:rsidP="004C010E">
      <w:pPr>
        <w:pStyle w:val="af9"/>
        <w:spacing w:line="288" w:lineRule="auto"/>
        <w:ind w:left="0" w:right="107"/>
        <w:jc w:val="both"/>
        <w:rPr>
          <w:sz w:val="20"/>
          <w:szCs w:val="20"/>
          <w:lang w:val="en-GB"/>
        </w:rPr>
      </w:pPr>
      <w:r w:rsidRPr="007B1642">
        <w:rPr>
          <w:sz w:val="20"/>
          <w:szCs w:val="20"/>
          <w:lang w:val="en-GB"/>
        </w:rPr>
        <w:t>The assessment work will be done in two phases. Phase 1 will be completed by June 2016</w:t>
      </w:r>
      <w:r w:rsidR="00E3376E" w:rsidRPr="007B1642">
        <w:rPr>
          <w:sz w:val="20"/>
          <w:szCs w:val="20"/>
          <w:lang w:val="en-GB"/>
        </w:rPr>
        <w:t>.</w:t>
      </w:r>
      <w:r w:rsidRPr="007B1642">
        <w:rPr>
          <w:sz w:val="20"/>
          <w:szCs w:val="20"/>
          <w:lang w:val="en-GB"/>
        </w:rPr>
        <w:t xml:space="preserve"> It will provide a focused evidence-based update on key reform and implementation challenges, and provide analysis and policy options and recommendations by </w:t>
      </w:r>
      <w:r w:rsidR="00794A65" w:rsidRPr="007B1642">
        <w:rPr>
          <w:sz w:val="20"/>
          <w:szCs w:val="20"/>
          <w:lang w:val="en-GB"/>
        </w:rPr>
        <w:t xml:space="preserve">June </w:t>
      </w:r>
      <w:r w:rsidRPr="007B1642">
        <w:rPr>
          <w:sz w:val="20"/>
          <w:szCs w:val="20"/>
          <w:lang w:val="en-GB"/>
        </w:rPr>
        <w:t xml:space="preserve">2016. Then, based on the recommendations of the </w:t>
      </w:r>
      <w:r w:rsidR="006550D7" w:rsidRPr="007B1642">
        <w:rPr>
          <w:sz w:val="20"/>
          <w:szCs w:val="20"/>
          <w:lang w:val="en-GB"/>
        </w:rPr>
        <w:t>assessment</w:t>
      </w:r>
      <w:r w:rsidR="00794A65" w:rsidRPr="007B1642">
        <w:rPr>
          <w:sz w:val="20"/>
          <w:szCs w:val="20"/>
          <w:lang w:val="en-GB"/>
        </w:rPr>
        <w:t xml:space="preserve"> of Phase 1 and on completion of the National and Social Dialogue for Education</w:t>
      </w:r>
      <w:r w:rsidRPr="007B1642">
        <w:rPr>
          <w:sz w:val="20"/>
          <w:szCs w:val="20"/>
          <w:lang w:val="en-GB"/>
        </w:rPr>
        <w:t>, the authorities will</w:t>
      </w:r>
      <w:r w:rsidR="006550D7" w:rsidRPr="007B1642">
        <w:rPr>
          <w:sz w:val="20"/>
          <w:szCs w:val="20"/>
          <w:lang w:val="en-GB"/>
        </w:rPr>
        <w:t xml:space="preserve"> (</w:t>
      </w:r>
      <w:r w:rsidRPr="007B1642">
        <w:rPr>
          <w:b/>
          <w:sz w:val="20"/>
          <w:szCs w:val="20"/>
          <w:lang w:val="en-GB"/>
        </w:rPr>
        <w:t>key deliverable</w:t>
      </w:r>
      <w:r w:rsidR="006550D7" w:rsidRPr="007B1642">
        <w:rPr>
          <w:b/>
          <w:sz w:val="20"/>
          <w:szCs w:val="20"/>
          <w:lang w:val="en-GB"/>
        </w:rPr>
        <w:t>)</w:t>
      </w:r>
      <w:r w:rsidRPr="007B1642">
        <w:rPr>
          <w:sz w:val="20"/>
          <w:szCs w:val="20"/>
          <w:lang w:val="en-GB"/>
        </w:rPr>
        <w:t xml:space="preserve"> </w:t>
      </w:r>
      <w:r w:rsidR="00794A65" w:rsidRPr="007B1642">
        <w:rPr>
          <w:sz w:val="20"/>
          <w:szCs w:val="20"/>
          <w:lang w:val="en-GB"/>
        </w:rPr>
        <w:t>by September</w:t>
      </w:r>
      <w:r w:rsidRPr="007B1642">
        <w:rPr>
          <w:sz w:val="20"/>
          <w:szCs w:val="20"/>
          <w:lang w:val="en-GB"/>
        </w:rPr>
        <w:t xml:space="preserve"> 2016, prepare a</w:t>
      </w:r>
      <w:r w:rsidR="00794A65" w:rsidRPr="007B1642">
        <w:rPr>
          <w:sz w:val="20"/>
          <w:szCs w:val="20"/>
          <w:lang w:val="en-GB"/>
        </w:rPr>
        <w:t xml:space="preserve"> three-year </w:t>
      </w:r>
      <w:r w:rsidRPr="007B1642">
        <w:rPr>
          <w:sz w:val="20"/>
          <w:szCs w:val="20"/>
          <w:lang w:val="en-GB"/>
        </w:rPr>
        <w:t>Education Action Plan and</w:t>
      </w:r>
      <w:r w:rsidR="00794A65" w:rsidRPr="007B1642">
        <w:rPr>
          <w:sz w:val="20"/>
          <w:szCs w:val="20"/>
          <w:lang w:val="en-GB"/>
        </w:rPr>
        <w:t>, in agreement with the European Institutions,</w:t>
      </w:r>
      <w:r w:rsidRPr="007B1642">
        <w:rPr>
          <w:sz w:val="20"/>
          <w:szCs w:val="20"/>
          <w:lang w:val="en-GB"/>
        </w:rPr>
        <w:t xml:space="preserve"> </w:t>
      </w:r>
      <w:r w:rsidR="00794A65" w:rsidRPr="007B1642">
        <w:rPr>
          <w:sz w:val="20"/>
          <w:szCs w:val="20"/>
          <w:lang w:val="en-GB"/>
        </w:rPr>
        <w:t xml:space="preserve">adopt those </w:t>
      </w:r>
      <w:r w:rsidR="006550D7" w:rsidRPr="007B1642">
        <w:rPr>
          <w:sz w:val="20"/>
          <w:szCs w:val="20"/>
          <w:lang w:val="en-GB"/>
        </w:rPr>
        <w:t xml:space="preserve">actions </w:t>
      </w:r>
      <w:r w:rsidR="00794A65" w:rsidRPr="007B1642">
        <w:rPr>
          <w:sz w:val="20"/>
          <w:szCs w:val="20"/>
          <w:lang w:val="en-GB"/>
        </w:rPr>
        <w:t xml:space="preserve">which can </w:t>
      </w:r>
      <w:r w:rsidRPr="007B1642">
        <w:rPr>
          <w:sz w:val="20"/>
          <w:szCs w:val="20"/>
          <w:lang w:val="en-GB"/>
        </w:rPr>
        <w:t xml:space="preserve">enter into force in time for the 2016/2017 academic year. In particular, the authorities commit to align the number of teaching hours per staff member, and the ratios of students per class and pupils per teacher to the best practices of OECD countries to be achieved at the latest by </w:t>
      </w:r>
      <w:r w:rsidR="00794A65" w:rsidRPr="007B1642">
        <w:rPr>
          <w:sz w:val="20"/>
          <w:szCs w:val="20"/>
          <w:lang w:val="en-GB"/>
        </w:rPr>
        <w:t xml:space="preserve">the beginning of the </w:t>
      </w:r>
      <w:r w:rsidRPr="007B1642">
        <w:rPr>
          <w:sz w:val="20"/>
          <w:szCs w:val="20"/>
          <w:lang w:val="en-GB"/>
        </w:rPr>
        <w:t>2018</w:t>
      </w:r>
      <w:r w:rsidR="00794A65" w:rsidRPr="007B1642">
        <w:rPr>
          <w:sz w:val="20"/>
          <w:szCs w:val="20"/>
          <w:lang w:val="en-GB"/>
        </w:rPr>
        <w:t xml:space="preserve">-2019 academic </w:t>
      </w:r>
      <w:proofErr w:type="gramStart"/>
      <w:r w:rsidR="00794A65" w:rsidRPr="007B1642">
        <w:rPr>
          <w:sz w:val="20"/>
          <w:szCs w:val="20"/>
          <w:lang w:val="en-GB"/>
        </w:rPr>
        <w:t>year</w:t>
      </w:r>
      <w:proofErr w:type="gramEnd"/>
      <w:r w:rsidRPr="007B1642">
        <w:rPr>
          <w:sz w:val="20"/>
          <w:szCs w:val="20"/>
          <w:lang w:val="en-GB"/>
        </w:rPr>
        <w:t xml:space="preserve">. The evaluation of teachers and school units will be consistent with the general evaluation system of public administration. The authorities will ensure a fair treatment of all the education providers, including privately owned institutions by setting minimum quality standards </w:t>
      </w:r>
      <w:r w:rsidR="006517FA" w:rsidRPr="007B1642">
        <w:rPr>
          <w:sz w:val="20"/>
          <w:szCs w:val="20"/>
          <w:lang w:val="en-GB"/>
        </w:rPr>
        <w:t xml:space="preserve">be satisfied by all education providers </w:t>
      </w:r>
      <w:r w:rsidRPr="007B1642">
        <w:rPr>
          <w:sz w:val="20"/>
          <w:szCs w:val="20"/>
          <w:lang w:val="en-GB"/>
        </w:rPr>
        <w:t>and a framework of non-discriminatory common rules</w:t>
      </w:r>
      <w:r w:rsidR="006517FA" w:rsidRPr="007B1642">
        <w:rPr>
          <w:sz w:val="20"/>
          <w:szCs w:val="20"/>
          <w:lang w:val="en-GB"/>
        </w:rPr>
        <w:t xml:space="preserve"> allowing higher standards or quality controls by </w:t>
      </w:r>
      <w:r w:rsidR="008B383A" w:rsidRPr="007B1642">
        <w:rPr>
          <w:sz w:val="20"/>
          <w:szCs w:val="20"/>
          <w:lang w:val="en-GB"/>
        </w:rPr>
        <w:t>independent public authorities</w:t>
      </w:r>
      <w:r w:rsidRPr="007B1642">
        <w:rPr>
          <w:sz w:val="20"/>
          <w:szCs w:val="20"/>
          <w:lang w:val="en-GB"/>
        </w:rPr>
        <w:t>.</w:t>
      </w:r>
    </w:p>
    <w:p w:rsidR="001B741F" w:rsidRPr="007B1642" w:rsidRDefault="001B741F" w:rsidP="009E0A8C">
      <w:pPr>
        <w:pStyle w:val="af9"/>
        <w:spacing w:line="288" w:lineRule="auto"/>
        <w:ind w:left="0" w:right="107"/>
        <w:jc w:val="both"/>
        <w:rPr>
          <w:sz w:val="20"/>
          <w:szCs w:val="20"/>
          <w:lang w:val="en-GB"/>
        </w:rPr>
      </w:pPr>
    </w:p>
    <w:p w:rsidR="008B383A" w:rsidRPr="007B1642" w:rsidRDefault="001B741F" w:rsidP="006550D7">
      <w:pPr>
        <w:pStyle w:val="af9"/>
        <w:spacing w:line="288" w:lineRule="auto"/>
        <w:ind w:left="0" w:right="107"/>
        <w:jc w:val="both"/>
        <w:rPr>
          <w:sz w:val="20"/>
          <w:szCs w:val="20"/>
          <w:lang w:val="en-GB"/>
        </w:rPr>
      </w:pPr>
      <w:r w:rsidRPr="007B1642">
        <w:rPr>
          <w:rFonts w:cs="Arial"/>
          <w:sz w:val="20"/>
          <w:szCs w:val="20"/>
          <w:lang w:val="en-GB"/>
        </w:rPr>
        <w:t xml:space="preserve">Phase 2 will undertake further in-depth policy analysis on the topics mentioned </w:t>
      </w:r>
      <w:r w:rsidR="008B383A" w:rsidRPr="007B1642">
        <w:rPr>
          <w:rFonts w:cs="Arial"/>
          <w:sz w:val="20"/>
          <w:szCs w:val="20"/>
          <w:lang w:val="en-GB"/>
        </w:rPr>
        <w:t>above.</w:t>
      </w:r>
      <w:r w:rsidRPr="007B1642">
        <w:rPr>
          <w:rFonts w:cs="Arial"/>
          <w:sz w:val="20"/>
          <w:szCs w:val="20"/>
          <w:lang w:val="en-GB"/>
        </w:rPr>
        <w:t xml:space="preserve"> </w:t>
      </w:r>
      <w:proofErr w:type="gramStart"/>
      <w:r w:rsidRPr="007B1642">
        <w:rPr>
          <w:rFonts w:cs="Arial"/>
          <w:sz w:val="20"/>
          <w:szCs w:val="20"/>
          <w:lang w:val="en-GB"/>
        </w:rPr>
        <w:t>and</w:t>
      </w:r>
      <w:proofErr w:type="gramEnd"/>
      <w:r w:rsidRPr="007B1642">
        <w:rPr>
          <w:rFonts w:cs="Arial"/>
          <w:sz w:val="20"/>
          <w:szCs w:val="20"/>
          <w:lang w:val="en-GB"/>
        </w:rPr>
        <w:t xml:space="preserve"> will seek to engage a wide range of stakeholders. It will be undertaken over the period July 2016 to June 2017</w:t>
      </w:r>
      <w:r w:rsidR="00DF1F05" w:rsidRPr="007B1642">
        <w:rPr>
          <w:sz w:val="20"/>
          <w:szCs w:val="20"/>
          <w:lang w:val="en-GB"/>
        </w:rPr>
        <w:t xml:space="preserve"> and provide the evidence base for further proposals to improve the education system in Greece</w:t>
      </w:r>
      <w:r w:rsidRPr="007B1642">
        <w:rPr>
          <w:rFonts w:cs="Arial"/>
          <w:sz w:val="20"/>
          <w:szCs w:val="20"/>
          <w:lang w:val="en-GB"/>
        </w:rPr>
        <w:t>.</w:t>
      </w:r>
    </w:p>
    <w:p w:rsidR="00CC797E" w:rsidRPr="007B1642" w:rsidRDefault="00CC797E" w:rsidP="006550D7">
      <w:pPr>
        <w:pStyle w:val="af9"/>
        <w:spacing w:line="288" w:lineRule="auto"/>
        <w:ind w:left="0" w:right="107"/>
        <w:jc w:val="both"/>
        <w:rPr>
          <w:sz w:val="20"/>
          <w:szCs w:val="20"/>
          <w:lang w:val="en-GB"/>
        </w:rPr>
      </w:pPr>
    </w:p>
    <w:p w:rsidR="001F2185" w:rsidRPr="007B1642" w:rsidRDefault="001F2185" w:rsidP="009E0A8C">
      <w:pPr>
        <w:pStyle w:val="3"/>
        <w:spacing w:before="360"/>
        <w:jc w:val="both"/>
      </w:pPr>
      <w:r w:rsidRPr="007B1642">
        <w:t>4.2</w:t>
      </w:r>
      <w:r w:rsidRPr="007B1642">
        <w:tab/>
        <w:t>Product markets and business environment</w:t>
      </w:r>
    </w:p>
    <w:p w:rsidR="001F2185" w:rsidRPr="007B1642" w:rsidRDefault="001F2185" w:rsidP="009E0A8C">
      <w:pPr>
        <w:pStyle w:val="af9"/>
        <w:keepNext/>
        <w:widowControl/>
        <w:spacing w:line="288" w:lineRule="auto"/>
        <w:ind w:right="107"/>
        <w:jc w:val="both"/>
        <w:rPr>
          <w:rFonts w:cs="Arial"/>
          <w:sz w:val="20"/>
          <w:szCs w:val="20"/>
          <w:lang w:val="en-GB"/>
        </w:rPr>
      </w:pPr>
    </w:p>
    <w:p w:rsidR="001F2185" w:rsidRPr="007B1642" w:rsidRDefault="001F2185" w:rsidP="009E0A8C">
      <w:pPr>
        <w:pStyle w:val="af9"/>
        <w:widowControl/>
        <w:spacing w:line="288" w:lineRule="auto"/>
        <w:ind w:left="0" w:right="107"/>
        <w:jc w:val="both"/>
        <w:rPr>
          <w:rFonts w:cs="Arial"/>
          <w:sz w:val="20"/>
          <w:szCs w:val="20"/>
          <w:lang w:val="en-GB"/>
        </w:rPr>
      </w:pPr>
      <w:r w:rsidRPr="007B1642">
        <w:rPr>
          <w:rFonts w:cs="Arial"/>
          <w:sz w:val="20"/>
          <w:szCs w:val="20"/>
          <w:lang w:val="en-GB"/>
        </w:rPr>
        <w:t xml:space="preserve">More open markets are essential to create economic opportunities and improve social fairness, by curtailing rent-seeking and monopolistic behaviour, which has translated into higher prices and lower living standards. In line with their growth strategy, the authorities will intensify their efforts to bring key initiatives and reform proposals to fruition as well as enrich the agenda with further ambitious reforms that will support the country’s return to sustainable growth, attract investments and create jobs.  </w:t>
      </w:r>
    </w:p>
    <w:p w:rsidR="001F2185" w:rsidRPr="007B1642" w:rsidRDefault="001F2185" w:rsidP="009E0A8C">
      <w:pPr>
        <w:pStyle w:val="af9"/>
        <w:widowControl/>
        <w:spacing w:line="288" w:lineRule="auto"/>
        <w:ind w:right="107"/>
        <w:jc w:val="both"/>
        <w:rPr>
          <w:rFonts w:cs="Arial"/>
          <w:sz w:val="20"/>
          <w:szCs w:val="20"/>
          <w:lang w:val="en-GB"/>
        </w:rPr>
      </w:pPr>
    </w:p>
    <w:p w:rsidR="00EF4B19" w:rsidRPr="007B1642" w:rsidRDefault="00EF4B19" w:rsidP="001F7E00">
      <w:pPr>
        <w:pStyle w:val="af9"/>
        <w:widowControl/>
        <w:spacing w:after="120" w:line="288" w:lineRule="auto"/>
        <w:ind w:left="0" w:right="108"/>
        <w:jc w:val="both"/>
        <w:rPr>
          <w:rFonts w:cs="Arial"/>
          <w:sz w:val="20"/>
          <w:szCs w:val="20"/>
          <w:lang w:val="en-GB"/>
        </w:rPr>
      </w:pPr>
      <w:r w:rsidRPr="007B1642">
        <w:rPr>
          <w:rFonts w:cs="Arial"/>
          <w:sz w:val="20"/>
          <w:szCs w:val="20"/>
          <w:lang w:val="en-GB"/>
        </w:rPr>
        <w:t>The</w:t>
      </w:r>
      <w:r w:rsidRPr="007B1642">
        <w:rPr>
          <w:rFonts w:cs="Arial"/>
          <w:spacing w:val="8"/>
          <w:sz w:val="20"/>
          <w:szCs w:val="20"/>
          <w:lang w:val="en-GB"/>
        </w:rPr>
        <w:t xml:space="preserve"> </w:t>
      </w:r>
      <w:r w:rsidRPr="007B1642">
        <w:rPr>
          <w:rFonts w:cs="Arial"/>
          <w:sz w:val="20"/>
          <w:szCs w:val="20"/>
          <w:lang w:val="en-GB"/>
        </w:rPr>
        <w:t xml:space="preserve">authorities will as </w:t>
      </w:r>
      <w:r w:rsidRPr="007B1642">
        <w:rPr>
          <w:rFonts w:cs="Arial"/>
          <w:b/>
          <w:sz w:val="20"/>
          <w:szCs w:val="20"/>
          <w:lang w:val="en-GB"/>
        </w:rPr>
        <w:t>prior actions</w:t>
      </w:r>
      <w:r w:rsidRPr="007B1642">
        <w:rPr>
          <w:rFonts w:cs="Arial"/>
          <w:sz w:val="20"/>
          <w:szCs w:val="20"/>
          <w:lang w:val="en-GB"/>
        </w:rPr>
        <w:t>:</w:t>
      </w:r>
    </w:p>
    <w:p w:rsidR="00EF4B19" w:rsidRPr="007B1642" w:rsidRDefault="00EF4B19" w:rsidP="001F7E00">
      <w:pPr>
        <w:pStyle w:val="af9"/>
        <w:numPr>
          <w:ilvl w:val="0"/>
          <w:numId w:val="9"/>
        </w:numPr>
        <w:spacing w:after="120" w:line="288" w:lineRule="auto"/>
        <w:ind w:right="108"/>
        <w:jc w:val="both"/>
        <w:rPr>
          <w:rFonts w:cs="Arial"/>
          <w:sz w:val="20"/>
          <w:szCs w:val="20"/>
          <w:lang w:val="en-GB"/>
        </w:rPr>
      </w:pPr>
      <w:r w:rsidRPr="007B1642">
        <w:rPr>
          <w:rFonts w:cs="Arial"/>
          <w:sz w:val="20"/>
          <w:szCs w:val="20"/>
          <w:lang w:val="en-GB"/>
        </w:rPr>
        <w:t xml:space="preserve">Adopt primary legislation that will provide for a General Sale List sub-category within the OTC pharmaceutical product list with effectiveness as of June 2016. </w:t>
      </w:r>
    </w:p>
    <w:p w:rsidR="00EF4B19" w:rsidRPr="007B1642" w:rsidRDefault="00EF4B19" w:rsidP="001F7E00">
      <w:pPr>
        <w:pStyle w:val="af9"/>
        <w:widowControl/>
        <w:numPr>
          <w:ilvl w:val="0"/>
          <w:numId w:val="9"/>
        </w:numPr>
        <w:spacing w:after="120" w:line="288" w:lineRule="auto"/>
        <w:ind w:right="108"/>
        <w:jc w:val="both"/>
        <w:rPr>
          <w:rFonts w:cs="Arial"/>
          <w:sz w:val="20"/>
          <w:szCs w:val="20"/>
          <w:lang w:val="en-GB"/>
        </w:rPr>
      </w:pPr>
      <w:r w:rsidRPr="007B1642">
        <w:rPr>
          <w:rFonts w:cs="Arial"/>
          <w:sz w:val="20"/>
          <w:szCs w:val="20"/>
          <w:lang w:val="en-GB"/>
        </w:rPr>
        <w:t>Adopt the</w:t>
      </w:r>
      <w:r w:rsidRPr="007B1642">
        <w:rPr>
          <w:rStyle w:val="Char"/>
          <w:sz w:val="20"/>
          <w:szCs w:val="20"/>
        </w:rPr>
        <w:t xml:space="preserve"> </w:t>
      </w:r>
      <w:r w:rsidRPr="007B1642">
        <w:rPr>
          <w:rStyle w:val="Bodytext"/>
          <w:sz w:val="20"/>
          <w:szCs w:val="20"/>
          <w:lang w:val="en-GB"/>
        </w:rPr>
        <w:t xml:space="preserve">remaining recommendations of the </w:t>
      </w:r>
      <w:r w:rsidRPr="007B1642">
        <w:rPr>
          <w:rFonts w:cs="Arial"/>
          <w:sz w:val="20"/>
          <w:szCs w:val="20"/>
          <w:lang w:val="en-GB"/>
        </w:rPr>
        <w:t>OECD Competition Toolkit II</w:t>
      </w:r>
      <w:r w:rsidRPr="007B1642">
        <w:rPr>
          <w:rFonts w:cs="Arial"/>
          <w:i/>
          <w:sz w:val="20"/>
          <w:szCs w:val="20"/>
          <w:lang w:val="en-GB"/>
        </w:rPr>
        <w:t xml:space="preserve"> </w:t>
      </w:r>
      <w:r w:rsidRPr="007B1642">
        <w:rPr>
          <w:rStyle w:val="Bodytext"/>
          <w:sz w:val="20"/>
          <w:szCs w:val="20"/>
          <w:lang w:val="en-GB"/>
        </w:rPr>
        <w:t xml:space="preserve">- with the exception of 5 recommendations </w:t>
      </w:r>
      <w:r w:rsidRPr="007B1642">
        <w:rPr>
          <w:rFonts w:cs="Arial"/>
          <w:sz w:val="20"/>
          <w:szCs w:val="20"/>
          <w:lang w:val="en-GB"/>
        </w:rPr>
        <w:t xml:space="preserve">- on beverages and petroleum products. </w:t>
      </w:r>
    </w:p>
    <w:p w:rsidR="00EF4B19" w:rsidRPr="007B1642" w:rsidRDefault="00EF4B19" w:rsidP="001F7E00">
      <w:pPr>
        <w:pStyle w:val="af9"/>
        <w:numPr>
          <w:ilvl w:val="0"/>
          <w:numId w:val="9"/>
        </w:numPr>
        <w:spacing w:after="120" w:line="288" w:lineRule="auto"/>
        <w:ind w:right="108"/>
        <w:jc w:val="both"/>
        <w:rPr>
          <w:rFonts w:cs="Arial"/>
          <w:sz w:val="20"/>
          <w:szCs w:val="20"/>
          <w:lang w:val="en-GB"/>
        </w:rPr>
      </w:pPr>
      <w:r w:rsidRPr="007B1642">
        <w:rPr>
          <w:sz w:val="20"/>
          <w:szCs w:val="20"/>
          <w:lang w:val="en-GB"/>
        </w:rPr>
        <w:t>Submit to the Institutions draft roadmaps to:</w:t>
      </w:r>
    </w:p>
    <w:p w:rsidR="00EF4B19" w:rsidRPr="007B1642" w:rsidRDefault="00EF4B19" w:rsidP="001F7E00">
      <w:pPr>
        <w:pStyle w:val="af9"/>
        <w:numPr>
          <w:ilvl w:val="1"/>
          <w:numId w:val="9"/>
        </w:numPr>
        <w:spacing w:after="120" w:line="288" w:lineRule="auto"/>
        <w:ind w:right="108"/>
        <w:jc w:val="both"/>
        <w:rPr>
          <w:rFonts w:cs="Arial"/>
          <w:sz w:val="20"/>
          <w:szCs w:val="20"/>
          <w:lang w:val="en-GB"/>
        </w:rPr>
      </w:pPr>
      <w:r w:rsidRPr="007B1642">
        <w:rPr>
          <w:rFonts w:cs="Arial"/>
          <w:sz w:val="20"/>
          <w:szCs w:val="20"/>
          <w:lang w:val="en-GB"/>
        </w:rPr>
        <w:t>remove unjustified and disproportionate restrictions for the activities of engineers;</w:t>
      </w:r>
    </w:p>
    <w:p w:rsidR="00EF4B19" w:rsidRPr="007B1642" w:rsidRDefault="00EF4B19" w:rsidP="001F7E00">
      <w:pPr>
        <w:pStyle w:val="af9"/>
        <w:numPr>
          <w:ilvl w:val="1"/>
          <w:numId w:val="9"/>
        </w:numPr>
        <w:spacing w:after="120" w:line="288" w:lineRule="auto"/>
        <w:ind w:right="108"/>
        <w:jc w:val="both"/>
        <w:rPr>
          <w:rFonts w:cs="Arial"/>
          <w:sz w:val="20"/>
          <w:szCs w:val="20"/>
          <w:lang w:val="en-GB"/>
        </w:rPr>
      </w:pPr>
      <w:proofErr w:type="gramStart"/>
      <w:r w:rsidRPr="007B1642">
        <w:rPr>
          <w:rFonts w:cs="Arial"/>
          <w:sz w:val="20"/>
          <w:szCs w:val="20"/>
          <w:lang w:val="en-GB"/>
        </w:rPr>
        <w:t>address</w:t>
      </w:r>
      <w:proofErr w:type="gramEnd"/>
      <w:r w:rsidRPr="007B1642">
        <w:rPr>
          <w:rFonts w:cs="Arial"/>
          <w:sz w:val="20"/>
          <w:szCs w:val="20"/>
          <w:lang w:val="en-GB"/>
        </w:rPr>
        <w:t xml:space="preserve"> the external advisor's recommendations on regulated professions </w:t>
      </w:r>
      <w:r w:rsidRPr="007B1642">
        <w:rPr>
          <w:rFonts w:cs="Arial"/>
          <w:sz w:val="20"/>
          <w:szCs w:val="20"/>
          <w:lang w:val="en-GB"/>
        </w:rPr>
        <w:lastRenderedPageBreak/>
        <w:t>including prioritisation.</w:t>
      </w:r>
    </w:p>
    <w:p w:rsidR="00EF4B19" w:rsidRPr="007B1642" w:rsidRDefault="00EF4B19" w:rsidP="00EF4B19">
      <w:pPr>
        <w:pStyle w:val="af9"/>
        <w:spacing w:line="288" w:lineRule="auto"/>
        <w:ind w:right="107" w:firstLine="603"/>
        <w:jc w:val="both"/>
        <w:rPr>
          <w:rFonts w:cs="Arial"/>
          <w:sz w:val="20"/>
          <w:szCs w:val="20"/>
          <w:lang w:val="en-GB"/>
        </w:rPr>
      </w:pPr>
      <w:r w:rsidRPr="007B1642">
        <w:rPr>
          <w:rFonts w:cs="Arial"/>
          <w:sz w:val="20"/>
          <w:szCs w:val="20"/>
          <w:lang w:val="en-GB"/>
        </w:rPr>
        <w:t xml:space="preserve">Agreement on these roadmaps with the Institutions is to be achieved by May 2016. </w:t>
      </w:r>
    </w:p>
    <w:p w:rsidR="00EF4B19" w:rsidRPr="007B1642" w:rsidRDefault="00EF4B19" w:rsidP="00EF4B19">
      <w:pPr>
        <w:pStyle w:val="af9"/>
        <w:spacing w:line="288" w:lineRule="auto"/>
        <w:ind w:right="107" w:firstLine="603"/>
        <w:jc w:val="both"/>
        <w:rPr>
          <w:rFonts w:cs="Arial"/>
          <w:sz w:val="20"/>
          <w:szCs w:val="20"/>
          <w:lang w:val="en-GB"/>
        </w:rPr>
      </w:pPr>
    </w:p>
    <w:p w:rsidR="00EF4B19" w:rsidRPr="007B1642" w:rsidRDefault="00EF4B19" w:rsidP="00CC797E">
      <w:pPr>
        <w:pStyle w:val="af9"/>
        <w:keepNext/>
        <w:widowControl/>
        <w:spacing w:after="120" w:line="288" w:lineRule="auto"/>
        <w:ind w:left="0" w:right="108"/>
        <w:jc w:val="both"/>
        <w:rPr>
          <w:rFonts w:cs="Arial"/>
          <w:sz w:val="20"/>
          <w:szCs w:val="20"/>
          <w:lang w:val="en-GB"/>
        </w:rPr>
      </w:pPr>
      <w:r w:rsidRPr="007B1642">
        <w:rPr>
          <w:rFonts w:cs="Arial"/>
          <w:sz w:val="20"/>
          <w:szCs w:val="20"/>
          <w:lang w:val="en-GB"/>
        </w:rPr>
        <w:t xml:space="preserve">On </w:t>
      </w:r>
      <w:r w:rsidRPr="007B1642">
        <w:rPr>
          <w:rFonts w:cs="Arial"/>
          <w:i/>
          <w:sz w:val="20"/>
          <w:szCs w:val="20"/>
          <w:lang w:val="en-GB"/>
        </w:rPr>
        <w:t>competition</w:t>
      </w:r>
      <w:r w:rsidRPr="007B1642">
        <w:rPr>
          <w:rFonts w:cs="Arial"/>
          <w:sz w:val="20"/>
          <w:szCs w:val="20"/>
          <w:lang w:val="en-GB"/>
        </w:rPr>
        <w:t xml:space="preserve">: </w:t>
      </w:r>
    </w:p>
    <w:p w:rsidR="00EF4B19" w:rsidRPr="007B1642" w:rsidRDefault="00EF4B19" w:rsidP="00EF4B19">
      <w:pPr>
        <w:pStyle w:val="af9"/>
        <w:widowControl/>
        <w:numPr>
          <w:ilvl w:val="0"/>
          <w:numId w:val="27"/>
        </w:numPr>
        <w:spacing w:after="120" w:line="288" w:lineRule="auto"/>
        <w:ind w:right="108"/>
        <w:jc w:val="both"/>
        <w:rPr>
          <w:rFonts w:cs="Arial"/>
          <w:sz w:val="20"/>
          <w:szCs w:val="20"/>
          <w:lang w:val="en-GB"/>
        </w:rPr>
      </w:pPr>
      <w:r w:rsidRPr="007B1642">
        <w:rPr>
          <w:rFonts w:cs="Arial"/>
          <w:i/>
          <w:sz w:val="20"/>
          <w:szCs w:val="20"/>
          <w:lang w:val="en-GB"/>
        </w:rPr>
        <w:t>Toolkit I recommendations</w:t>
      </w:r>
      <w:r w:rsidRPr="007B1642">
        <w:rPr>
          <w:rFonts w:cs="Arial"/>
          <w:sz w:val="20"/>
          <w:szCs w:val="20"/>
          <w:lang w:val="en-GB"/>
        </w:rPr>
        <w:t>. By May 2016, the authorities will fully legislate the OECD competition toolkit I recommendation on OTC pharmaceutical products with effectiveness as of June 2016 (</w:t>
      </w:r>
      <w:r w:rsidRPr="007B1642">
        <w:rPr>
          <w:rFonts w:cs="Arial"/>
          <w:b/>
          <w:sz w:val="20"/>
          <w:szCs w:val="20"/>
          <w:lang w:val="en-GB"/>
        </w:rPr>
        <w:t>key deliverable</w:t>
      </w:r>
      <w:r w:rsidRPr="007B1642">
        <w:rPr>
          <w:rFonts w:cs="Arial"/>
          <w:sz w:val="20"/>
          <w:szCs w:val="20"/>
          <w:lang w:val="en-GB"/>
        </w:rPr>
        <w:t xml:space="preserve">). By May 2016, the authorities will implement the remaining recommendation of the OECD toolkit I on foodstuffs. By </w:t>
      </w:r>
      <w:r w:rsidR="009D0553" w:rsidRPr="007B1642">
        <w:rPr>
          <w:rFonts w:cs="Arial"/>
          <w:sz w:val="20"/>
          <w:szCs w:val="20"/>
          <w:lang w:val="en-GB"/>
        </w:rPr>
        <w:t xml:space="preserve">July </w:t>
      </w:r>
      <w:r w:rsidRPr="007B1642">
        <w:rPr>
          <w:rFonts w:cs="Arial"/>
          <w:sz w:val="20"/>
          <w:szCs w:val="20"/>
          <w:lang w:val="en-GB"/>
        </w:rPr>
        <w:t>2016, the authorities will fully adopt the pending recommendations on building materials. The authorities will address the OECD recommendation on Sunday trade following the forthcoming State Council ruling.</w:t>
      </w:r>
    </w:p>
    <w:p w:rsidR="00EF4B19" w:rsidRPr="007B1642" w:rsidRDefault="00EF4B19" w:rsidP="00EF4B19">
      <w:pPr>
        <w:pStyle w:val="af9"/>
        <w:widowControl/>
        <w:numPr>
          <w:ilvl w:val="0"/>
          <w:numId w:val="27"/>
        </w:numPr>
        <w:spacing w:after="120" w:line="288" w:lineRule="auto"/>
        <w:ind w:right="108"/>
        <w:jc w:val="both"/>
        <w:rPr>
          <w:rFonts w:cs="Arial"/>
          <w:sz w:val="20"/>
          <w:szCs w:val="20"/>
          <w:lang w:val="en-GB"/>
        </w:rPr>
      </w:pPr>
      <w:r w:rsidRPr="007B1642">
        <w:rPr>
          <w:rFonts w:cs="Arial"/>
          <w:i/>
          <w:sz w:val="20"/>
          <w:szCs w:val="20"/>
          <w:lang w:val="en-GB"/>
        </w:rPr>
        <w:t>Toolkit II recommendations</w:t>
      </w:r>
      <w:r w:rsidRPr="007B1642">
        <w:rPr>
          <w:rFonts w:cs="Arial"/>
          <w:sz w:val="20"/>
          <w:szCs w:val="20"/>
          <w:lang w:val="en-GB"/>
        </w:rPr>
        <w:t>. Adopt the</w:t>
      </w:r>
      <w:r w:rsidRPr="007B1642">
        <w:rPr>
          <w:rStyle w:val="Char"/>
          <w:sz w:val="20"/>
          <w:szCs w:val="20"/>
        </w:rPr>
        <w:t xml:space="preserve"> </w:t>
      </w:r>
      <w:r w:rsidRPr="007B1642">
        <w:rPr>
          <w:rStyle w:val="Bodytext"/>
          <w:sz w:val="20"/>
          <w:szCs w:val="20"/>
          <w:lang w:val="en-GB"/>
        </w:rPr>
        <w:t xml:space="preserve">remaining 5 recommendations </w:t>
      </w:r>
      <w:r w:rsidRPr="007B1642">
        <w:rPr>
          <w:rFonts w:cs="Arial"/>
          <w:sz w:val="20"/>
          <w:szCs w:val="20"/>
          <w:lang w:val="en-GB"/>
        </w:rPr>
        <w:t xml:space="preserve">on beverages and petroleum products by September 2016. </w:t>
      </w:r>
    </w:p>
    <w:p w:rsidR="00EF4B19" w:rsidRPr="007B1642" w:rsidRDefault="00EF4B19" w:rsidP="00EF4B19">
      <w:pPr>
        <w:pStyle w:val="af9"/>
        <w:widowControl/>
        <w:numPr>
          <w:ilvl w:val="0"/>
          <w:numId w:val="27"/>
        </w:numPr>
        <w:spacing w:after="120" w:line="288" w:lineRule="auto"/>
        <w:ind w:right="108"/>
        <w:jc w:val="both"/>
        <w:rPr>
          <w:rFonts w:cs="Arial"/>
          <w:sz w:val="20"/>
          <w:szCs w:val="20"/>
          <w:lang w:val="en-GB"/>
        </w:rPr>
      </w:pPr>
      <w:r w:rsidRPr="007B1642">
        <w:rPr>
          <w:rFonts w:cs="Arial"/>
          <w:i/>
          <w:sz w:val="20"/>
          <w:szCs w:val="20"/>
          <w:lang w:val="en-GB"/>
        </w:rPr>
        <w:t xml:space="preserve">Toolkit III recommendations: </w:t>
      </w:r>
      <w:r w:rsidRPr="007B1642">
        <w:rPr>
          <w:rFonts w:cs="Arial"/>
          <w:sz w:val="20"/>
          <w:szCs w:val="20"/>
          <w:lang w:val="en-GB"/>
        </w:rPr>
        <w:t xml:space="preserve">By June 2016, the Government will adopt legislation to address all identified issues in </w:t>
      </w:r>
      <w:r w:rsidRPr="007B1642">
        <w:rPr>
          <w:rStyle w:val="BodyText7"/>
          <w:color w:val="auto"/>
          <w:sz w:val="20"/>
          <w:szCs w:val="20"/>
          <w:lang w:val="en-GB"/>
        </w:rPr>
        <w:t xml:space="preserve">the </w:t>
      </w:r>
      <w:r w:rsidRPr="007B1642">
        <w:rPr>
          <w:rStyle w:val="Bodytext"/>
          <w:sz w:val="20"/>
          <w:szCs w:val="20"/>
          <w:lang w:val="en-GB"/>
        </w:rPr>
        <w:t>new OECD competition</w:t>
      </w:r>
      <w:r w:rsidRPr="007B1642">
        <w:rPr>
          <w:rFonts w:cs="Arial"/>
          <w:sz w:val="20"/>
          <w:szCs w:val="20"/>
          <w:lang w:val="en-GB"/>
        </w:rPr>
        <w:t xml:space="preserve"> assessment for 1 sector. </w:t>
      </w:r>
      <w:r w:rsidRPr="007B1642">
        <w:rPr>
          <w:rStyle w:val="BodytextBold"/>
          <w:b w:val="0"/>
          <w:color w:val="auto"/>
          <w:sz w:val="20"/>
          <w:szCs w:val="20"/>
          <w:lang w:val="en-GB"/>
        </w:rPr>
        <w:t>By September 2016, the Government will address a number of barriers to competition as identified by the OECD's initial scan of legislation. By December 2016, the Government will adopt legislation to address all identified issues for the remaining sectors</w:t>
      </w:r>
      <w:r w:rsidRPr="007B1642">
        <w:rPr>
          <w:rStyle w:val="BodytextBold"/>
          <w:color w:val="auto"/>
          <w:sz w:val="20"/>
          <w:szCs w:val="20"/>
          <w:lang w:val="en-GB"/>
        </w:rPr>
        <w:t xml:space="preserve"> </w:t>
      </w:r>
      <w:r w:rsidRPr="007B1642">
        <w:rPr>
          <w:rFonts w:cs="Arial"/>
          <w:b/>
          <w:sz w:val="20"/>
          <w:szCs w:val="20"/>
          <w:lang w:val="en-GB"/>
        </w:rPr>
        <w:t>(key deliverable).</w:t>
      </w:r>
    </w:p>
    <w:p w:rsidR="0071149F" w:rsidRPr="007B1642" w:rsidRDefault="0071149F" w:rsidP="0071149F">
      <w:pPr>
        <w:pStyle w:val="af9"/>
        <w:widowControl/>
        <w:tabs>
          <w:tab w:val="left" w:pos="805"/>
        </w:tabs>
        <w:spacing w:line="286" w:lineRule="auto"/>
        <w:ind w:left="0" w:right="107"/>
        <w:jc w:val="both"/>
        <w:rPr>
          <w:rFonts w:cs="Arial"/>
          <w:sz w:val="20"/>
          <w:szCs w:val="20"/>
          <w:lang w:val="en-GB"/>
        </w:rPr>
      </w:pPr>
      <w:r w:rsidRPr="007B1642">
        <w:rPr>
          <w:rFonts w:cs="Arial"/>
          <w:sz w:val="20"/>
          <w:szCs w:val="20"/>
          <w:lang w:val="en-GB"/>
        </w:rPr>
        <w:t xml:space="preserve">On </w:t>
      </w:r>
      <w:r w:rsidRPr="007B1642">
        <w:rPr>
          <w:rFonts w:cs="Arial"/>
          <w:i/>
          <w:sz w:val="20"/>
          <w:szCs w:val="20"/>
          <w:lang w:val="en-GB"/>
        </w:rPr>
        <w:t>investment licensing</w:t>
      </w:r>
      <w:r w:rsidRPr="007B1642">
        <w:rPr>
          <w:rFonts w:cs="Arial"/>
          <w:sz w:val="20"/>
          <w:szCs w:val="20"/>
          <w:lang w:val="en-GB"/>
        </w:rPr>
        <w:t xml:space="preserve">, the authorities will adopt legislation according to the prioritization of the investment licensing reform roadmap by June 2016 </w:t>
      </w:r>
      <w:r w:rsidRPr="007B1642">
        <w:rPr>
          <w:rStyle w:val="Bodytext"/>
          <w:sz w:val="20"/>
          <w:szCs w:val="20"/>
          <w:lang w:val="en-GB"/>
        </w:rPr>
        <w:t>in three sectors</w:t>
      </w:r>
      <w:r w:rsidRPr="007B1642">
        <w:rPr>
          <w:rStyle w:val="BodytextBold"/>
          <w:color w:val="auto"/>
          <w:sz w:val="20"/>
          <w:szCs w:val="20"/>
          <w:lang w:val="en-GB"/>
        </w:rPr>
        <w:t xml:space="preserve"> </w:t>
      </w:r>
      <w:r w:rsidRPr="007B1642">
        <w:rPr>
          <w:rFonts w:cs="Arial"/>
          <w:b/>
          <w:sz w:val="20"/>
          <w:szCs w:val="20"/>
          <w:lang w:val="en-GB"/>
        </w:rPr>
        <w:t>(key deliverable)</w:t>
      </w:r>
      <w:r w:rsidRPr="007B1642">
        <w:rPr>
          <w:rFonts w:cs="Arial"/>
          <w:sz w:val="20"/>
          <w:szCs w:val="20"/>
          <w:lang w:val="en-GB"/>
        </w:rPr>
        <w:t>, and proceed with</w:t>
      </w:r>
      <w:r w:rsidRPr="007B1642">
        <w:rPr>
          <w:sz w:val="20"/>
          <w:szCs w:val="20"/>
          <w:lang w:val="en-GB"/>
        </w:rPr>
        <w:t xml:space="preserve"> </w:t>
      </w:r>
      <w:r w:rsidRPr="007B1642">
        <w:rPr>
          <w:rFonts w:cs="Arial"/>
          <w:sz w:val="20"/>
          <w:szCs w:val="20"/>
          <w:lang w:val="en-GB"/>
        </w:rPr>
        <w:t xml:space="preserve">follow-up phases of the investment licensing reform to be implemented in line with the roadmap. </w:t>
      </w:r>
    </w:p>
    <w:p w:rsidR="001F2185" w:rsidRPr="007B1642" w:rsidRDefault="001F2185" w:rsidP="009E0A8C">
      <w:pPr>
        <w:pStyle w:val="af9"/>
        <w:widowControl/>
        <w:spacing w:line="288" w:lineRule="auto"/>
        <w:ind w:left="0" w:right="107"/>
        <w:jc w:val="both"/>
        <w:rPr>
          <w:rFonts w:cs="Arial"/>
          <w:sz w:val="20"/>
          <w:szCs w:val="20"/>
          <w:lang w:val="en-GB"/>
        </w:rPr>
      </w:pPr>
    </w:p>
    <w:p w:rsidR="00EF4B19" w:rsidRPr="007B1642" w:rsidRDefault="00EF4B19" w:rsidP="00EF4B19">
      <w:pPr>
        <w:pStyle w:val="af9"/>
        <w:widowControl/>
        <w:tabs>
          <w:tab w:val="left" w:pos="805"/>
        </w:tabs>
        <w:spacing w:line="286" w:lineRule="auto"/>
        <w:ind w:left="0" w:right="107"/>
        <w:jc w:val="both"/>
        <w:rPr>
          <w:rFonts w:cs="Arial"/>
          <w:sz w:val="20"/>
          <w:szCs w:val="20"/>
          <w:lang w:val="en-GB"/>
        </w:rPr>
      </w:pPr>
      <w:r w:rsidRPr="007B1642">
        <w:rPr>
          <w:rFonts w:cs="Arial"/>
          <w:sz w:val="20"/>
          <w:szCs w:val="20"/>
          <w:lang w:val="en-GB"/>
        </w:rPr>
        <w:t xml:space="preserve">On </w:t>
      </w:r>
      <w:r w:rsidRPr="007B1642">
        <w:rPr>
          <w:rFonts w:cs="Arial"/>
          <w:i/>
          <w:sz w:val="20"/>
          <w:szCs w:val="20"/>
          <w:lang w:val="en-GB"/>
        </w:rPr>
        <w:t>administrative burden</w:t>
      </w:r>
      <w:r w:rsidRPr="007B1642">
        <w:rPr>
          <w:rFonts w:cs="Arial"/>
          <w:sz w:val="20"/>
          <w:szCs w:val="20"/>
          <w:lang w:val="en-GB"/>
        </w:rPr>
        <w:t xml:space="preserve">, by June 2016, the Government will adopt the pending OECD recommendations on fuel trader licenses. On environmental licensing, the Government will submit the presidential decree on the external environment assessors by June 2016 and make operational the digitization of the licensing process by </w:t>
      </w:r>
      <w:r w:rsidR="00B719AE" w:rsidRPr="007B1642">
        <w:rPr>
          <w:rFonts w:cs="Arial"/>
          <w:sz w:val="20"/>
          <w:szCs w:val="20"/>
          <w:lang w:val="en-GB"/>
        </w:rPr>
        <w:t xml:space="preserve">November </w:t>
      </w:r>
      <w:r w:rsidRPr="007B1642">
        <w:rPr>
          <w:rFonts w:cs="Arial"/>
          <w:sz w:val="20"/>
          <w:szCs w:val="20"/>
          <w:lang w:val="en-GB"/>
        </w:rPr>
        <w:t xml:space="preserve">2016 as per OECD's recommendations. In addition, the authorities will further reduce administrative burden, including through one-stop shops for business. By June 2016, the Government will adopt legislation on the latter </w:t>
      </w:r>
      <w:r w:rsidRPr="007B1642">
        <w:rPr>
          <w:rFonts w:cs="Arial"/>
          <w:b/>
          <w:sz w:val="20"/>
          <w:szCs w:val="20"/>
          <w:lang w:val="en-GB"/>
        </w:rPr>
        <w:t>(key deliverable</w:t>
      </w:r>
      <w:r w:rsidRPr="007B1642">
        <w:rPr>
          <w:rFonts w:cs="Arial"/>
          <w:sz w:val="20"/>
          <w:szCs w:val="20"/>
          <w:lang w:val="en-GB"/>
        </w:rPr>
        <w:t>), which will be fully implemented according to the agreed timeline. By June 2016, the Government will fully implement the law on better regulation.</w:t>
      </w:r>
    </w:p>
    <w:p w:rsidR="00EF4B19" w:rsidRPr="007B1642" w:rsidRDefault="00EF4B19" w:rsidP="00EF4B19">
      <w:pPr>
        <w:pStyle w:val="af9"/>
        <w:widowControl/>
        <w:tabs>
          <w:tab w:val="left" w:pos="805"/>
        </w:tabs>
        <w:spacing w:line="286" w:lineRule="auto"/>
        <w:ind w:left="0" w:right="107"/>
        <w:jc w:val="both"/>
        <w:rPr>
          <w:rFonts w:cs="Arial"/>
          <w:sz w:val="20"/>
          <w:szCs w:val="20"/>
          <w:lang w:val="en-GB"/>
        </w:rPr>
      </w:pPr>
    </w:p>
    <w:p w:rsidR="00EF4B19" w:rsidRPr="007B1642" w:rsidRDefault="00EF4B19" w:rsidP="00EF4B19">
      <w:pPr>
        <w:pStyle w:val="af9"/>
        <w:widowControl/>
        <w:tabs>
          <w:tab w:val="left" w:pos="805"/>
        </w:tabs>
        <w:spacing w:line="286" w:lineRule="auto"/>
        <w:ind w:left="0" w:right="107"/>
        <w:jc w:val="both"/>
        <w:rPr>
          <w:rFonts w:cs="Arial"/>
          <w:sz w:val="20"/>
          <w:szCs w:val="20"/>
          <w:lang w:val="en-GB"/>
        </w:rPr>
      </w:pPr>
      <w:r w:rsidRPr="007B1642">
        <w:rPr>
          <w:rFonts w:cs="Arial"/>
          <w:i/>
          <w:sz w:val="20"/>
          <w:szCs w:val="20"/>
          <w:lang w:val="en-GB"/>
        </w:rPr>
        <w:t>On competition, investment licensing and administrative burden</w:t>
      </w:r>
      <w:r w:rsidRPr="007B1642">
        <w:rPr>
          <w:rFonts w:cs="Arial"/>
          <w:sz w:val="20"/>
          <w:szCs w:val="20"/>
          <w:lang w:val="en-GB"/>
        </w:rPr>
        <w:t xml:space="preserve">, the Government </w:t>
      </w:r>
      <w:r w:rsidRPr="007B1642">
        <w:rPr>
          <w:sz w:val="20"/>
          <w:szCs w:val="20"/>
          <w:lang w:val="en-GB"/>
        </w:rPr>
        <w:t>will agree by May 2016 on launching a second round of ex-post impact assessment of selected reforms and their implementation. B</w:t>
      </w:r>
      <w:r w:rsidRPr="007B1642">
        <w:rPr>
          <w:rFonts w:cs="Arial"/>
          <w:sz w:val="20"/>
          <w:szCs w:val="20"/>
          <w:lang w:val="en-GB"/>
        </w:rPr>
        <w:t xml:space="preserve">y June 2016, </w:t>
      </w:r>
      <w:r w:rsidRPr="007B1642">
        <w:rPr>
          <w:sz w:val="20"/>
          <w:szCs w:val="20"/>
          <w:lang w:val="en-GB"/>
        </w:rPr>
        <w:t xml:space="preserve">the Government will adopt </w:t>
      </w:r>
      <w:r w:rsidRPr="007B1642">
        <w:rPr>
          <w:rFonts w:cs="Arial"/>
          <w:sz w:val="20"/>
          <w:szCs w:val="20"/>
          <w:lang w:val="en-GB"/>
        </w:rPr>
        <w:t xml:space="preserve">measures, in agreement with the institutions, to address the recommendations of the </w:t>
      </w:r>
      <w:r w:rsidRPr="007B1642">
        <w:rPr>
          <w:sz w:val="20"/>
          <w:szCs w:val="20"/>
          <w:lang w:val="en-GB"/>
        </w:rPr>
        <w:t xml:space="preserve">ex-post assessments launched in October </w:t>
      </w:r>
      <w:r w:rsidR="00730E8F" w:rsidRPr="007B1642">
        <w:rPr>
          <w:sz w:val="20"/>
          <w:szCs w:val="20"/>
          <w:lang w:val="en-GB"/>
        </w:rPr>
        <w:t>2016</w:t>
      </w:r>
      <w:r w:rsidR="00730E8F" w:rsidRPr="007B1642">
        <w:rPr>
          <w:rFonts w:cs="Arial"/>
          <w:sz w:val="20"/>
          <w:szCs w:val="20"/>
          <w:lang w:val="en-GB"/>
        </w:rPr>
        <w:t xml:space="preserve"> </w:t>
      </w:r>
      <w:r w:rsidRPr="007B1642">
        <w:rPr>
          <w:rFonts w:cs="Arial"/>
          <w:sz w:val="20"/>
          <w:szCs w:val="20"/>
          <w:lang w:val="en-GB"/>
        </w:rPr>
        <w:t>(</w:t>
      </w:r>
      <w:r w:rsidRPr="007B1642">
        <w:rPr>
          <w:rFonts w:cs="Arial"/>
          <w:b/>
          <w:sz w:val="20"/>
          <w:szCs w:val="20"/>
          <w:lang w:val="en-GB"/>
        </w:rPr>
        <w:t>key deliverable</w:t>
      </w:r>
      <w:r w:rsidRPr="007B1642">
        <w:rPr>
          <w:rFonts w:cs="Arial"/>
          <w:sz w:val="20"/>
          <w:szCs w:val="20"/>
          <w:lang w:val="en-GB"/>
        </w:rPr>
        <w:t>).</w:t>
      </w:r>
    </w:p>
    <w:p w:rsidR="00DD476E" w:rsidRPr="007B1642" w:rsidRDefault="00942067" w:rsidP="009E0A8C">
      <w:pPr>
        <w:spacing w:before="100" w:beforeAutospacing="1" w:after="100" w:afterAutospacing="1"/>
        <w:jc w:val="both"/>
        <w:rPr>
          <w:rFonts w:ascii="Arial" w:eastAsia="Arial" w:hAnsi="Arial" w:cs="Arial"/>
          <w:sz w:val="20"/>
          <w:szCs w:val="20"/>
        </w:rPr>
      </w:pPr>
      <w:r w:rsidRPr="007B1642">
        <w:rPr>
          <w:rFonts w:ascii="Arial" w:hAnsi="Arial" w:cs="Arial"/>
          <w:sz w:val="20"/>
          <w:szCs w:val="20"/>
        </w:rPr>
        <w:t>To</w:t>
      </w:r>
      <w:r w:rsidR="00DD476E" w:rsidRPr="007B1642">
        <w:rPr>
          <w:rFonts w:ascii="Arial" w:eastAsia="Arial" w:hAnsi="Arial" w:cs="Arial"/>
          <w:i/>
          <w:sz w:val="20"/>
          <w:szCs w:val="20"/>
        </w:rPr>
        <w:t xml:space="preserve"> moderniz</w:t>
      </w:r>
      <w:r w:rsidRPr="007B1642">
        <w:rPr>
          <w:rFonts w:ascii="Arial" w:eastAsia="Arial" w:hAnsi="Arial" w:cs="Arial"/>
          <w:i/>
          <w:sz w:val="20"/>
          <w:szCs w:val="20"/>
        </w:rPr>
        <w:t>e</w:t>
      </w:r>
      <w:r w:rsidR="00DD476E" w:rsidRPr="007B1642">
        <w:rPr>
          <w:rFonts w:ascii="Arial" w:eastAsia="Arial" w:hAnsi="Arial" w:cs="Arial"/>
          <w:i/>
          <w:sz w:val="20"/>
          <w:szCs w:val="20"/>
        </w:rPr>
        <w:t xml:space="preserve"> company law</w:t>
      </w:r>
      <w:r w:rsidR="00DD476E" w:rsidRPr="007B1642">
        <w:rPr>
          <w:rFonts w:ascii="Arial" w:eastAsia="Arial" w:hAnsi="Arial" w:cs="Arial"/>
          <w:sz w:val="20"/>
          <w:szCs w:val="20"/>
        </w:rPr>
        <w:t xml:space="preserve">, the Government should prepare a review by </w:t>
      </w:r>
      <w:r w:rsidR="000A2B5C" w:rsidRPr="007B1642">
        <w:rPr>
          <w:rFonts w:ascii="Arial" w:eastAsia="Arial" w:hAnsi="Arial" w:cs="Arial"/>
          <w:sz w:val="20"/>
          <w:szCs w:val="20"/>
        </w:rPr>
        <w:t xml:space="preserve">December </w:t>
      </w:r>
      <w:r w:rsidR="00DD476E" w:rsidRPr="007B1642">
        <w:rPr>
          <w:rFonts w:ascii="Arial" w:eastAsia="Arial" w:hAnsi="Arial" w:cs="Arial"/>
          <w:sz w:val="20"/>
          <w:szCs w:val="20"/>
        </w:rPr>
        <w:t>20</w:t>
      </w:r>
      <w:r w:rsidR="00B8273C" w:rsidRPr="007B1642">
        <w:rPr>
          <w:rFonts w:ascii="Arial" w:eastAsia="Arial" w:hAnsi="Arial" w:cs="Arial"/>
          <w:sz w:val="20"/>
          <w:szCs w:val="20"/>
        </w:rPr>
        <w:t>16 on changes needed to bring L</w:t>
      </w:r>
      <w:r w:rsidR="00DD476E" w:rsidRPr="007B1642">
        <w:rPr>
          <w:rFonts w:ascii="Arial" w:eastAsia="Arial" w:hAnsi="Arial" w:cs="Arial"/>
          <w:sz w:val="20"/>
          <w:szCs w:val="20"/>
        </w:rPr>
        <w:t>aw 2190/1920 into line with best practices. The review and should be carried out in cooperation with the European Commission and involve the consultation of key stakeholders. Based on the reco</w:t>
      </w:r>
      <w:r w:rsidR="007A0734" w:rsidRPr="007B1642">
        <w:rPr>
          <w:rFonts w:ascii="Arial" w:eastAsia="Arial" w:hAnsi="Arial" w:cs="Arial"/>
          <w:sz w:val="20"/>
          <w:szCs w:val="20"/>
        </w:rPr>
        <w:t>mmendations of the review, the G</w:t>
      </w:r>
      <w:r w:rsidR="00DD476E" w:rsidRPr="007B1642">
        <w:rPr>
          <w:rFonts w:ascii="Arial" w:eastAsia="Arial" w:hAnsi="Arial" w:cs="Arial"/>
          <w:sz w:val="20"/>
          <w:szCs w:val="20"/>
        </w:rPr>
        <w:t>ov</w:t>
      </w:r>
      <w:r w:rsidR="00B8273C" w:rsidRPr="007B1642">
        <w:rPr>
          <w:rFonts w:ascii="Arial" w:eastAsia="Arial" w:hAnsi="Arial" w:cs="Arial"/>
          <w:sz w:val="20"/>
          <w:szCs w:val="20"/>
        </w:rPr>
        <w:t>ernment should amend L</w:t>
      </w:r>
      <w:r w:rsidR="00DD476E" w:rsidRPr="007B1642">
        <w:rPr>
          <w:rFonts w:ascii="Arial" w:eastAsia="Arial" w:hAnsi="Arial" w:cs="Arial"/>
          <w:sz w:val="20"/>
          <w:szCs w:val="20"/>
        </w:rPr>
        <w:t xml:space="preserve">aw 2190/1920 by </w:t>
      </w:r>
      <w:r w:rsidR="000A2B5C" w:rsidRPr="007B1642">
        <w:rPr>
          <w:rFonts w:ascii="Arial" w:eastAsia="Arial" w:hAnsi="Arial" w:cs="Arial"/>
          <w:sz w:val="20"/>
          <w:szCs w:val="20"/>
        </w:rPr>
        <w:t>June 2017</w:t>
      </w:r>
      <w:r w:rsidRPr="007B1642">
        <w:rPr>
          <w:rFonts w:ascii="Arial" w:eastAsia="Arial" w:hAnsi="Arial" w:cs="Arial"/>
          <w:sz w:val="20"/>
          <w:szCs w:val="20"/>
        </w:rPr>
        <w:t>.</w:t>
      </w:r>
    </w:p>
    <w:p w:rsidR="0098618C" w:rsidRPr="007B1642" w:rsidRDefault="0098618C" w:rsidP="0098618C">
      <w:pPr>
        <w:pStyle w:val="af9"/>
        <w:widowControl/>
        <w:tabs>
          <w:tab w:val="left" w:pos="805"/>
        </w:tabs>
        <w:spacing w:line="286" w:lineRule="auto"/>
        <w:ind w:left="0" w:right="107"/>
        <w:jc w:val="both"/>
        <w:rPr>
          <w:rFonts w:cs="Arial"/>
          <w:sz w:val="20"/>
          <w:szCs w:val="20"/>
          <w:lang w:val="en-GB"/>
        </w:rPr>
      </w:pPr>
      <w:r w:rsidRPr="007B1642">
        <w:rPr>
          <w:rFonts w:cs="Arial"/>
          <w:sz w:val="20"/>
          <w:szCs w:val="20"/>
          <w:lang w:val="en-GB"/>
        </w:rPr>
        <w:lastRenderedPageBreak/>
        <w:t xml:space="preserve">On </w:t>
      </w:r>
      <w:r w:rsidRPr="007B1642">
        <w:rPr>
          <w:rFonts w:cs="Arial"/>
          <w:i/>
          <w:sz w:val="20"/>
          <w:szCs w:val="20"/>
          <w:lang w:val="en-GB"/>
        </w:rPr>
        <w:t>regulated professions</w:t>
      </w:r>
      <w:r w:rsidRPr="007B1642">
        <w:rPr>
          <w:rFonts w:cs="Arial"/>
          <w:sz w:val="20"/>
          <w:szCs w:val="20"/>
          <w:lang w:val="en-GB"/>
        </w:rPr>
        <w:t>, in order to remove unjustified and disproportionate restrictions, the Government will agree with</w:t>
      </w:r>
      <w:r w:rsidRPr="007B1642">
        <w:rPr>
          <w:rStyle w:val="Bodytext"/>
          <w:sz w:val="20"/>
          <w:szCs w:val="20"/>
          <w:lang w:val="en-GB"/>
        </w:rPr>
        <w:t xml:space="preserve"> the Institutions </w:t>
      </w:r>
      <w:r w:rsidRPr="007B1642">
        <w:rPr>
          <w:rFonts w:cs="Arial"/>
          <w:sz w:val="20"/>
          <w:szCs w:val="20"/>
          <w:lang w:val="en-GB"/>
        </w:rPr>
        <w:t xml:space="preserve">by May 2016 </w:t>
      </w:r>
      <w:r w:rsidRPr="007B1642">
        <w:rPr>
          <w:rStyle w:val="Bodytext"/>
          <w:sz w:val="20"/>
          <w:szCs w:val="20"/>
          <w:lang w:val="en-GB"/>
        </w:rPr>
        <w:t>a roadmap for the liberalization of</w:t>
      </w:r>
      <w:r w:rsidRPr="007B1642">
        <w:rPr>
          <w:rFonts w:cs="Arial"/>
          <w:sz w:val="20"/>
          <w:szCs w:val="20"/>
          <w:lang w:val="en-GB"/>
        </w:rPr>
        <w:t xml:space="preserve"> the reserved activities of engineers (</w:t>
      </w:r>
      <w:r w:rsidRPr="007B1642">
        <w:rPr>
          <w:rFonts w:cs="Arial"/>
          <w:b/>
          <w:sz w:val="20"/>
          <w:szCs w:val="20"/>
          <w:lang w:val="en-GB"/>
        </w:rPr>
        <w:t>key deliverable</w:t>
      </w:r>
      <w:r w:rsidRPr="007B1642">
        <w:rPr>
          <w:rFonts w:cs="Arial"/>
          <w:sz w:val="20"/>
          <w:szCs w:val="20"/>
          <w:lang w:val="en-GB"/>
        </w:rPr>
        <w:t xml:space="preserve">) and implement it in a timely manner. The authorities will adopt legislation to address the recommendations of the external advisor by June 2016 on the basis of the agreed prioritization. The recommendations of the inter-ministerial committee, based on other recent reports, </w:t>
      </w:r>
      <w:r w:rsidRPr="007B1642">
        <w:rPr>
          <w:sz w:val="20"/>
          <w:szCs w:val="20"/>
          <w:lang w:val="en-GB"/>
        </w:rPr>
        <w:t>will be submitted to the Institutions</w:t>
      </w:r>
      <w:r w:rsidRPr="007B1642">
        <w:rPr>
          <w:rFonts w:cs="Arial"/>
          <w:sz w:val="20"/>
          <w:szCs w:val="20"/>
          <w:lang w:val="en-GB"/>
        </w:rPr>
        <w:t xml:space="preserve"> by May 2016 </w:t>
      </w:r>
      <w:r w:rsidRPr="007B1642">
        <w:rPr>
          <w:sz w:val="20"/>
          <w:szCs w:val="20"/>
          <w:lang w:val="en-GB"/>
        </w:rPr>
        <w:t>and their adoption, including prioritization, will be realized by November 2016</w:t>
      </w:r>
      <w:r w:rsidRPr="007B1642">
        <w:rPr>
          <w:rFonts w:cs="Arial"/>
          <w:sz w:val="20"/>
          <w:szCs w:val="20"/>
          <w:lang w:val="en-GB"/>
        </w:rPr>
        <w:t>.</w:t>
      </w:r>
    </w:p>
    <w:p w:rsidR="001F2185" w:rsidRPr="007B1642" w:rsidRDefault="001F2185" w:rsidP="009E0A8C">
      <w:pPr>
        <w:pStyle w:val="af9"/>
        <w:widowControl/>
        <w:tabs>
          <w:tab w:val="left" w:pos="805"/>
        </w:tabs>
        <w:spacing w:line="286" w:lineRule="auto"/>
        <w:ind w:left="0" w:right="107"/>
        <w:jc w:val="both"/>
        <w:rPr>
          <w:rFonts w:cs="Arial"/>
          <w:sz w:val="20"/>
          <w:szCs w:val="20"/>
          <w:lang w:val="en-GB"/>
        </w:rPr>
      </w:pPr>
    </w:p>
    <w:p w:rsidR="0098618C" w:rsidRPr="007B1642" w:rsidRDefault="0098618C" w:rsidP="0098618C">
      <w:pPr>
        <w:pStyle w:val="af9"/>
        <w:widowControl/>
        <w:tabs>
          <w:tab w:val="left" w:pos="805"/>
        </w:tabs>
        <w:spacing w:line="286" w:lineRule="auto"/>
        <w:ind w:left="0" w:right="107"/>
        <w:jc w:val="both"/>
        <w:rPr>
          <w:rFonts w:cs="Arial"/>
          <w:sz w:val="20"/>
          <w:szCs w:val="20"/>
          <w:lang w:val="en-GB"/>
        </w:rPr>
      </w:pPr>
      <w:r w:rsidRPr="007B1642">
        <w:rPr>
          <w:rFonts w:cs="Arial"/>
          <w:sz w:val="20"/>
          <w:szCs w:val="20"/>
          <w:lang w:val="en-GB"/>
        </w:rPr>
        <w:t xml:space="preserve">On </w:t>
      </w:r>
      <w:r w:rsidRPr="007B1642">
        <w:rPr>
          <w:rFonts w:cs="Arial"/>
          <w:i/>
          <w:sz w:val="20"/>
          <w:szCs w:val="20"/>
          <w:lang w:val="en-GB"/>
        </w:rPr>
        <w:t>export promotion</w:t>
      </w:r>
      <w:r w:rsidRPr="007B1642">
        <w:rPr>
          <w:rFonts w:cs="Arial"/>
          <w:sz w:val="20"/>
          <w:szCs w:val="20"/>
          <w:lang w:val="en-GB"/>
        </w:rPr>
        <w:t>, the authorities with the participation of public and private stakeholders, will adopt an export promotion action plan by May 2016 and proceed subsequently with its implementation.</w:t>
      </w:r>
    </w:p>
    <w:p w:rsidR="00E63B9C" w:rsidRPr="007B1642" w:rsidRDefault="00E63B9C" w:rsidP="009E0A8C">
      <w:pPr>
        <w:pStyle w:val="af9"/>
        <w:widowControl/>
        <w:tabs>
          <w:tab w:val="left" w:pos="805"/>
        </w:tabs>
        <w:spacing w:line="286" w:lineRule="auto"/>
        <w:ind w:left="0" w:right="107"/>
        <w:jc w:val="both"/>
        <w:rPr>
          <w:rFonts w:cs="Arial"/>
          <w:b/>
          <w:sz w:val="20"/>
          <w:szCs w:val="20"/>
          <w:lang w:val="en-GB"/>
        </w:rPr>
      </w:pPr>
    </w:p>
    <w:p w:rsidR="00A07F21" w:rsidRPr="007B1642" w:rsidRDefault="00426A5D" w:rsidP="009E0A8C">
      <w:pPr>
        <w:pStyle w:val="af9"/>
        <w:widowControl/>
        <w:tabs>
          <w:tab w:val="left" w:pos="805"/>
        </w:tabs>
        <w:spacing w:line="286" w:lineRule="auto"/>
        <w:ind w:left="0" w:right="107"/>
        <w:jc w:val="both"/>
        <w:rPr>
          <w:sz w:val="20"/>
          <w:lang w:val="en-GB"/>
        </w:rPr>
      </w:pPr>
      <w:r w:rsidRPr="007B1642">
        <w:rPr>
          <w:sz w:val="20"/>
          <w:lang w:val="en-GB"/>
        </w:rPr>
        <w:t xml:space="preserve">On </w:t>
      </w:r>
      <w:r w:rsidRPr="007B1642">
        <w:rPr>
          <w:i/>
          <w:sz w:val="20"/>
          <w:lang w:val="en-GB"/>
        </w:rPr>
        <w:t>land use</w:t>
      </w:r>
      <w:r w:rsidRPr="007B1642">
        <w:rPr>
          <w:sz w:val="20"/>
          <w:lang w:val="en-GB"/>
        </w:rPr>
        <w:t xml:space="preserve">, the authorities adopted the Presidential Decree on forest definition. </w:t>
      </w:r>
      <w:r w:rsidRPr="007B1642">
        <w:rPr>
          <w:rFonts w:cs="Arial"/>
          <w:sz w:val="20"/>
          <w:szCs w:val="20"/>
          <w:lang w:val="en-GB"/>
        </w:rPr>
        <w:t>As</w:t>
      </w:r>
      <w:r w:rsidRPr="007B1642">
        <w:rPr>
          <w:sz w:val="20"/>
          <w:lang w:val="en-GB"/>
        </w:rPr>
        <w:t xml:space="preserve"> </w:t>
      </w:r>
      <w:r w:rsidRPr="007B1642">
        <w:rPr>
          <w:b/>
          <w:sz w:val="20"/>
          <w:lang w:val="en-GB"/>
        </w:rPr>
        <w:t>a prior action</w:t>
      </w:r>
      <w:r w:rsidRPr="007B1642">
        <w:rPr>
          <w:sz w:val="20"/>
          <w:lang w:val="en-GB"/>
        </w:rPr>
        <w:t>, the Government will (i) agree with the Institutions the provisions for the selected improvements of the spatial planning law, including the part on land use categories</w:t>
      </w:r>
      <w:r w:rsidRPr="007B1642">
        <w:rPr>
          <w:rFonts w:cs="Arial"/>
          <w:sz w:val="20"/>
          <w:szCs w:val="20"/>
          <w:lang w:val="en-GB"/>
        </w:rPr>
        <w:t>;(</w:t>
      </w:r>
      <w:r w:rsidRPr="007B1642">
        <w:rPr>
          <w:sz w:val="20"/>
          <w:lang w:val="en-GB"/>
        </w:rPr>
        <w:t>ii) adopt the law on forest maps in agreement with the Institutions</w:t>
      </w:r>
      <w:r w:rsidRPr="007B1642">
        <w:rPr>
          <w:rFonts w:cs="Arial"/>
          <w:sz w:val="20"/>
          <w:szCs w:val="20"/>
          <w:lang w:val="en-GB"/>
        </w:rPr>
        <w:t>.</w:t>
      </w:r>
      <w:r w:rsidRPr="007B1642">
        <w:rPr>
          <w:sz w:val="20"/>
          <w:lang w:val="en-GB"/>
        </w:rPr>
        <w:t xml:space="preserve"> The authorities will fully implement</w:t>
      </w:r>
      <w:r w:rsidRPr="007B1642">
        <w:t xml:space="preserve"> </w:t>
      </w:r>
      <w:r w:rsidRPr="007B1642">
        <w:rPr>
          <w:sz w:val="20"/>
          <w:lang w:val="en-GB"/>
        </w:rPr>
        <w:t xml:space="preserve">the forestry law by July 2016. The forest maps already completed by EKXA and endorsed by the forestry services will be uploaded by September 2016 and ratified by five months later - taking as starting date the date of upload - following the prescribed review process, which will be fully functional by the time the maps are uploaded. The authorities will adopt by </w:t>
      </w:r>
      <w:r w:rsidRPr="007B1642">
        <w:rPr>
          <w:rFonts w:cs="Arial"/>
          <w:sz w:val="20"/>
          <w:szCs w:val="20"/>
          <w:lang w:val="en-GB"/>
        </w:rPr>
        <w:t>September</w:t>
      </w:r>
      <w:r w:rsidRPr="007B1642">
        <w:rPr>
          <w:sz w:val="20"/>
          <w:lang w:val="en-GB"/>
        </w:rPr>
        <w:t xml:space="preserve"> 2016</w:t>
      </w:r>
      <w:r w:rsidRPr="007B1642">
        <w:rPr>
          <w:rFonts w:cs="Arial"/>
          <w:sz w:val="20"/>
          <w:szCs w:val="20"/>
          <w:lang w:val="en-GB"/>
        </w:rPr>
        <w:t xml:space="preserve"> </w:t>
      </w:r>
      <w:r w:rsidRPr="007B1642">
        <w:rPr>
          <w:sz w:val="20"/>
          <w:lang w:val="en-GB"/>
        </w:rPr>
        <w:t xml:space="preserve">the provisions on the spatial planning law and the secondary legislation to ensure that the legislation effectively facilitates investment, and streamlines and shortens planning processes while allowing for the necessary safeguards. </w:t>
      </w:r>
    </w:p>
    <w:p w:rsidR="00F02AC1" w:rsidRPr="007B1642" w:rsidRDefault="00F02AC1" w:rsidP="009E0A8C">
      <w:pPr>
        <w:pStyle w:val="af9"/>
        <w:widowControl/>
        <w:tabs>
          <w:tab w:val="left" w:pos="805"/>
        </w:tabs>
        <w:spacing w:line="286" w:lineRule="auto"/>
        <w:ind w:left="0" w:right="107"/>
        <w:jc w:val="both"/>
        <w:rPr>
          <w:rFonts w:cs="Arial"/>
          <w:sz w:val="20"/>
          <w:szCs w:val="20"/>
          <w:lang w:val="en-GB"/>
        </w:rPr>
      </w:pPr>
    </w:p>
    <w:p w:rsidR="002A2DEC" w:rsidRPr="007B1642" w:rsidRDefault="002A2DEC" w:rsidP="002A2DEC">
      <w:pPr>
        <w:pStyle w:val="af9"/>
        <w:widowControl/>
        <w:tabs>
          <w:tab w:val="left" w:pos="805"/>
        </w:tabs>
        <w:spacing w:line="286" w:lineRule="auto"/>
        <w:ind w:left="0" w:right="107"/>
        <w:jc w:val="both"/>
        <w:rPr>
          <w:sz w:val="20"/>
          <w:lang w:val="en-GB"/>
        </w:rPr>
      </w:pPr>
      <w:r w:rsidRPr="007B1642">
        <w:rPr>
          <w:sz w:val="20"/>
          <w:lang w:val="en-GB"/>
        </w:rPr>
        <w:t>On</w:t>
      </w:r>
      <w:r w:rsidRPr="007B1642">
        <w:rPr>
          <w:i/>
          <w:sz w:val="20"/>
          <w:lang w:val="en-GB"/>
        </w:rPr>
        <w:t xml:space="preserve"> cadastre, </w:t>
      </w:r>
      <w:r w:rsidRPr="007B1642">
        <w:rPr>
          <w:sz w:val="20"/>
          <w:lang w:val="en-GB"/>
        </w:rPr>
        <w:t xml:space="preserve">the authorities will adopt by September 2016 the new legal framework for nationwide cadastral offices on the basis of the experience of the two pilot offices and recent technical assistance advice, </w:t>
      </w:r>
      <w:r w:rsidR="004E5139" w:rsidRPr="007B1642">
        <w:rPr>
          <w:sz w:val="20"/>
          <w:lang w:val="en-GB"/>
        </w:rPr>
        <w:t xml:space="preserve">and </w:t>
      </w:r>
      <w:r w:rsidRPr="007B1642">
        <w:rPr>
          <w:sz w:val="20"/>
          <w:lang w:val="en-GB"/>
        </w:rPr>
        <w:t>in accordance with the roadmap in the Agreement between the World Bank and the EC (</w:t>
      </w:r>
      <w:r w:rsidRPr="007B1642">
        <w:rPr>
          <w:b/>
          <w:sz w:val="20"/>
          <w:lang w:val="en-GB"/>
        </w:rPr>
        <w:t>key deliverable</w:t>
      </w:r>
      <w:r w:rsidRPr="007B1642">
        <w:rPr>
          <w:sz w:val="20"/>
          <w:lang w:val="en-GB"/>
        </w:rPr>
        <w:t xml:space="preserve">). They will ensure by June 2016 stronger governance, adequate financial independence and administrative capacity of the cadastral agency EKXA (see section 5.4). The authorities will use the ongoing technical assistance to ensure an effective implementation of the new legal framework. </w:t>
      </w:r>
    </w:p>
    <w:p w:rsidR="00E63B9C" w:rsidRPr="007B1642" w:rsidRDefault="00E63B9C" w:rsidP="009E0A8C">
      <w:pPr>
        <w:pStyle w:val="af9"/>
        <w:widowControl/>
        <w:tabs>
          <w:tab w:val="left" w:pos="805"/>
        </w:tabs>
        <w:spacing w:line="286" w:lineRule="auto"/>
        <w:ind w:left="0" w:right="107"/>
        <w:jc w:val="both"/>
        <w:rPr>
          <w:rFonts w:cs="Arial"/>
          <w:i/>
          <w:sz w:val="20"/>
          <w:szCs w:val="20"/>
          <w:lang w:val="en-GB"/>
        </w:rPr>
      </w:pPr>
    </w:p>
    <w:p w:rsidR="00241749" w:rsidRPr="007B1642" w:rsidRDefault="00241749" w:rsidP="00241749">
      <w:pPr>
        <w:pStyle w:val="af9"/>
        <w:widowControl/>
        <w:spacing w:line="289" w:lineRule="auto"/>
        <w:ind w:left="0" w:right="106"/>
        <w:jc w:val="both"/>
        <w:rPr>
          <w:sz w:val="20"/>
          <w:szCs w:val="20"/>
          <w:lang w:val="en-GB"/>
        </w:rPr>
      </w:pPr>
      <w:r w:rsidRPr="007B1642">
        <w:rPr>
          <w:sz w:val="20"/>
          <w:szCs w:val="20"/>
          <w:lang w:val="en-GB"/>
        </w:rPr>
        <w:t xml:space="preserve">On </w:t>
      </w:r>
      <w:r w:rsidRPr="007B1642">
        <w:rPr>
          <w:i/>
          <w:sz w:val="20"/>
          <w:szCs w:val="20"/>
          <w:lang w:val="en-GB"/>
        </w:rPr>
        <w:t>agriculture</w:t>
      </w:r>
      <w:r w:rsidRPr="007B1642">
        <w:rPr>
          <w:sz w:val="20"/>
          <w:szCs w:val="20"/>
          <w:lang w:val="en-GB"/>
        </w:rPr>
        <w:t>, the authorities will follow up on the agricultural competitiveness strategy adopted by the Government, by implementing the six legislative measures identified according to schedule. In particular, by September 2016 a law will be adopted aiming to increase the size of holdings and introduce new forms of partnership (ordinary partnerships (OE), limited partnerships (EE), public limited companies (AE)) between land owners who are not farmers and growers. The authorities will broaden the scope of the agricultural competitiveness study to cover the whole rural development sector, by December 2016.</w:t>
      </w:r>
    </w:p>
    <w:p w:rsidR="00241749" w:rsidRPr="007B1642" w:rsidRDefault="00241749" w:rsidP="00241749">
      <w:pPr>
        <w:pStyle w:val="af9"/>
        <w:widowControl/>
        <w:spacing w:line="289" w:lineRule="auto"/>
        <w:ind w:left="0" w:right="106"/>
        <w:jc w:val="both"/>
        <w:rPr>
          <w:rFonts w:cs="Arial"/>
          <w:sz w:val="20"/>
          <w:szCs w:val="20"/>
          <w:lang w:val="en-GB"/>
        </w:rPr>
      </w:pPr>
    </w:p>
    <w:p w:rsidR="003F69A2" w:rsidRPr="007B1642" w:rsidRDefault="003F69A2" w:rsidP="003F69A2">
      <w:pPr>
        <w:pStyle w:val="af9"/>
        <w:widowControl/>
        <w:spacing w:line="289" w:lineRule="auto"/>
        <w:ind w:left="0" w:right="106"/>
        <w:jc w:val="both"/>
        <w:rPr>
          <w:rFonts w:cs="Arial"/>
          <w:bCs/>
          <w:sz w:val="20"/>
          <w:szCs w:val="20"/>
          <w:lang w:val="en-GB"/>
        </w:rPr>
      </w:pPr>
      <w:r w:rsidRPr="007B1642">
        <w:rPr>
          <w:sz w:val="20"/>
          <w:lang w:val="en-GB"/>
        </w:rPr>
        <w:t xml:space="preserve">On </w:t>
      </w:r>
      <w:r w:rsidRPr="007B1642">
        <w:rPr>
          <w:i/>
          <w:sz w:val="20"/>
          <w:lang w:val="en-GB"/>
        </w:rPr>
        <w:t>structural funds</w:t>
      </w:r>
      <w:r w:rsidRPr="007B1642">
        <w:rPr>
          <w:sz w:val="20"/>
          <w:lang w:val="en-GB"/>
        </w:rPr>
        <w:t xml:space="preserve">, the work plan produced by the authorities in December 2015 will be updated by May 2016. It will be monitored monthly and will be fully implemented by September 2016. </w:t>
      </w:r>
      <w:r w:rsidR="00B54BFD" w:rsidRPr="007B1642">
        <w:rPr>
          <w:sz w:val="20"/>
          <w:lang w:val="en-GB"/>
        </w:rPr>
        <w:t xml:space="preserve">As a </w:t>
      </w:r>
      <w:r w:rsidR="00B54BFD" w:rsidRPr="007B1642">
        <w:rPr>
          <w:b/>
          <w:sz w:val="20"/>
          <w:lang w:val="en-GB"/>
        </w:rPr>
        <w:t>prior action</w:t>
      </w:r>
      <w:r w:rsidR="00B54BFD" w:rsidRPr="007B1642">
        <w:rPr>
          <w:sz w:val="20"/>
          <w:lang w:val="en-GB"/>
        </w:rPr>
        <w:t xml:space="preserve"> they will adop</w:t>
      </w:r>
      <w:r w:rsidR="00B54BFD" w:rsidRPr="007B1642">
        <w:rPr>
          <w:rFonts w:cs="Arial"/>
          <w:sz w:val="20"/>
          <w:szCs w:val="20"/>
          <w:lang w:val="en-GB"/>
        </w:rPr>
        <w:t xml:space="preserve">t the </w:t>
      </w:r>
      <w:r w:rsidR="0096035A" w:rsidRPr="007B1642">
        <w:rPr>
          <w:rFonts w:eastAsia="Times New Roman" w:cs="Arial"/>
          <w:sz w:val="20"/>
          <w:szCs w:val="20"/>
        </w:rPr>
        <w:t>Information and Communication Technology </w:t>
      </w:r>
      <w:r w:rsidR="001E13AE" w:rsidRPr="007B1642">
        <w:rPr>
          <w:rFonts w:eastAsia="Times New Roman" w:cs="Arial"/>
          <w:sz w:val="20"/>
          <w:szCs w:val="20"/>
        </w:rPr>
        <w:t xml:space="preserve">secretariat </w:t>
      </w:r>
      <w:r w:rsidR="00B54BFD" w:rsidRPr="007B1642">
        <w:rPr>
          <w:rFonts w:cs="Arial"/>
          <w:sz w:val="20"/>
          <w:szCs w:val="20"/>
          <w:lang w:val="en-GB"/>
        </w:rPr>
        <w:t>law.</w:t>
      </w:r>
      <w:r w:rsidRPr="007B1642">
        <w:rPr>
          <w:sz w:val="20"/>
          <w:lang w:val="en-GB"/>
        </w:rPr>
        <w:t xml:space="preserve"> The inter-ministerial committee on major projects will continue its work proposing solutions to blockages and the action plans for the motorways and other projects will be updated monthly. The authorities will: a) initiate legislative and administrative action to streamline the expropriation procedures under a new unified legislative framework</w:t>
      </w:r>
      <w:r w:rsidR="00803D0C" w:rsidRPr="007B1642">
        <w:rPr>
          <w:sz w:val="20"/>
          <w:lang w:val="en-GB"/>
        </w:rPr>
        <w:t xml:space="preserve"> by October 2016</w:t>
      </w:r>
      <w:r w:rsidRPr="007B1642">
        <w:rPr>
          <w:sz w:val="20"/>
          <w:lang w:val="en-GB"/>
        </w:rPr>
        <w:t xml:space="preserve">; b) streamline and simplify the procedures related to archaeological works </w:t>
      </w:r>
      <w:r w:rsidRPr="007B1642">
        <w:rPr>
          <w:sz w:val="20"/>
          <w:lang w:val="en-GB"/>
        </w:rPr>
        <w:lastRenderedPageBreak/>
        <w:t>by initiating codification of legislation and/or through other appropriate means with equivalent effect by October 2016 and c) submit and agree with the Commission by May 2016 a list of significant projects to be activated within 2016, for 2014-2020 Operational Programmes with timelines from their approvals until their completion, to be followed up by the inter-ministerial committee in order to identify possible bottlenecks and take appropriate actions. When it concerns public works, timelines should include preparation and tendering phases.</w:t>
      </w:r>
    </w:p>
    <w:p w:rsidR="00241749" w:rsidRPr="007B1642" w:rsidRDefault="00241749" w:rsidP="00241749">
      <w:pPr>
        <w:pStyle w:val="af9"/>
        <w:widowControl/>
        <w:spacing w:line="289" w:lineRule="auto"/>
        <w:ind w:left="0" w:right="106"/>
        <w:jc w:val="both"/>
        <w:rPr>
          <w:rFonts w:cs="Arial"/>
          <w:bCs/>
          <w:sz w:val="20"/>
          <w:szCs w:val="20"/>
          <w:lang w:val="en-GB"/>
        </w:rPr>
      </w:pPr>
    </w:p>
    <w:p w:rsidR="0098618C" w:rsidRPr="007B1642" w:rsidRDefault="0098618C" w:rsidP="0098618C">
      <w:pPr>
        <w:pStyle w:val="af9"/>
        <w:widowControl/>
        <w:spacing w:line="289" w:lineRule="auto"/>
        <w:ind w:left="0" w:right="106"/>
        <w:jc w:val="both"/>
        <w:rPr>
          <w:rFonts w:cs="Arial"/>
          <w:sz w:val="20"/>
          <w:szCs w:val="20"/>
          <w:lang w:val="en-GB"/>
        </w:rPr>
      </w:pPr>
      <w:r w:rsidRPr="007B1642">
        <w:rPr>
          <w:rFonts w:cs="Arial"/>
          <w:sz w:val="20"/>
          <w:szCs w:val="20"/>
          <w:lang w:val="en-GB"/>
        </w:rPr>
        <w:t xml:space="preserve">On </w:t>
      </w:r>
      <w:r w:rsidRPr="007B1642">
        <w:rPr>
          <w:rFonts w:cs="Arial"/>
          <w:i/>
          <w:sz w:val="20"/>
          <w:szCs w:val="20"/>
          <w:lang w:val="en-GB"/>
        </w:rPr>
        <w:t>technical assistance</w:t>
      </w:r>
      <w:r w:rsidRPr="007B1642">
        <w:rPr>
          <w:rFonts w:cs="Arial"/>
          <w:sz w:val="20"/>
          <w:szCs w:val="20"/>
          <w:lang w:val="en-GB"/>
        </w:rPr>
        <w:t>, the authorities will continue the ongoing support in two critical areas: a) the competition assessment in wholesale trade, construction, e-commerce, media and rest of manufacturing with support of the OECD; and b) the investment licensing reform with support of the World Bank. In addition, the authorities intend to launch technical assistance projects in the areas of cadastre and land management, education, export promotion, one-stop shops, tourism and trade facilitation. Furthermore, with support of technical assistance, the authorities intend to assess the implementation of the reforms in areas such as competition and investment licensing.  Finally, in order to ensure an effective reform implementation, the authorities will use technical assistance in other areas as needed, including through Commission services, Member State experts, international organisations, and independent consultants. This includes areas such as agriculture, environment and structural funds.</w:t>
      </w:r>
    </w:p>
    <w:p w:rsidR="0018446A" w:rsidRPr="007B1642" w:rsidRDefault="0018446A" w:rsidP="009E0A8C">
      <w:pPr>
        <w:pStyle w:val="3"/>
        <w:spacing w:before="360"/>
        <w:jc w:val="both"/>
      </w:pPr>
      <w:r w:rsidRPr="007B1642">
        <w:t>4.3.</w:t>
      </w:r>
      <w:r w:rsidRPr="007B1642">
        <w:tab/>
        <w:t>Regulated Network Industries (Energy, Transport, Water)</w:t>
      </w:r>
    </w:p>
    <w:p w:rsidR="0018446A" w:rsidRPr="007B1642" w:rsidRDefault="0018446A" w:rsidP="009E0A8C">
      <w:pPr>
        <w:pStyle w:val="af9"/>
        <w:keepNext/>
        <w:widowControl/>
        <w:spacing w:line="288" w:lineRule="auto"/>
        <w:ind w:left="0"/>
        <w:jc w:val="both"/>
        <w:rPr>
          <w:rFonts w:cs="Arial"/>
          <w:sz w:val="20"/>
          <w:szCs w:val="20"/>
          <w:lang w:val="en-GB"/>
        </w:rPr>
      </w:pPr>
    </w:p>
    <w:p w:rsidR="007B6C39" w:rsidRPr="007B1642" w:rsidRDefault="007B6C39" w:rsidP="007B6C39">
      <w:pPr>
        <w:pStyle w:val="af9"/>
        <w:keepNext/>
        <w:widowControl/>
        <w:spacing w:line="288" w:lineRule="auto"/>
        <w:ind w:left="0"/>
        <w:jc w:val="both"/>
        <w:rPr>
          <w:rFonts w:cs="Arial"/>
          <w:i/>
          <w:sz w:val="20"/>
          <w:szCs w:val="20"/>
          <w:lang w:val="en-GB"/>
        </w:rPr>
      </w:pPr>
      <w:r w:rsidRPr="007B1642">
        <w:rPr>
          <w:rFonts w:cs="Arial"/>
          <w:i/>
          <w:sz w:val="20"/>
          <w:szCs w:val="20"/>
          <w:lang w:val="en-GB"/>
        </w:rPr>
        <w:t>Energy</w:t>
      </w:r>
    </w:p>
    <w:p w:rsidR="007B6C39" w:rsidRPr="007B1642" w:rsidRDefault="007B6C39" w:rsidP="007B6C39">
      <w:pPr>
        <w:pStyle w:val="af9"/>
        <w:keepNext/>
        <w:widowControl/>
        <w:spacing w:line="288" w:lineRule="auto"/>
        <w:ind w:left="0"/>
        <w:jc w:val="both"/>
        <w:rPr>
          <w:rFonts w:cs="Arial"/>
          <w:i/>
          <w:sz w:val="20"/>
          <w:szCs w:val="20"/>
          <w:lang w:val="en-GB"/>
        </w:rPr>
      </w:pPr>
    </w:p>
    <w:p w:rsidR="007B6C39" w:rsidRPr="007B1642" w:rsidRDefault="007B6C39" w:rsidP="007B6C39">
      <w:pPr>
        <w:pStyle w:val="af9"/>
        <w:keepNext/>
        <w:widowControl/>
        <w:spacing w:line="288" w:lineRule="auto"/>
        <w:ind w:left="0"/>
        <w:jc w:val="both"/>
        <w:rPr>
          <w:rFonts w:cs="Arial"/>
          <w:sz w:val="20"/>
          <w:szCs w:val="20"/>
          <w:lang w:val="en-GB"/>
        </w:rPr>
      </w:pPr>
      <w:r w:rsidRPr="007B1642">
        <w:rPr>
          <w:rFonts w:cs="Arial"/>
          <w:sz w:val="20"/>
          <w:szCs w:val="20"/>
          <w:lang w:val="en-GB"/>
        </w:rPr>
        <w:t xml:space="preserve">The Greek energy markets need wide-ranging reforms to bring them in line with EU legislation and policies, make them more modern and competitive, reduce monopolistic rents and inefficiencies, promote innovation, favour a wider adoption of renewable and gas, and ensure the transfer of benefits of all these changes to consumers. </w:t>
      </w:r>
    </w:p>
    <w:p w:rsidR="007B6C39" w:rsidRPr="007B1642" w:rsidRDefault="007B6C39" w:rsidP="007B6C39">
      <w:pPr>
        <w:pStyle w:val="af9"/>
        <w:widowControl/>
        <w:spacing w:line="291" w:lineRule="auto"/>
        <w:ind w:right="109"/>
        <w:jc w:val="both"/>
        <w:rPr>
          <w:rFonts w:cs="Arial"/>
          <w:sz w:val="20"/>
          <w:szCs w:val="20"/>
          <w:lang w:val="en-GB"/>
        </w:rPr>
      </w:pPr>
    </w:p>
    <w:p w:rsidR="007B6C39" w:rsidRPr="007B1642" w:rsidRDefault="007B6C39" w:rsidP="007B6C39">
      <w:pPr>
        <w:pStyle w:val="af9"/>
        <w:widowControl/>
        <w:spacing w:after="120" w:line="288" w:lineRule="auto"/>
        <w:ind w:left="0" w:right="108"/>
        <w:jc w:val="both"/>
        <w:rPr>
          <w:rFonts w:cs="Arial"/>
          <w:sz w:val="20"/>
          <w:szCs w:val="20"/>
          <w:lang w:val="en-GB"/>
        </w:rPr>
      </w:pPr>
      <w:r w:rsidRPr="007B1642">
        <w:rPr>
          <w:rFonts w:cs="Arial"/>
          <w:sz w:val="20"/>
          <w:szCs w:val="20"/>
          <w:lang w:val="en-GB"/>
        </w:rPr>
        <w:t xml:space="preserve">As </w:t>
      </w:r>
      <w:r w:rsidRPr="007B1642">
        <w:rPr>
          <w:rFonts w:cs="Arial"/>
          <w:b/>
          <w:sz w:val="20"/>
          <w:szCs w:val="20"/>
          <w:lang w:val="en-GB"/>
        </w:rPr>
        <w:t xml:space="preserve">prior actions, </w:t>
      </w:r>
      <w:r w:rsidRPr="007B1642">
        <w:rPr>
          <w:rFonts w:cs="Arial"/>
          <w:sz w:val="20"/>
          <w:szCs w:val="20"/>
          <w:lang w:val="en-GB"/>
        </w:rPr>
        <w:t xml:space="preserve">the authorities will: </w:t>
      </w:r>
    </w:p>
    <w:p w:rsidR="007B6C39" w:rsidRPr="007B1642" w:rsidRDefault="007B6C39" w:rsidP="007B6C39">
      <w:pPr>
        <w:pStyle w:val="af9"/>
        <w:widowControl/>
        <w:numPr>
          <w:ilvl w:val="0"/>
          <w:numId w:val="30"/>
        </w:numPr>
        <w:spacing w:line="288" w:lineRule="auto"/>
        <w:ind w:left="1134" w:right="107"/>
        <w:jc w:val="both"/>
        <w:rPr>
          <w:rFonts w:cs="Arial"/>
          <w:sz w:val="20"/>
          <w:szCs w:val="20"/>
          <w:lang w:val="en-GB"/>
        </w:rPr>
      </w:pPr>
      <w:r w:rsidRPr="007B1642">
        <w:rPr>
          <w:rFonts w:cs="Arial"/>
          <w:sz w:val="20"/>
          <w:szCs w:val="20"/>
          <w:lang w:val="en-GB"/>
        </w:rPr>
        <w:t xml:space="preserve">In accordance with December’s agreement on ADMIE, and on the basis of a positive feasibility report produced by independent advisors, agree with the Institutions, endorse in KYSOIP a detailed action plan, including a timeline, for implementing the full ownership unbundling of ADMIE from PPC, to be completed by end 2016 in accordance with an integrated procedure analysis produced by independent evaluators; in this context, enabling legislation based on the action plan will be approved by May 2016, the General Assembly of PPC will authorize the sale of at least 20 percent of ADMIE to a strategic investor in July 2016, with the respective tender procedure to start in July 2016 </w:t>
      </w:r>
      <w:r w:rsidRPr="007B1642">
        <w:rPr>
          <w:rFonts w:cs="Arial"/>
          <w:b/>
          <w:sz w:val="20"/>
          <w:szCs w:val="20"/>
          <w:lang w:val="en-GB"/>
        </w:rPr>
        <w:t>(key deliverable)</w:t>
      </w:r>
      <w:r w:rsidRPr="007B1642">
        <w:rPr>
          <w:rFonts w:cs="Arial"/>
          <w:sz w:val="20"/>
          <w:szCs w:val="20"/>
          <w:lang w:val="en-GB"/>
        </w:rPr>
        <w:t xml:space="preserve"> and the appointment of a preferred bidder to occur by October 2016. </w:t>
      </w:r>
      <w:r w:rsidRPr="007B1642">
        <w:rPr>
          <w:sz w:val="20"/>
          <w:szCs w:val="20"/>
          <w:lang w:val="en-GB"/>
        </w:rPr>
        <w:t>Should the Institutions, having consulted the Greek authorities, determine that there is lack of sufficient progress to complete this process</w:t>
      </w:r>
      <w:r w:rsidRPr="007B1642" w:rsidDel="00527F83">
        <w:rPr>
          <w:sz w:val="20"/>
          <w:szCs w:val="20"/>
          <w:lang w:val="en-GB"/>
        </w:rPr>
        <w:t xml:space="preserve"> </w:t>
      </w:r>
      <w:r w:rsidRPr="007B1642">
        <w:rPr>
          <w:sz w:val="20"/>
          <w:szCs w:val="20"/>
          <w:lang w:val="en-GB"/>
        </w:rPr>
        <w:t>in 2016, in particular in relation to the identification of and purchase by the strategic investor, the Hellenic Republic will announce by October 2016 the date for submission of binding offers for the sale of all PPC's shares in ADMIE by December 2016, and will fully privatize ADMIE in 2017.</w:t>
      </w:r>
    </w:p>
    <w:p w:rsidR="007B6C39" w:rsidRPr="007B1642" w:rsidRDefault="007B6C39" w:rsidP="007B6C39">
      <w:pPr>
        <w:pStyle w:val="af9"/>
        <w:widowControl/>
        <w:spacing w:line="288" w:lineRule="auto"/>
        <w:ind w:left="0" w:right="107"/>
        <w:jc w:val="both"/>
        <w:rPr>
          <w:rFonts w:cs="Arial"/>
          <w:sz w:val="20"/>
          <w:szCs w:val="20"/>
          <w:lang w:val="en-GB"/>
        </w:rPr>
      </w:pPr>
    </w:p>
    <w:p w:rsidR="007B6C39" w:rsidRPr="007B1642" w:rsidRDefault="007B6C39" w:rsidP="007B6C39">
      <w:pPr>
        <w:pStyle w:val="af9"/>
        <w:widowControl/>
        <w:numPr>
          <w:ilvl w:val="0"/>
          <w:numId w:val="30"/>
        </w:numPr>
        <w:spacing w:line="288" w:lineRule="auto"/>
        <w:ind w:right="107"/>
        <w:jc w:val="both"/>
        <w:rPr>
          <w:rFonts w:cs="Arial"/>
          <w:sz w:val="20"/>
          <w:szCs w:val="20"/>
          <w:lang w:val="en-GB"/>
        </w:rPr>
      </w:pPr>
      <w:r w:rsidRPr="007B1642">
        <w:rPr>
          <w:rFonts w:cs="Arial"/>
          <w:sz w:val="20"/>
          <w:szCs w:val="20"/>
          <w:lang w:val="en-GB"/>
        </w:rPr>
        <w:lastRenderedPageBreak/>
        <w:t xml:space="preserve">Agree with the Institutions, endorse in KYSOIP and publish the design of the NOME system of auctions, with the objective of lowering by 20 percentage points the retail and wholesale market shares of PPC by 2017, and to bring them below 50 percentage points by 2020. Moreover, as a </w:t>
      </w:r>
      <w:r w:rsidRPr="007B1642">
        <w:rPr>
          <w:rFonts w:cs="Arial"/>
          <w:b/>
          <w:sz w:val="20"/>
          <w:szCs w:val="20"/>
          <w:lang w:val="en-GB"/>
        </w:rPr>
        <w:t>prior action</w:t>
      </w:r>
      <w:r w:rsidRPr="007B1642">
        <w:rPr>
          <w:rFonts w:cs="Arial"/>
          <w:sz w:val="20"/>
          <w:szCs w:val="20"/>
          <w:lang w:val="en-GB"/>
        </w:rPr>
        <w:t xml:space="preserve"> the relevant legislation introducing the NOME mechanism in the Greek electricity market, including all relevant powers for LAGIE and RAE, will be adopted. The first auction will be held in September 2016 </w:t>
      </w:r>
      <w:r w:rsidRPr="007B1642">
        <w:rPr>
          <w:rFonts w:cs="Arial"/>
          <w:b/>
          <w:sz w:val="20"/>
          <w:szCs w:val="20"/>
          <w:lang w:val="en-GB"/>
        </w:rPr>
        <w:t>(key deliverable),</w:t>
      </w:r>
      <w:r w:rsidRPr="007B1642">
        <w:rPr>
          <w:rFonts w:cs="Arial"/>
          <w:sz w:val="20"/>
          <w:szCs w:val="20"/>
          <w:lang w:val="en-GB"/>
        </w:rPr>
        <w:t xml:space="preserve"> with quantities to be auctioned in 2016 equal to 8% of the total volume in the interconnected system in 2015 and deliveries to start in the 4</w:t>
      </w:r>
      <w:r w:rsidRPr="007B1642">
        <w:rPr>
          <w:rFonts w:cs="Arial"/>
          <w:sz w:val="20"/>
          <w:szCs w:val="20"/>
          <w:vertAlign w:val="superscript"/>
          <w:lang w:val="en-GB"/>
        </w:rPr>
        <w:t>th</w:t>
      </w:r>
      <w:r w:rsidRPr="007B1642">
        <w:rPr>
          <w:rFonts w:cs="Arial"/>
          <w:sz w:val="20"/>
          <w:szCs w:val="20"/>
          <w:lang w:val="en-GB"/>
        </w:rPr>
        <w:t xml:space="preserve"> quarter 2016. </w:t>
      </w:r>
    </w:p>
    <w:p w:rsidR="007B6C39" w:rsidRPr="007B1642" w:rsidRDefault="007B6C39" w:rsidP="007B6C39">
      <w:pPr>
        <w:pStyle w:val="af9"/>
        <w:widowControl/>
        <w:spacing w:line="288" w:lineRule="auto"/>
        <w:ind w:left="1080" w:right="107"/>
        <w:jc w:val="both"/>
        <w:rPr>
          <w:rFonts w:cs="Arial"/>
          <w:sz w:val="20"/>
          <w:szCs w:val="20"/>
          <w:lang w:val="en-GB"/>
        </w:rPr>
      </w:pPr>
    </w:p>
    <w:p w:rsidR="007B6C39" w:rsidRPr="007B1642" w:rsidRDefault="007B6C39" w:rsidP="00F54293">
      <w:pPr>
        <w:pStyle w:val="af9"/>
        <w:widowControl/>
        <w:numPr>
          <w:ilvl w:val="0"/>
          <w:numId w:val="30"/>
        </w:numPr>
        <w:spacing w:after="120" w:line="288" w:lineRule="auto"/>
        <w:ind w:left="1077" w:right="108" w:hanging="357"/>
        <w:jc w:val="both"/>
        <w:rPr>
          <w:rFonts w:cs="Arial"/>
          <w:sz w:val="20"/>
          <w:szCs w:val="20"/>
          <w:lang w:val="en-GB"/>
        </w:rPr>
      </w:pPr>
      <w:r w:rsidRPr="007B1642">
        <w:rPr>
          <w:rFonts w:cs="Arial"/>
          <w:sz w:val="20"/>
          <w:szCs w:val="20"/>
          <w:lang w:val="en-GB"/>
        </w:rPr>
        <w:t xml:space="preserve">Adopt the temporary capacity payment scheme, as approved by the European Commission in March 2016. </w:t>
      </w:r>
    </w:p>
    <w:p w:rsidR="007B6C39" w:rsidRPr="007B1642" w:rsidRDefault="007B6C39" w:rsidP="007B6C39">
      <w:pPr>
        <w:pStyle w:val="af9"/>
        <w:widowControl/>
        <w:spacing w:after="120" w:line="288" w:lineRule="auto"/>
        <w:ind w:left="0" w:right="108"/>
        <w:jc w:val="both"/>
        <w:rPr>
          <w:rFonts w:cs="Arial"/>
          <w:sz w:val="20"/>
          <w:szCs w:val="20"/>
          <w:lang w:val="en-GB"/>
        </w:rPr>
      </w:pPr>
      <w:r w:rsidRPr="007B1642">
        <w:rPr>
          <w:rFonts w:cs="Arial"/>
          <w:sz w:val="20"/>
          <w:szCs w:val="20"/>
          <w:lang w:val="en-GB"/>
        </w:rPr>
        <w:t xml:space="preserve">In addition, as a </w:t>
      </w:r>
      <w:r w:rsidRPr="007B1642">
        <w:rPr>
          <w:rFonts w:cs="Arial"/>
          <w:b/>
          <w:sz w:val="20"/>
          <w:szCs w:val="20"/>
          <w:lang w:val="en-GB"/>
        </w:rPr>
        <w:t>prior action:</w:t>
      </w:r>
      <w:r w:rsidRPr="007B1642">
        <w:rPr>
          <w:rFonts w:cs="Arial"/>
          <w:sz w:val="20"/>
          <w:szCs w:val="20"/>
          <w:lang w:val="en-GB"/>
        </w:rPr>
        <w:t xml:space="preserve"> (i) PPC will conclude the discussions on HV tariffs with all its customers by signing the respective contracts, and the adopted tariffs shall be cost-based and take into account consumption characteristics (profiles) of customers that affect costs and (ii) DESFA will send a tariff proposal for the next tariff period to RAE.</w:t>
      </w:r>
    </w:p>
    <w:p w:rsidR="007B6C39" w:rsidRPr="007B1642" w:rsidRDefault="007B6C39" w:rsidP="007B6C39">
      <w:pPr>
        <w:pStyle w:val="af9"/>
        <w:widowControl/>
        <w:spacing w:line="288" w:lineRule="auto"/>
        <w:ind w:left="0" w:right="107"/>
        <w:jc w:val="both"/>
        <w:rPr>
          <w:rFonts w:cs="Arial"/>
          <w:sz w:val="20"/>
          <w:szCs w:val="20"/>
          <w:lang w:val="en-GB"/>
        </w:rPr>
      </w:pPr>
    </w:p>
    <w:p w:rsidR="007B6C39" w:rsidRPr="007B1642" w:rsidRDefault="007B6C39" w:rsidP="007B6C39">
      <w:pPr>
        <w:pStyle w:val="af9"/>
        <w:widowControl/>
        <w:spacing w:line="288" w:lineRule="auto"/>
        <w:ind w:left="0" w:right="107"/>
        <w:jc w:val="both"/>
        <w:rPr>
          <w:rFonts w:cs="Arial"/>
          <w:sz w:val="20"/>
          <w:szCs w:val="20"/>
          <w:lang w:val="en-GB"/>
        </w:rPr>
      </w:pPr>
      <w:r w:rsidRPr="007B1642">
        <w:rPr>
          <w:rFonts w:cs="Arial"/>
          <w:sz w:val="20"/>
          <w:szCs w:val="20"/>
          <w:lang w:val="en-GB"/>
        </w:rPr>
        <w:t>By June 2016, the authorities will: (i) pre-notify to the European Commission the permanent scheme for capacity payments; (ii)legislate the new framework for the support of renewable energies, while ensuring financial sustainability and guarantee the respect of State-aid guidelines (EEAG); (iii) amend t</w:t>
      </w:r>
      <w:r w:rsidRPr="007B1642">
        <w:rPr>
          <w:rFonts w:cs="Arial"/>
          <w:bCs/>
          <w:iCs/>
          <w:sz w:val="20"/>
          <w:szCs w:val="20"/>
          <w:lang w:val="en-GB"/>
        </w:rPr>
        <w:t>he current legislation on ETMEAR and/or the structure of the RES account while respecting existing contracts</w:t>
      </w:r>
      <w:r w:rsidR="000768EB" w:rsidRPr="007B1642">
        <w:rPr>
          <w:rFonts w:cs="Arial"/>
          <w:bCs/>
          <w:iCs/>
          <w:sz w:val="20"/>
          <w:szCs w:val="20"/>
          <w:lang w:val="en-GB"/>
        </w:rPr>
        <w:t xml:space="preserve"> in line with European Union rules</w:t>
      </w:r>
      <w:r w:rsidRPr="007B1642">
        <w:rPr>
          <w:rFonts w:cs="Arial"/>
          <w:bCs/>
          <w:iCs/>
          <w:sz w:val="20"/>
          <w:szCs w:val="20"/>
          <w:lang w:val="en-GB"/>
        </w:rPr>
        <w:t>, to ensure that the debt in the RES account is eliminated over a 12-months forward looking horizon (not later than June 2017); the account will be kep</w:t>
      </w:r>
      <w:r w:rsidR="002A37ED" w:rsidRPr="007B1642">
        <w:rPr>
          <w:rFonts w:cs="Arial"/>
          <w:bCs/>
          <w:iCs/>
          <w:sz w:val="20"/>
          <w:szCs w:val="20"/>
          <w:lang w:val="en-GB"/>
        </w:rPr>
        <w:t>t annually in balance onwards,</w:t>
      </w:r>
      <w:r w:rsidRPr="007B1642">
        <w:rPr>
          <w:rFonts w:cs="Arial"/>
          <w:bCs/>
          <w:iCs/>
          <w:sz w:val="20"/>
          <w:szCs w:val="20"/>
          <w:lang w:val="en-GB"/>
        </w:rPr>
        <w:t xml:space="preserve"> </w:t>
      </w:r>
      <w:r w:rsidRPr="007B1642">
        <w:rPr>
          <w:rFonts w:cs="Arial"/>
          <w:sz w:val="20"/>
          <w:szCs w:val="20"/>
          <w:lang w:val="en-GB"/>
        </w:rPr>
        <w:t>(iv) regulate according to the final decision of the Council of State on the netting of the arrears between PPC and the market operator</w:t>
      </w:r>
      <w:r w:rsidRPr="007B1642">
        <w:rPr>
          <w:rFonts w:cs="Arial"/>
          <w:b/>
          <w:sz w:val="20"/>
          <w:szCs w:val="20"/>
          <w:lang w:val="en-GB"/>
        </w:rPr>
        <w:t xml:space="preserve">); </w:t>
      </w:r>
      <w:r w:rsidRPr="007B1642">
        <w:rPr>
          <w:rFonts w:cs="Arial"/>
          <w:sz w:val="20"/>
          <w:szCs w:val="20"/>
          <w:lang w:val="en-GB"/>
        </w:rPr>
        <w:t>(vi) conclude the implementation of the energy taxation review, as agreed with the Institutions.</w:t>
      </w:r>
    </w:p>
    <w:p w:rsidR="007B6C39" w:rsidRPr="007B1642" w:rsidRDefault="007B6C39" w:rsidP="007B6C39">
      <w:pPr>
        <w:pStyle w:val="af9"/>
        <w:widowControl/>
        <w:spacing w:line="288" w:lineRule="auto"/>
        <w:ind w:left="0" w:right="107"/>
        <w:jc w:val="both"/>
        <w:rPr>
          <w:rFonts w:cs="Arial"/>
          <w:sz w:val="20"/>
          <w:szCs w:val="20"/>
          <w:lang w:val="en-GB"/>
        </w:rPr>
      </w:pPr>
    </w:p>
    <w:p w:rsidR="007B6C39" w:rsidRPr="007B1642" w:rsidRDefault="007B6C39" w:rsidP="007B6C39">
      <w:pPr>
        <w:pStyle w:val="af9"/>
        <w:widowControl/>
        <w:spacing w:line="288" w:lineRule="auto"/>
        <w:ind w:left="0" w:right="107"/>
        <w:jc w:val="both"/>
        <w:rPr>
          <w:rFonts w:cs="Arial"/>
          <w:sz w:val="20"/>
          <w:szCs w:val="20"/>
          <w:lang w:val="en-GB"/>
        </w:rPr>
      </w:pPr>
      <w:r w:rsidRPr="007B1642">
        <w:rPr>
          <w:rFonts w:cs="Arial"/>
          <w:sz w:val="20"/>
          <w:szCs w:val="20"/>
          <w:lang w:val="en-GB"/>
        </w:rPr>
        <w:t xml:space="preserve">By June 2016, to continue the implementation of the gas market reform, (i) RAE will adopt gas distribution tariffs, (ii) legislation will be amended, further facilitating the unbundling process and (iii) the authorities will review the gas release program, improving conditions of access for alternative suppliers and substantially increasing the quantities available </w:t>
      </w:r>
      <w:r w:rsidRPr="007B1642">
        <w:rPr>
          <w:rFonts w:cs="Arial"/>
          <w:b/>
          <w:sz w:val="20"/>
          <w:szCs w:val="20"/>
          <w:lang w:val="en-GB"/>
        </w:rPr>
        <w:t>(key deliverable).</w:t>
      </w:r>
    </w:p>
    <w:p w:rsidR="007B6C39" w:rsidRPr="007B1642" w:rsidRDefault="007B6C39" w:rsidP="007B6C39">
      <w:pPr>
        <w:pStyle w:val="af9"/>
        <w:widowControl/>
        <w:spacing w:line="288" w:lineRule="auto"/>
        <w:ind w:left="0" w:right="107"/>
        <w:jc w:val="both"/>
        <w:rPr>
          <w:rFonts w:cs="Arial"/>
          <w:sz w:val="20"/>
          <w:szCs w:val="20"/>
          <w:lang w:val="en-GB"/>
        </w:rPr>
      </w:pPr>
      <w:r w:rsidRPr="007B1642">
        <w:rPr>
          <w:rFonts w:cs="Arial"/>
          <w:sz w:val="20"/>
          <w:szCs w:val="20"/>
          <w:lang w:val="en-GB"/>
        </w:rPr>
        <w:t xml:space="preserve"> </w:t>
      </w:r>
    </w:p>
    <w:p w:rsidR="007B6C39" w:rsidRPr="007B1642" w:rsidRDefault="007B6C39" w:rsidP="007B6C39">
      <w:pPr>
        <w:pStyle w:val="af9"/>
        <w:widowControl/>
        <w:spacing w:line="288" w:lineRule="auto"/>
        <w:ind w:left="0" w:right="107"/>
        <w:jc w:val="both"/>
        <w:rPr>
          <w:rFonts w:cs="Arial"/>
          <w:sz w:val="20"/>
          <w:szCs w:val="20"/>
          <w:lang w:val="en-GB"/>
        </w:rPr>
      </w:pPr>
      <w:r w:rsidRPr="007B1642">
        <w:rPr>
          <w:rFonts w:cs="Arial"/>
          <w:sz w:val="20"/>
          <w:szCs w:val="20"/>
          <w:lang w:val="en-GB"/>
        </w:rPr>
        <w:t>The authorities will implement the roadmap for the implementation of the EU target model for the electricity market, to be completed by December 2017; in this context, they will pass the required legislation on the transposition of the high-level market design</w:t>
      </w:r>
      <w:r w:rsidRPr="007B1642">
        <w:rPr>
          <w:rFonts w:cs="Arial"/>
          <w:i/>
          <w:sz w:val="20"/>
          <w:szCs w:val="20"/>
          <w:lang w:val="en-GB"/>
        </w:rPr>
        <w:t xml:space="preserve"> </w:t>
      </w:r>
      <w:r w:rsidRPr="007B1642">
        <w:rPr>
          <w:rFonts w:cs="Arial"/>
          <w:sz w:val="20"/>
          <w:szCs w:val="20"/>
          <w:lang w:val="en-GB"/>
        </w:rPr>
        <w:t>in June 2016 (</w:t>
      </w:r>
      <w:r w:rsidRPr="007B1642">
        <w:rPr>
          <w:rFonts w:cs="Arial"/>
          <w:b/>
          <w:sz w:val="20"/>
          <w:szCs w:val="20"/>
          <w:lang w:val="en-GB"/>
        </w:rPr>
        <w:t>key deliverable</w:t>
      </w:r>
      <w:r w:rsidRPr="007B1642">
        <w:rPr>
          <w:rFonts w:cs="Arial"/>
          <w:sz w:val="20"/>
          <w:szCs w:val="20"/>
          <w:lang w:val="en-GB"/>
        </w:rPr>
        <w:t xml:space="preserve">), and the balancing market will be completed by June 2017. </w:t>
      </w:r>
    </w:p>
    <w:p w:rsidR="007B6C39" w:rsidRPr="007B1642" w:rsidRDefault="007B6C39" w:rsidP="007B6C39">
      <w:pPr>
        <w:pStyle w:val="af9"/>
        <w:widowControl/>
        <w:spacing w:line="288" w:lineRule="auto"/>
        <w:ind w:left="0" w:right="107"/>
        <w:jc w:val="both"/>
        <w:rPr>
          <w:rFonts w:cs="Arial"/>
          <w:sz w:val="20"/>
          <w:szCs w:val="20"/>
          <w:lang w:val="en-GB"/>
        </w:rPr>
      </w:pPr>
    </w:p>
    <w:p w:rsidR="007B6C39" w:rsidRPr="007B1642" w:rsidRDefault="007B6C39" w:rsidP="007B6C39">
      <w:pPr>
        <w:pStyle w:val="af9"/>
        <w:widowControl/>
        <w:spacing w:line="288" w:lineRule="auto"/>
        <w:ind w:left="0" w:right="107"/>
        <w:jc w:val="both"/>
        <w:rPr>
          <w:rFonts w:cs="Arial"/>
          <w:sz w:val="20"/>
          <w:szCs w:val="20"/>
          <w:lang w:val="en-GB"/>
        </w:rPr>
      </w:pPr>
      <w:r w:rsidRPr="007B1642">
        <w:rPr>
          <w:rFonts w:cs="Arial"/>
          <w:sz w:val="20"/>
          <w:szCs w:val="20"/>
          <w:lang w:val="en-GB"/>
        </w:rPr>
        <w:t xml:space="preserve">The authorities will make use of technical assistance, provided by the SRSS of the European Commission, for implementing all energy market reforms. </w:t>
      </w:r>
    </w:p>
    <w:p w:rsidR="007B6C39" w:rsidRPr="007B1642" w:rsidRDefault="007B6C39" w:rsidP="007B6C39"/>
    <w:p w:rsidR="008A3471" w:rsidRPr="007B1642" w:rsidRDefault="008A3471" w:rsidP="00537041">
      <w:pPr>
        <w:pStyle w:val="af9"/>
        <w:keepNext/>
        <w:widowControl/>
        <w:spacing w:line="288" w:lineRule="auto"/>
        <w:ind w:left="0" w:right="108"/>
        <w:jc w:val="both"/>
        <w:rPr>
          <w:rFonts w:cs="Arial"/>
          <w:sz w:val="20"/>
          <w:szCs w:val="20"/>
          <w:lang w:val="en-GB"/>
        </w:rPr>
      </w:pPr>
      <w:r w:rsidRPr="007B1642">
        <w:rPr>
          <w:rFonts w:cs="Arial"/>
          <w:i/>
          <w:sz w:val="20"/>
          <w:szCs w:val="20"/>
          <w:lang w:val="en-GB"/>
        </w:rPr>
        <w:t xml:space="preserve">Water utilities </w:t>
      </w:r>
    </w:p>
    <w:p w:rsidR="008A3471" w:rsidRPr="007B1642" w:rsidRDefault="008A3471" w:rsidP="00537041">
      <w:pPr>
        <w:pStyle w:val="af9"/>
        <w:keepNext/>
        <w:widowControl/>
        <w:spacing w:line="288" w:lineRule="auto"/>
        <w:ind w:left="0" w:right="108"/>
        <w:jc w:val="both"/>
        <w:rPr>
          <w:rFonts w:cs="Arial"/>
          <w:sz w:val="20"/>
          <w:szCs w:val="20"/>
          <w:lang w:val="en-GB"/>
        </w:rPr>
      </w:pPr>
    </w:p>
    <w:p w:rsidR="00230AE7" w:rsidRPr="007B1642" w:rsidRDefault="00EE48D0" w:rsidP="009E0A8C">
      <w:pPr>
        <w:pStyle w:val="af9"/>
        <w:widowControl/>
        <w:spacing w:line="288" w:lineRule="auto"/>
        <w:ind w:left="0" w:right="108"/>
        <w:jc w:val="both"/>
        <w:rPr>
          <w:rFonts w:cs="Arial"/>
          <w:sz w:val="20"/>
          <w:szCs w:val="20"/>
          <w:lang w:val="en-GB"/>
        </w:rPr>
      </w:pPr>
      <w:r w:rsidRPr="007B1642">
        <w:rPr>
          <w:rFonts w:cs="Arial"/>
          <w:sz w:val="20"/>
          <w:szCs w:val="20"/>
          <w:lang w:val="en-GB"/>
        </w:rPr>
        <w:t xml:space="preserve">A stable regulatory regime is </w:t>
      </w:r>
      <w:proofErr w:type="gramStart"/>
      <w:r w:rsidRPr="007B1642">
        <w:rPr>
          <w:rFonts w:cs="Arial"/>
          <w:sz w:val="20"/>
          <w:szCs w:val="20"/>
          <w:lang w:val="en-GB"/>
        </w:rPr>
        <w:t>key</w:t>
      </w:r>
      <w:proofErr w:type="gramEnd"/>
      <w:r w:rsidRPr="007B1642">
        <w:rPr>
          <w:rFonts w:cs="Arial"/>
          <w:sz w:val="20"/>
          <w:szCs w:val="20"/>
          <w:lang w:val="en-GB"/>
        </w:rPr>
        <w:t xml:space="preserve"> for allowing much needed investment in the water networks and to protect consumers in terms of pricing policies. The SSW will launch </w:t>
      </w:r>
      <w:r w:rsidR="004E5139" w:rsidRPr="007B1642">
        <w:rPr>
          <w:rFonts w:cs="Arial"/>
          <w:sz w:val="20"/>
          <w:szCs w:val="20"/>
          <w:lang w:val="en-GB"/>
        </w:rPr>
        <w:t xml:space="preserve">gradually as of September </w:t>
      </w:r>
      <w:r w:rsidRPr="007B1642">
        <w:rPr>
          <w:rFonts w:cs="Arial"/>
          <w:sz w:val="20"/>
          <w:szCs w:val="20"/>
          <w:lang w:val="en-GB"/>
        </w:rPr>
        <w:t>2016, with the support of technical assistance</w:t>
      </w:r>
      <w:r w:rsidR="001E6FD8" w:rsidRPr="007B1642">
        <w:rPr>
          <w:rFonts w:cs="Arial"/>
          <w:sz w:val="20"/>
          <w:szCs w:val="20"/>
          <w:lang w:val="en-GB"/>
        </w:rPr>
        <w:t xml:space="preserve"> where needed</w:t>
      </w:r>
      <w:r w:rsidRPr="007B1642">
        <w:rPr>
          <w:rFonts w:cs="Arial"/>
          <w:sz w:val="20"/>
          <w:szCs w:val="20"/>
          <w:lang w:val="en-GB"/>
        </w:rPr>
        <w:t xml:space="preserve">, a system of regular collection of information, starting with key data, to be further expanded in </w:t>
      </w:r>
      <w:r w:rsidRPr="007B1642">
        <w:rPr>
          <w:rFonts w:cs="Arial"/>
          <w:sz w:val="20"/>
          <w:szCs w:val="20"/>
          <w:lang w:val="en-GB"/>
        </w:rPr>
        <w:lastRenderedPageBreak/>
        <w:t xml:space="preserve">the medium term. The complete system will be </w:t>
      </w:r>
      <w:r w:rsidR="004E5139" w:rsidRPr="007B1642">
        <w:rPr>
          <w:rFonts w:cs="Arial"/>
          <w:sz w:val="20"/>
          <w:szCs w:val="20"/>
          <w:lang w:val="en-GB"/>
        </w:rPr>
        <w:t xml:space="preserve">revised with the support of technical assistance as soon as sufficient data are collected and </w:t>
      </w:r>
      <w:r w:rsidRPr="007B1642">
        <w:rPr>
          <w:rFonts w:cs="Arial"/>
          <w:sz w:val="20"/>
          <w:szCs w:val="20"/>
          <w:lang w:val="en-GB"/>
        </w:rPr>
        <w:t xml:space="preserve">audited by one of the international engineering consultancies and will be in place by November 2016. EYDAP and EYATH </w:t>
      </w:r>
      <w:r w:rsidR="001E6FD8" w:rsidRPr="007B1642">
        <w:rPr>
          <w:rFonts w:cs="Arial"/>
          <w:sz w:val="20"/>
          <w:szCs w:val="20"/>
          <w:lang w:val="en-GB"/>
        </w:rPr>
        <w:t xml:space="preserve">will launch a process of preparing </w:t>
      </w:r>
      <w:r w:rsidRPr="007B1642">
        <w:rPr>
          <w:rFonts w:cs="Arial"/>
          <w:sz w:val="20"/>
          <w:szCs w:val="20"/>
          <w:lang w:val="en-GB"/>
        </w:rPr>
        <w:t>business plans</w:t>
      </w:r>
      <w:r w:rsidR="001E6FD8" w:rsidRPr="007B1642">
        <w:rPr>
          <w:rFonts w:cs="Arial"/>
          <w:sz w:val="20"/>
          <w:szCs w:val="20"/>
          <w:lang w:val="en-GB"/>
        </w:rPr>
        <w:t xml:space="preserve"> (June 2016)</w:t>
      </w:r>
      <w:r w:rsidRPr="007B1642">
        <w:rPr>
          <w:rFonts w:cs="Arial"/>
          <w:sz w:val="20"/>
          <w:szCs w:val="20"/>
          <w:lang w:val="en-GB"/>
        </w:rPr>
        <w:t>, including for investments and key capital projects for the next 5 years</w:t>
      </w:r>
      <w:r w:rsidR="001E6FD8" w:rsidRPr="007B1642">
        <w:rPr>
          <w:rFonts w:cs="Arial"/>
          <w:sz w:val="20"/>
          <w:szCs w:val="20"/>
          <w:lang w:val="en-GB"/>
        </w:rPr>
        <w:t xml:space="preserve"> to be completed by</w:t>
      </w:r>
      <w:r w:rsidRPr="007B1642">
        <w:rPr>
          <w:rFonts w:cs="Arial"/>
          <w:sz w:val="20"/>
          <w:szCs w:val="20"/>
          <w:lang w:val="en-GB"/>
        </w:rPr>
        <w:t xml:space="preserve"> December 2016; reputable and independent external advisors should be used to help them compile such plans</w:t>
      </w:r>
      <w:r w:rsidR="001E6FD8" w:rsidRPr="007B1642">
        <w:rPr>
          <w:rFonts w:cs="Arial"/>
          <w:sz w:val="20"/>
          <w:szCs w:val="20"/>
          <w:lang w:val="en-GB"/>
        </w:rPr>
        <w:t>..</w:t>
      </w:r>
      <w:r w:rsidR="004E5139" w:rsidRPr="007B1642">
        <w:rPr>
          <w:rFonts w:ascii="Calibri" w:eastAsia="Calibri" w:hAnsi="Calibri" w:cs="Arial"/>
          <w:sz w:val="20"/>
          <w:szCs w:val="20"/>
          <w:lang w:val="en-GB"/>
        </w:rPr>
        <w:t xml:space="preserve"> </w:t>
      </w:r>
      <w:r w:rsidR="004E5139" w:rsidRPr="007B1642">
        <w:rPr>
          <w:rFonts w:cs="Arial"/>
          <w:sz w:val="20"/>
          <w:szCs w:val="20"/>
          <w:lang w:val="en-GB"/>
        </w:rPr>
        <w:t>The Authorities</w:t>
      </w:r>
      <w:r w:rsidR="004E5139" w:rsidRPr="007B1642" w:rsidDel="00F74CE5">
        <w:rPr>
          <w:rFonts w:cs="Arial"/>
          <w:sz w:val="20"/>
          <w:szCs w:val="20"/>
          <w:lang w:val="en-GB"/>
        </w:rPr>
        <w:t xml:space="preserve"> </w:t>
      </w:r>
      <w:r w:rsidR="004E5139" w:rsidRPr="007B1642">
        <w:rPr>
          <w:rFonts w:cs="Arial"/>
          <w:sz w:val="20"/>
          <w:szCs w:val="20"/>
          <w:lang w:val="en-GB"/>
        </w:rPr>
        <w:t>will take immediate steps (May 2016) to ensure that the SSW is adequately staffed in order to be able to carry out in full its tasks and</w:t>
      </w:r>
      <w:r w:rsidR="004E5139" w:rsidRPr="007B1642">
        <w:rPr>
          <w:rFonts w:cs="Arial"/>
          <w:b/>
          <w:sz w:val="20"/>
          <w:szCs w:val="20"/>
          <w:lang w:val="en-GB"/>
        </w:rPr>
        <w:t xml:space="preserve"> </w:t>
      </w:r>
      <w:r w:rsidR="004E5139" w:rsidRPr="007B1642">
        <w:rPr>
          <w:rFonts w:cs="Arial"/>
          <w:sz w:val="20"/>
          <w:szCs w:val="20"/>
          <w:lang w:val="en-GB"/>
        </w:rPr>
        <w:t>will take concrete steps to strengthen the SSW</w:t>
      </w:r>
      <w:r w:rsidR="000768EB" w:rsidRPr="007B1642">
        <w:rPr>
          <w:rFonts w:cs="Arial"/>
          <w:sz w:val="20"/>
          <w:szCs w:val="20"/>
          <w:lang w:val="en-GB"/>
        </w:rPr>
        <w:t xml:space="preserve"> to</w:t>
      </w:r>
      <w:r w:rsidR="004E5139" w:rsidRPr="007B1642">
        <w:rPr>
          <w:rFonts w:cs="Arial"/>
          <w:sz w:val="20"/>
          <w:szCs w:val="20"/>
          <w:lang w:val="en-GB"/>
        </w:rPr>
        <w:t xml:space="preserve"> enable </w:t>
      </w:r>
      <w:r w:rsidR="000768EB" w:rsidRPr="007B1642">
        <w:rPr>
          <w:rFonts w:cs="Arial"/>
          <w:sz w:val="20"/>
          <w:szCs w:val="20"/>
          <w:lang w:val="en-GB"/>
        </w:rPr>
        <w:t>it</w:t>
      </w:r>
      <w:r w:rsidR="004E5139" w:rsidRPr="007B1642">
        <w:rPr>
          <w:rFonts w:cs="Arial"/>
          <w:sz w:val="20"/>
          <w:szCs w:val="20"/>
          <w:lang w:val="en-GB"/>
        </w:rPr>
        <w:t xml:space="preserve"> to take regulatory decisions </w:t>
      </w:r>
      <w:r w:rsidR="000768EB" w:rsidRPr="007B1642">
        <w:rPr>
          <w:rFonts w:cs="Arial"/>
          <w:sz w:val="20"/>
          <w:szCs w:val="20"/>
          <w:lang w:val="en-GB"/>
        </w:rPr>
        <w:t xml:space="preserve">with the necessary degree of autonomy </w:t>
      </w:r>
      <w:r w:rsidR="004E5139" w:rsidRPr="007B1642">
        <w:rPr>
          <w:rFonts w:cs="Arial"/>
          <w:sz w:val="20"/>
          <w:szCs w:val="20"/>
          <w:lang w:val="en-GB"/>
        </w:rPr>
        <w:t xml:space="preserve">(September 2016). The SSW will finalise, with the support of technical assistance, the charging rules for water services taking into also account the methodology completed by the SSW in 2014 and the existing legislative framework (September 2016, </w:t>
      </w:r>
      <w:r w:rsidR="004E5139" w:rsidRPr="007B1642">
        <w:rPr>
          <w:rFonts w:cs="Arial"/>
          <w:b/>
          <w:sz w:val="20"/>
          <w:szCs w:val="20"/>
          <w:lang w:val="en-GB"/>
        </w:rPr>
        <w:t>key deliverable</w:t>
      </w:r>
      <w:r w:rsidR="004E5139" w:rsidRPr="007B1642">
        <w:rPr>
          <w:rFonts w:cs="Arial"/>
          <w:sz w:val="20"/>
          <w:szCs w:val="20"/>
          <w:lang w:val="en-GB"/>
        </w:rPr>
        <w:t>).</w:t>
      </w:r>
    </w:p>
    <w:p w:rsidR="00D25EA0" w:rsidRPr="007B1642" w:rsidRDefault="00D25EA0" w:rsidP="009E0A8C">
      <w:pPr>
        <w:pStyle w:val="af9"/>
        <w:widowControl/>
        <w:spacing w:line="288" w:lineRule="auto"/>
        <w:ind w:left="0" w:right="108"/>
        <w:jc w:val="both"/>
        <w:rPr>
          <w:rFonts w:cs="Arial"/>
          <w:sz w:val="20"/>
          <w:szCs w:val="20"/>
          <w:lang w:val="en-GB"/>
        </w:rPr>
      </w:pPr>
    </w:p>
    <w:p w:rsidR="008A034E" w:rsidRPr="007B1642" w:rsidRDefault="008A034E" w:rsidP="008A034E">
      <w:pPr>
        <w:pStyle w:val="af9"/>
        <w:widowControl/>
        <w:tabs>
          <w:tab w:val="left" w:pos="805"/>
        </w:tabs>
        <w:spacing w:line="286" w:lineRule="auto"/>
        <w:ind w:left="0" w:right="107"/>
        <w:jc w:val="both"/>
        <w:rPr>
          <w:rFonts w:cs="Arial"/>
          <w:i/>
          <w:sz w:val="20"/>
          <w:szCs w:val="20"/>
          <w:lang w:val="en-GB"/>
        </w:rPr>
      </w:pPr>
      <w:r w:rsidRPr="007B1642">
        <w:rPr>
          <w:rFonts w:cs="Arial"/>
          <w:i/>
          <w:sz w:val="20"/>
          <w:szCs w:val="20"/>
          <w:lang w:val="en-GB"/>
        </w:rPr>
        <w:t xml:space="preserve">Transport and logistics </w:t>
      </w:r>
    </w:p>
    <w:p w:rsidR="008A034E" w:rsidRPr="007B1642" w:rsidRDefault="008A034E" w:rsidP="008A034E">
      <w:pPr>
        <w:pStyle w:val="af9"/>
        <w:widowControl/>
        <w:tabs>
          <w:tab w:val="left" w:pos="805"/>
        </w:tabs>
        <w:spacing w:line="286" w:lineRule="auto"/>
        <w:ind w:left="0" w:right="107"/>
        <w:jc w:val="both"/>
        <w:rPr>
          <w:rFonts w:cs="Arial"/>
          <w:i/>
          <w:sz w:val="20"/>
          <w:szCs w:val="20"/>
          <w:lang w:val="en-GB"/>
        </w:rPr>
      </w:pPr>
    </w:p>
    <w:p w:rsidR="008A034E" w:rsidRPr="007B1642" w:rsidRDefault="008A034E" w:rsidP="008A034E">
      <w:pPr>
        <w:pStyle w:val="af9"/>
        <w:widowControl/>
        <w:spacing w:line="288" w:lineRule="auto"/>
        <w:ind w:left="0" w:right="108"/>
        <w:jc w:val="both"/>
        <w:rPr>
          <w:rFonts w:cs="Arial"/>
          <w:sz w:val="20"/>
          <w:szCs w:val="20"/>
          <w:lang w:val="en-GB"/>
        </w:rPr>
      </w:pPr>
      <w:r w:rsidRPr="007B1642">
        <w:rPr>
          <w:rFonts w:cs="Arial"/>
          <w:sz w:val="20"/>
          <w:szCs w:val="20"/>
          <w:lang w:val="en-GB"/>
        </w:rPr>
        <w:t>On transport, the authorities will by December 2016: (i) finalise the terms of reference for a general transport master plan for Greece covering all transport modes (road, railways, maritime, air and multi-modal, including logistics aspects) and (ii) prepare a comprehensive review of subsidies for all transport modes (</w:t>
      </w:r>
      <w:r w:rsidRPr="007B1642">
        <w:rPr>
          <w:rFonts w:cs="Arial"/>
          <w:b/>
          <w:sz w:val="20"/>
          <w:szCs w:val="20"/>
          <w:lang w:val="en-GB"/>
        </w:rPr>
        <w:t>key deliverables</w:t>
      </w:r>
      <w:r w:rsidRPr="007B1642">
        <w:rPr>
          <w:rFonts w:cs="Arial"/>
          <w:sz w:val="20"/>
          <w:szCs w:val="20"/>
          <w:lang w:val="en-GB"/>
        </w:rPr>
        <w:t>). On logistics, the authorities will by September 2016 implement the logistics law (</w:t>
      </w:r>
      <w:r w:rsidRPr="007B1642">
        <w:rPr>
          <w:rFonts w:cs="Arial"/>
          <w:b/>
          <w:sz w:val="20"/>
          <w:szCs w:val="20"/>
          <w:lang w:val="en-GB"/>
        </w:rPr>
        <w:t>key deliverable</w:t>
      </w:r>
      <w:r w:rsidRPr="007B1642">
        <w:rPr>
          <w:rFonts w:cs="Arial"/>
          <w:sz w:val="20"/>
          <w:szCs w:val="20"/>
          <w:lang w:val="en-GB"/>
        </w:rPr>
        <w:t>) and by November 2016 adopt the logistics strategy with a time-bound action plan.</w:t>
      </w:r>
    </w:p>
    <w:p w:rsidR="00733EA5" w:rsidRPr="007B1642" w:rsidRDefault="00733EA5" w:rsidP="00733EA5">
      <w:pPr>
        <w:pStyle w:val="af9"/>
        <w:widowControl/>
        <w:spacing w:line="288" w:lineRule="auto"/>
        <w:ind w:left="0" w:right="108"/>
        <w:jc w:val="both"/>
        <w:rPr>
          <w:rFonts w:cs="Arial"/>
          <w:sz w:val="20"/>
          <w:szCs w:val="20"/>
          <w:lang w:val="en-GB"/>
        </w:rPr>
      </w:pPr>
    </w:p>
    <w:p w:rsidR="00733EA5" w:rsidRPr="007B1642" w:rsidRDefault="00733EA5" w:rsidP="00733EA5">
      <w:pPr>
        <w:pStyle w:val="af9"/>
        <w:widowControl/>
        <w:spacing w:line="288" w:lineRule="auto"/>
        <w:ind w:left="0" w:right="108"/>
        <w:jc w:val="both"/>
        <w:rPr>
          <w:rFonts w:cs="Arial"/>
          <w:sz w:val="20"/>
          <w:szCs w:val="20"/>
          <w:lang w:val="en-GB"/>
        </w:rPr>
      </w:pPr>
      <w:r w:rsidRPr="007B1642">
        <w:rPr>
          <w:rFonts w:cs="Arial"/>
          <w:sz w:val="20"/>
          <w:szCs w:val="20"/>
          <w:lang w:val="en-GB"/>
        </w:rPr>
        <w:t xml:space="preserve">The authorities will complete by June 2016 the merging into group functions of OASA – Transport for Athens of procurement and HR departments of OSY and STASY. </w:t>
      </w:r>
    </w:p>
    <w:p w:rsidR="009F5115" w:rsidRPr="007B1642" w:rsidRDefault="009F5115" w:rsidP="00733EA5">
      <w:pPr>
        <w:pStyle w:val="af9"/>
        <w:widowControl/>
        <w:spacing w:line="288" w:lineRule="auto"/>
        <w:ind w:left="0" w:right="108"/>
        <w:jc w:val="both"/>
        <w:rPr>
          <w:rFonts w:cs="Arial"/>
          <w:sz w:val="20"/>
          <w:szCs w:val="20"/>
          <w:lang w:val="en-GB"/>
        </w:rPr>
      </w:pPr>
    </w:p>
    <w:p w:rsidR="009F5115" w:rsidRPr="007B1642" w:rsidRDefault="009F5115" w:rsidP="00733EA5">
      <w:pPr>
        <w:pStyle w:val="af9"/>
        <w:widowControl/>
        <w:spacing w:line="288" w:lineRule="auto"/>
        <w:ind w:left="0" w:right="108"/>
        <w:jc w:val="both"/>
        <w:rPr>
          <w:rFonts w:cs="Arial"/>
          <w:sz w:val="20"/>
          <w:szCs w:val="20"/>
          <w:lang w:val="en-GB"/>
        </w:rPr>
      </w:pPr>
      <w:r w:rsidRPr="007B1642">
        <w:rPr>
          <w:rFonts w:cs="Arial"/>
          <w:sz w:val="20"/>
          <w:szCs w:val="20"/>
          <w:lang w:val="en-GB"/>
        </w:rPr>
        <w:t xml:space="preserve">The authorities will undertake reforms to increase the efficiency and viability of the urban bus transportation in Thessaloniki (OASTH). By July 2016 the government, in agreement with the Institutions, will (i) ratify by law a restructuring plan for OASTH that takes into account Article 7 of Law 4354/2015 and delivers €50 million in permanent savings by 2017 to ensure a maximum deficit before </w:t>
      </w:r>
      <w:r w:rsidRPr="007B1642">
        <w:rPr>
          <w:rFonts w:cs="Arial"/>
          <w:sz w:val="20"/>
          <w:szCs w:val="20"/>
          <w:u w:val="single"/>
          <w:lang w:val="en-GB"/>
        </w:rPr>
        <w:t xml:space="preserve">any </w:t>
      </w:r>
      <w:r w:rsidRPr="007B1642">
        <w:rPr>
          <w:rFonts w:cs="Arial"/>
          <w:sz w:val="20"/>
          <w:szCs w:val="20"/>
          <w:lang w:val="en-GB"/>
        </w:rPr>
        <w:t>state transfer of €40mn per year in 2017 and the remaining duration of the concession; (ii) modernise the operation of the regulator SASTH.</w:t>
      </w:r>
    </w:p>
    <w:p w:rsidR="00733EA5" w:rsidRPr="007B1642" w:rsidRDefault="00733EA5" w:rsidP="00733EA5">
      <w:pPr>
        <w:pStyle w:val="af9"/>
        <w:widowControl/>
        <w:spacing w:line="288" w:lineRule="auto"/>
        <w:ind w:left="0" w:right="108"/>
        <w:jc w:val="both"/>
        <w:rPr>
          <w:rFonts w:cs="Arial"/>
          <w:sz w:val="20"/>
          <w:szCs w:val="20"/>
          <w:lang w:val="en-GB"/>
        </w:rPr>
      </w:pPr>
    </w:p>
    <w:p w:rsidR="00733EA5" w:rsidRPr="007B1642" w:rsidRDefault="00733EA5" w:rsidP="00733EA5">
      <w:pPr>
        <w:pStyle w:val="af9"/>
        <w:widowControl/>
        <w:spacing w:line="288" w:lineRule="auto"/>
        <w:ind w:left="0" w:right="108"/>
        <w:jc w:val="both"/>
        <w:rPr>
          <w:rFonts w:cs="Arial"/>
          <w:sz w:val="20"/>
          <w:szCs w:val="20"/>
          <w:lang w:val="en-GB"/>
        </w:rPr>
      </w:pPr>
      <w:r w:rsidRPr="007B1642">
        <w:rPr>
          <w:rFonts w:cs="Arial"/>
          <w:sz w:val="20"/>
          <w:szCs w:val="20"/>
          <w:lang w:val="en-GB"/>
        </w:rPr>
        <w:t>In support of this reform agenda on network industries, the authorities intend to use technical assistance as needed, including on the strengthening of regulators and on transport and logistics and on the strengthening of regulators (fo</w:t>
      </w:r>
      <w:r w:rsidR="00CC797E" w:rsidRPr="007B1642">
        <w:rPr>
          <w:rFonts w:cs="Arial"/>
          <w:sz w:val="20"/>
          <w:szCs w:val="20"/>
          <w:lang w:val="en-GB"/>
        </w:rPr>
        <w:t>r the latter, see section 5.4).</w:t>
      </w:r>
    </w:p>
    <w:p w:rsidR="002129F7" w:rsidRPr="007B1642" w:rsidRDefault="002129F7" w:rsidP="002129F7">
      <w:pPr>
        <w:pStyle w:val="3"/>
        <w:spacing w:before="360"/>
        <w:jc w:val="both"/>
      </w:pPr>
      <w:r w:rsidRPr="007B1642">
        <w:t>4.4</w:t>
      </w:r>
      <w:r w:rsidRPr="007B1642">
        <w:tab/>
        <w:t xml:space="preserve">Privatisation  </w:t>
      </w:r>
    </w:p>
    <w:p w:rsidR="002129F7" w:rsidRPr="007B1642" w:rsidRDefault="002129F7" w:rsidP="002129F7">
      <w:pPr>
        <w:pStyle w:val="af9"/>
        <w:widowControl/>
        <w:spacing w:line="288" w:lineRule="auto"/>
        <w:ind w:left="0" w:right="108"/>
        <w:jc w:val="both"/>
        <w:rPr>
          <w:rFonts w:cs="Arial"/>
          <w:sz w:val="20"/>
          <w:szCs w:val="20"/>
          <w:lang w:val="en-GB"/>
        </w:rPr>
      </w:pPr>
    </w:p>
    <w:p w:rsidR="00FB5390" w:rsidRPr="007B1642" w:rsidRDefault="00FB5390" w:rsidP="00FB5390">
      <w:pPr>
        <w:pStyle w:val="af9"/>
        <w:spacing w:line="288" w:lineRule="auto"/>
        <w:ind w:left="0" w:right="108"/>
        <w:jc w:val="both"/>
        <w:rPr>
          <w:sz w:val="20"/>
          <w:szCs w:val="20"/>
          <w:lang w:val="en-GB"/>
        </w:rPr>
      </w:pPr>
      <w:r w:rsidRPr="007B1642">
        <w:rPr>
          <w:sz w:val="20"/>
          <w:szCs w:val="20"/>
          <w:lang w:val="en-GB"/>
        </w:rPr>
        <w:t>Privatisation can help to make the economy more efficient and to reduce public debt. The Government and the Privatisation Fund (HRADF) have taken important steps in advancing the privatisation programme forward (e.g., signing of the regional airport agreement, the conclusion of the OLP tender) and are committed to proceed with the ambitious, ongoing privatisation program of HRADF.</w:t>
      </w:r>
    </w:p>
    <w:p w:rsidR="00FB5390" w:rsidRPr="007B1642" w:rsidRDefault="00FB5390" w:rsidP="00FB5390">
      <w:pPr>
        <w:pStyle w:val="af9"/>
        <w:spacing w:line="288" w:lineRule="auto"/>
        <w:ind w:left="0" w:right="108"/>
        <w:jc w:val="both"/>
        <w:rPr>
          <w:sz w:val="20"/>
          <w:szCs w:val="20"/>
          <w:lang w:val="en-GB"/>
        </w:rPr>
      </w:pPr>
    </w:p>
    <w:p w:rsidR="00FB5390" w:rsidRPr="007B1642" w:rsidRDefault="00FB5390" w:rsidP="00FB5390">
      <w:pPr>
        <w:pStyle w:val="af9"/>
        <w:spacing w:line="288" w:lineRule="auto"/>
        <w:ind w:left="0" w:right="108"/>
        <w:jc w:val="both"/>
        <w:rPr>
          <w:sz w:val="20"/>
          <w:szCs w:val="20"/>
          <w:lang w:val="en-GB"/>
        </w:rPr>
      </w:pPr>
      <w:r w:rsidRPr="007B1642">
        <w:rPr>
          <w:sz w:val="20"/>
          <w:szCs w:val="20"/>
          <w:lang w:val="en-GB"/>
        </w:rPr>
        <w:t>Implementation of the agreed HRDAF Asset Development Programme (by means of direct sale, concessions, securitisations, or other forms monetisation) regarding all its core assets is key to stimulate private investment, increase efficiency, and provide financing to the state.</w:t>
      </w:r>
    </w:p>
    <w:p w:rsidR="00FB5390" w:rsidRPr="007B1642" w:rsidRDefault="00FB5390" w:rsidP="00FB5390">
      <w:pPr>
        <w:pStyle w:val="af9"/>
        <w:spacing w:line="288" w:lineRule="auto"/>
        <w:ind w:left="0" w:right="108"/>
        <w:jc w:val="both"/>
        <w:rPr>
          <w:sz w:val="20"/>
          <w:szCs w:val="20"/>
          <w:lang w:val="en-GB"/>
        </w:rPr>
      </w:pPr>
    </w:p>
    <w:p w:rsidR="00FB5390" w:rsidRPr="007B1642" w:rsidRDefault="00FB5390" w:rsidP="00FB5390">
      <w:pPr>
        <w:pStyle w:val="af9"/>
        <w:spacing w:line="288" w:lineRule="auto"/>
        <w:ind w:left="0" w:right="108"/>
        <w:jc w:val="both"/>
        <w:rPr>
          <w:iCs/>
          <w:sz w:val="20"/>
          <w:szCs w:val="20"/>
          <w:lang w:val="en-GB"/>
        </w:rPr>
      </w:pPr>
      <w:r w:rsidRPr="007B1642">
        <w:rPr>
          <w:iCs/>
          <w:sz w:val="20"/>
          <w:szCs w:val="20"/>
          <w:lang w:val="en-GB"/>
        </w:rPr>
        <w:t xml:space="preserve">To maintain investor interest in key tenders, the Hellenic Republic commits to proceed with </w:t>
      </w:r>
      <w:r w:rsidRPr="007B1642">
        <w:rPr>
          <w:iCs/>
          <w:sz w:val="20"/>
          <w:szCs w:val="20"/>
          <w:lang w:val="en-GB"/>
        </w:rPr>
        <w:lastRenderedPageBreak/>
        <w:t xml:space="preserve">the on-going privatisation programme. The Board of Directors of the HRADF has already approved its updated Asset Development Plan (ADP) which includes for privatisation assets under HRDAF as of 31/12/2014. </w:t>
      </w:r>
    </w:p>
    <w:p w:rsidR="00FB5390" w:rsidRPr="007B1642" w:rsidRDefault="00FB5390" w:rsidP="00FB5390">
      <w:pPr>
        <w:pStyle w:val="af9"/>
        <w:tabs>
          <w:tab w:val="left" w:pos="6436"/>
        </w:tabs>
        <w:spacing w:line="288" w:lineRule="auto"/>
        <w:ind w:left="0" w:right="108"/>
        <w:jc w:val="both"/>
        <w:rPr>
          <w:iCs/>
          <w:sz w:val="20"/>
          <w:szCs w:val="20"/>
          <w:lang w:val="en-GB"/>
        </w:rPr>
      </w:pPr>
      <w:r w:rsidRPr="007B1642">
        <w:rPr>
          <w:iCs/>
          <w:sz w:val="20"/>
          <w:szCs w:val="20"/>
          <w:lang w:val="en-GB"/>
        </w:rPr>
        <w:tab/>
      </w:r>
    </w:p>
    <w:p w:rsidR="00FB5390" w:rsidRPr="007B1642" w:rsidRDefault="00FB5390" w:rsidP="00FB5390">
      <w:pPr>
        <w:pStyle w:val="af9"/>
        <w:spacing w:line="288" w:lineRule="auto"/>
        <w:ind w:left="0" w:right="108"/>
        <w:jc w:val="both"/>
        <w:rPr>
          <w:sz w:val="20"/>
          <w:szCs w:val="20"/>
          <w:lang w:val="en-GB"/>
        </w:rPr>
      </w:pPr>
      <w:r w:rsidRPr="007B1642">
        <w:rPr>
          <w:sz w:val="20"/>
          <w:szCs w:val="20"/>
          <w:lang w:val="en-GB"/>
        </w:rPr>
        <w:t xml:space="preserve">The implementation of this programme aims to generate </w:t>
      </w:r>
      <w:r w:rsidR="009B4AB1" w:rsidRPr="007B1642">
        <w:rPr>
          <w:sz w:val="20"/>
          <w:szCs w:val="20"/>
          <w:lang w:val="en-GB"/>
        </w:rPr>
        <w:t xml:space="preserve">further </w:t>
      </w:r>
      <w:r w:rsidRPr="007B1642">
        <w:rPr>
          <w:sz w:val="20"/>
          <w:szCs w:val="20"/>
          <w:lang w:val="en-GB"/>
        </w:rPr>
        <w:t xml:space="preserve">annual proceeds (excluding bank shares) for 2016, 2017 and 2018 of EUR </w:t>
      </w:r>
      <w:r w:rsidR="005E6223" w:rsidRPr="007B1642">
        <w:rPr>
          <w:sz w:val="20"/>
          <w:szCs w:val="20"/>
          <w:lang w:val="en-GB"/>
        </w:rPr>
        <w:t xml:space="preserve">2.5 </w:t>
      </w:r>
      <w:proofErr w:type="spellStart"/>
      <w:r w:rsidRPr="007B1642">
        <w:rPr>
          <w:sz w:val="20"/>
          <w:szCs w:val="20"/>
          <w:lang w:val="en-GB"/>
        </w:rPr>
        <w:t>bn</w:t>
      </w:r>
      <w:proofErr w:type="spellEnd"/>
      <w:r w:rsidRPr="007B1642">
        <w:rPr>
          <w:sz w:val="20"/>
          <w:szCs w:val="20"/>
          <w:lang w:val="en-GB"/>
        </w:rPr>
        <w:t xml:space="preserve">, EUR </w:t>
      </w:r>
      <w:r w:rsidR="005E6223" w:rsidRPr="007B1642">
        <w:rPr>
          <w:sz w:val="20"/>
          <w:szCs w:val="20"/>
          <w:lang w:val="en-GB"/>
        </w:rPr>
        <w:t xml:space="preserve">2.2 </w:t>
      </w:r>
      <w:proofErr w:type="spellStart"/>
      <w:r w:rsidRPr="007B1642">
        <w:rPr>
          <w:sz w:val="20"/>
          <w:szCs w:val="20"/>
          <w:lang w:val="en-GB"/>
        </w:rPr>
        <w:t>bn</w:t>
      </w:r>
      <w:proofErr w:type="spellEnd"/>
      <w:r w:rsidRPr="007B1642">
        <w:rPr>
          <w:sz w:val="20"/>
          <w:szCs w:val="20"/>
          <w:lang w:val="en-GB"/>
        </w:rPr>
        <w:t xml:space="preserve"> and EUR </w:t>
      </w:r>
      <w:r w:rsidR="009B4AB1" w:rsidRPr="007B1642">
        <w:rPr>
          <w:sz w:val="20"/>
          <w:szCs w:val="20"/>
          <w:lang w:val="en-GB"/>
        </w:rPr>
        <w:t>1.1</w:t>
      </w:r>
      <w:r w:rsidR="005E6223" w:rsidRPr="007B1642">
        <w:rPr>
          <w:sz w:val="20"/>
          <w:szCs w:val="20"/>
          <w:lang w:val="en-GB"/>
        </w:rPr>
        <w:t xml:space="preserve"> </w:t>
      </w:r>
      <w:proofErr w:type="spellStart"/>
      <w:r w:rsidRPr="007B1642">
        <w:rPr>
          <w:sz w:val="20"/>
          <w:szCs w:val="20"/>
          <w:lang w:val="en-GB"/>
        </w:rPr>
        <w:t>bn</w:t>
      </w:r>
      <w:proofErr w:type="spellEnd"/>
      <w:r w:rsidRPr="007B1642">
        <w:rPr>
          <w:sz w:val="20"/>
          <w:szCs w:val="20"/>
          <w:lang w:val="en-GB"/>
        </w:rPr>
        <w:t>, respectively</w:t>
      </w:r>
      <w:r w:rsidR="009B4AB1" w:rsidRPr="007B1642">
        <w:rPr>
          <w:sz w:val="20"/>
          <w:szCs w:val="20"/>
          <w:lang w:val="en-GB"/>
        </w:rPr>
        <w:t>, on top of EUR 0.4bn collected in 2015</w:t>
      </w:r>
      <w:r w:rsidRPr="007B1642">
        <w:rPr>
          <w:sz w:val="20"/>
          <w:szCs w:val="20"/>
          <w:lang w:val="en-GB"/>
        </w:rPr>
        <w:t xml:space="preserve">. </w:t>
      </w:r>
    </w:p>
    <w:p w:rsidR="00FB5390" w:rsidRPr="007B1642" w:rsidRDefault="00FB5390" w:rsidP="00FB5390">
      <w:pPr>
        <w:pStyle w:val="af9"/>
        <w:spacing w:line="288" w:lineRule="auto"/>
        <w:ind w:left="0" w:right="108"/>
        <w:jc w:val="both"/>
        <w:rPr>
          <w:sz w:val="20"/>
          <w:szCs w:val="20"/>
          <w:lang w:val="en-GB"/>
        </w:rPr>
      </w:pPr>
    </w:p>
    <w:p w:rsidR="00FB5390" w:rsidRPr="007B1642" w:rsidRDefault="00FB5390" w:rsidP="00FB5390">
      <w:pPr>
        <w:pStyle w:val="af9"/>
        <w:spacing w:line="288" w:lineRule="auto"/>
        <w:ind w:left="0" w:right="108"/>
        <w:jc w:val="both"/>
        <w:rPr>
          <w:sz w:val="20"/>
          <w:szCs w:val="20"/>
          <w:lang w:val="en-GB"/>
        </w:rPr>
      </w:pPr>
      <w:r w:rsidRPr="007B1642">
        <w:rPr>
          <w:sz w:val="20"/>
          <w:szCs w:val="20"/>
          <w:lang w:val="en-GB"/>
        </w:rPr>
        <w:t>The Government commits to facilitate the privatization process and complete all needed Government actions to allow tenders to be successfully executed.  In this respect it will complete all actions needed as agreed on a quarterly basis between HRADF, the Institutions and the Government. The list of Government Pending Actions has been approved by the Board of Directors of the Hellenic Republic Asset Development Fund and is attached to this Memorandum as an Annex and constitutes an integral part of this agreement.</w:t>
      </w:r>
    </w:p>
    <w:p w:rsidR="00FB5390" w:rsidRPr="007B1642" w:rsidRDefault="00FB5390" w:rsidP="00FB5390">
      <w:pPr>
        <w:pStyle w:val="af9"/>
        <w:spacing w:line="288" w:lineRule="auto"/>
        <w:ind w:left="0" w:right="108"/>
        <w:jc w:val="both"/>
        <w:rPr>
          <w:sz w:val="20"/>
          <w:szCs w:val="20"/>
          <w:lang w:val="en-GB"/>
        </w:rPr>
      </w:pPr>
    </w:p>
    <w:p w:rsidR="00FB5390" w:rsidRPr="007B1642" w:rsidRDefault="00FB5390" w:rsidP="00CC797E">
      <w:pPr>
        <w:pStyle w:val="af9"/>
        <w:spacing w:after="120" w:line="288" w:lineRule="auto"/>
        <w:ind w:left="0" w:right="108"/>
        <w:jc w:val="both"/>
        <w:rPr>
          <w:sz w:val="20"/>
          <w:szCs w:val="20"/>
          <w:lang w:val="en-GB"/>
        </w:rPr>
      </w:pPr>
      <w:r w:rsidRPr="007B1642">
        <w:rPr>
          <w:sz w:val="20"/>
          <w:szCs w:val="20"/>
          <w:lang w:val="en-GB"/>
        </w:rPr>
        <w:t xml:space="preserve">As </w:t>
      </w:r>
      <w:r w:rsidRPr="007B1642">
        <w:rPr>
          <w:b/>
          <w:sz w:val="20"/>
          <w:szCs w:val="20"/>
          <w:lang w:val="en-GB"/>
        </w:rPr>
        <w:t>prior actions</w:t>
      </w:r>
      <w:r w:rsidRPr="007B1642">
        <w:rPr>
          <w:sz w:val="20"/>
          <w:szCs w:val="20"/>
          <w:lang w:val="en-GB"/>
        </w:rPr>
        <w:t xml:space="preserve">, </w:t>
      </w:r>
    </w:p>
    <w:p w:rsidR="00FB5390" w:rsidRPr="007B1642" w:rsidRDefault="00FB5390" w:rsidP="00CC797E">
      <w:pPr>
        <w:pStyle w:val="af9"/>
        <w:numPr>
          <w:ilvl w:val="0"/>
          <w:numId w:val="35"/>
        </w:numPr>
        <w:spacing w:after="120" w:line="288" w:lineRule="auto"/>
        <w:ind w:right="108"/>
        <w:jc w:val="both"/>
        <w:rPr>
          <w:sz w:val="20"/>
          <w:szCs w:val="20"/>
          <w:lang w:val="en-GB"/>
        </w:rPr>
      </w:pPr>
      <w:r w:rsidRPr="007B1642">
        <w:rPr>
          <w:sz w:val="20"/>
          <w:szCs w:val="20"/>
          <w:lang w:val="en-GB"/>
        </w:rPr>
        <w:t>the authorities will:</w:t>
      </w:r>
    </w:p>
    <w:p w:rsidR="00FB5390" w:rsidRPr="007B1642" w:rsidRDefault="00FB5390" w:rsidP="00FB5390">
      <w:pPr>
        <w:pStyle w:val="af9"/>
        <w:numPr>
          <w:ilvl w:val="0"/>
          <w:numId w:val="36"/>
        </w:numPr>
        <w:spacing w:line="288" w:lineRule="auto"/>
        <w:ind w:right="107"/>
        <w:jc w:val="both"/>
        <w:rPr>
          <w:sz w:val="20"/>
          <w:szCs w:val="20"/>
          <w:lang w:val="en-GB"/>
        </w:rPr>
      </w:pPr>
      <w:r w:rsidRPr="007B1642">
        <w:rPr>
          <w:sz w:val="20"/>
          <w:szCs w:val="20"/>
          <w:lang w:val="en-GB"/>
        </w:rPr>
        <w:t>Endorse through KYSOIP the Asset Development Plan approved by HRADF on 26/04/2016 which includes 19 assets in line with the agreed December 2015 Action Plan. The decision, together with the ADP, shall be published in the Official Government Gazette. The ADP is attached to this Memorandum as Annex and constitutes an integral part of this agreement. The ADP will be updated on a semi-annual basis and approved by HRADF;</w:t>
      </w:r>
      <w:r w:rsidRPr="007B1642">
        <w:rPr>
          <w:iCs/>
          <w:sz w:val="20"/>
          <w:szCs w:val="20"/>
          <w:lang w:val="en-GB"/>
        </w:rPr>
        <w:t xml:space="preserve"> and the Cabinet or KYSOIP will endorse the plan;</w:t>
      </w:r>
    </w:p>
    <w:p w:rsidR="00FB5390" w:rsidRPr="007B1642" w:rsidRDefault="00FB5390" w:rsidP="00FB5390">
      <w:pPr>
        <w:pStyle w:val="af9"/>
        <w:numPr>
          <w:ilvl w:val="0"/>
          <w:numId w:val="36"/>
        </w:numPr>
        <w:spacing w:line="288" w:lineRule="auto"/>
        <w:ind w:right="107"/>
        <w:jc w:val="both"/>
        <w:rPr>
          <w:sz w:val="20"/>
          <w:szCs w:val="20"/>
          <w:lang w:val="en-GB"/>
        </w:rPr>
      </w:pPr>
      <w:r w:rsidRPr="007B1642">
        <w:rPr>
          <w:iCs/>
          <w:sz w:val="20"/>
          <w:szCs w:val="20"/>
          <w:lang w:val="en-GB"/>
        </w:rPr>
        <w:t xml:space="preserve">Sign an MoU with the investor at the end of negotiations on </w:t>
      </w:r>
      <w:proofErr w:type="spellStart"/>
      <w:r w:rsidRPr="007B1642">
        <w:rPr>
          <w:iCs/>
          <w:sz w:val="20"/>
          <w:szCs w:val="20"/>
          <w:lang w:val="en-GB"/>
        </w:rPr>
        <w:t>Hellinikon</w:t>
      </w:r>
      <w:proofErr w:type="spellEnd"/>
      <w:r w:rsidRPr="007B1642">
        <w:rPr>
          <w:iCs/>
          <w:sz w:val="20"/>
          <w:szCs w:val="20"/>
          <w:lang w:val="en-GB"/>
        </w:rPr>
        <w:t xml:space="preserve"> for any revisions in the agreement and to proceed to the final stage for concluding the deal; </w:t>
      </w:r>
    </w:p>
    <w:p w:rsidR="00FB5390" w:rsidRPr="007B1642" w:rsidRDefault="00080F9A" w:rsidP="00FB5390">
      <w:pPr>
        <w:pStyle w:val="af9"/>
        <w:numPr>
          <w:ilvl w:val="0"/>
          <w:numId w:val="36"/>
        </w:numPr>
        <w:spacing w:line="288" w:lineRule="auto"/>
        <w:ind w:right="107"/>
        <w:jc w:val="both"/>
        <w:rPr>
          <w:iCs/>
          <w:sz w:val="20"/>
          <w:szCs w:val="20"/>
          <w:lang w:val="en-GB"/>
        </w:rPr>
      </w:pPr>
      <w:r w:rsidRPr="007B1642">
        <w:rPr>
          <w:sz w:val="20"/>
          <w:szCs w:val="20"/>
          <w:lang w:val="en-GB"/>
        </w:rPr>
        <w:t>R</w:t>
      </w:r>
      <w:r w:rsidR="00FB5390" w:rsidRPr="007B1642">
        <w:rPr>
          <w:sz w:val="20"/>
          <w:szCs w:val="20"/>
          <w:lang w:val="en-GB"/>
        </w:rPr>
        <w:t xml:space="preserve">atify in Parliament the Concession Agreement for the 14 regional airports, </w:t>
      </w:r>
      <w:r w:rsidR="00FB5390" w:rsidRPr="007B1642">
        <w:rPr>
          <w:iCs/>
          <w:sz w:val="20"/>
          <w:szCs w:val="20"/>
          <w:lang w:val="en-GB"/>
        </w:rPr>
        <w:t>;</w:t>
      </w:r>
    </w:p>
    <w:p w:rsidR="00FB5390" w:rsidRPr="007B1642" w:rsidRDefault="00FB5390" w:rsidP="00FB5390">
      <w:pPr>
        <w:pStyle w:val="af9"/>
        <w:numPr>
          <w:ilvl w:val="0"/>
          <w:numId w:val="36"/>
        </w:numPr>
        <w:spacing w:line="288" w:lineRule="auto"/>
        <w:ind w:right="107"/>
        <w:jc w:val="both"/>
        <w:rPr>
          <w:sz w:val="20"/>
          <w:szCs w:val="20"/>
          <w:lang w:val="en-GB"/>
        </w:rPr>
      </w:pPr>
      <w:r w:rsidRPr="007B1642">
        <w:rPr>
          <w:iCs/>
          <w:sz w:val="20"/>
          <w:szCs w:val="20"/>
          <w:lang w:val="en-GB"/>
        </w:rPr>
        <w:t>Approve through KYSOIP the concession agreement for OLTH in order to proceed with the uploading of the agreement for investors to place their binding bids</w:t>
      </w:r>
      <w:r w:rsidRPr="007B1642">
        <w:rPr>
          <w:sz w:val="20"/>
          <w:szCs w:val="20"/>
          <w:lang w:val="en-GB"/>
        </w:rPr>
        <w:t>;</w:t>
      </w:r>
    </w:p>
    <w:p w:rsidR="00FB5390" w:rsidRPr="007B1642" w:rsidRDefault="00FB5390" w:rsidP="00FB5390">
      <w:pPr>
        <w:pStyle w:val="af9"/>
        <w:numPr>
          <w:ilvl w:val="0"/>
          <w:numId w:val="36"/>
        </w:numPr>
        <w:spacing w:line="288" w:lineRule="auto"/>
        <w:ind w:right="107"/>
        <w:jc w:val="both"/>
        <w:rPr>
          <w:sz w:val="20"/>
          <w:szCs w:val="20"/>
          <w:lang w:val="en-GB"/>
        </w:rPr>
      </w:pPr>
      <w:r w:rsidRPr="007B1642">
        <w:rPr>
          <w:sz w:val="20"/>
          <w:szCs w:val="20"/>
          <w:lang w:val="en-GB"/>
        </w:rPr>
        <w:t>Constitute a working group that will formulate a timeline for finalisation of the regional airport and OLP transactions in 2016. This timeline will be shared with the Institutions, and any slippages that endanger the finalisation date will be addressed as a matter of urgency. The working groups will include  TAIPED, the Ministry of Finance, the relevant ministries and a representative of the European Institutions;</w:t>
      </w:r>
      <w:r w:rsidRPr="007B1642">
        <w:rPr>
          <w:iCs/>
          <w:sz w:val="20"/>
          <w:szCs w:val="20"/>
          <w:lang w:val="en-GB"/>
        </w:rPr>
        <w:t xml:space="preserve"> </w:t>
      </w:r>
    </w:p>
    <w:p w:rsidR="00FB5390" w:rsidRPr="007B1642" w:rsidRDefault="00FB5390" w:rsidP="00FB5390">
      <w:pPr>
        <w:pStyle w:val="af9"/>
        <w:numPr>
          <w:ilvl w:val="0"/>
          <w:numId w:val="36"/>
        </w:numPr>
        <w:spacing w:line="288" w:lineRule="auto"/>
        <w:ind w:right="107"/>
        <w:jc w:val="both"/>
        <w:rPr>
          <w:sz w:val="20"/>
          <w:szCs w:val="20"/>
          <w:lang w:val="en-GB"/>
        </w:rPr>
      </w:pPr>
      <w:r w:rsidRPr="007B1642">
        <w:rPr>
          <w:iCs/>
          <w:sz w:val="20"/>
          <w:szCs w:val="20"/>
          <w:lang w:val="en-GB"/>
        </w:rPr>
        <w:t xml:space="preserve">Approve the KYA on Pricing Policy for the Toll Station of </w:t>
      </w:r>
      <w:proofErr w:type="spellStart"/>
      <w:r w:rsidRPr="007B1642">
        <w:rPr>
          <w:iCs/>
          <w:sz w:val="20"/>
          <w:szCs w:val="20"/>
          <w:lang w:val="en-GB"/>
        </w:rPr>
        <w:t>Promachonas</w:t>
      </w:r>
      <w:proofErr w:type="spellEnd"/>
      <w:r w:rsidRPr="007B1642">
        <w:rPr>
          <w:iCs/>
          <w:sz w:val="20"/>
          <w:szCs w:val="20"/>
          <w:lang w:val="en-GB"/>
        </w:rPr>
        <w:t xml:space="preserve"> in </w:t>
      </w:r>
      <w:proofErr w:type="spellStart"/>
      <w:r w:rsidRPr="007B1642">
        <w:rPr>
          <w:iCs/>
          <w:sz w:val="20"/>
          <w:szCs w:val="20"/>
          <w:lang w:val="en-GB"/>
        </w:rPr>
        <w:t>Egnatia</w:t>
      </w:r>
      <w:proofErr w:type="spellEnd"/>
      <w:r w:rsidRPr="007B1642">
        <w:rPr>
          <w:iCs/>
          <w:sz w:val="20"/>
          <w:szCs w:val="20"/>
          <w:lang w:val="en-GB"/>
        </w:rPr>
        <w:t xml:space="preserve"> </w:t>
      </w:r>
      <w:proofErr w:type="spellStart"/>
      <w:r w:rsidRPr="007B1642">
        <w:rPr>
          <w:iCs/>
          <w:sz w:val="20"/>
          <w:szCs w:val="20"/>
          <w:lang w:val="en-GB"/>
        </w:rPr>
        <w:t>Odos</w:t>
      </w:r>
      <w:proofErr w:type="spellEnd"/>
      <w:r w:rsidRPr="007B1642">
        <w:rPr>
          <w:iCs/>
          <w:sz w:val="20"/>
          <w:szCs w:val="20"/>
          <w:lang w:val="en-GB"/>
        </w:rPr>
        <w:t xml:space="preserve">; launch discussion between </w:t>
      </w:r>
      <w:proofErr w:type="spellStart"/>
      <w:r w:rsidRPr="007B1642">
        <w:rPr>
          <w:iCs/>
          <w:sz w:val="20"/>
          <w:szCs w:val="20"/>
          <w:lang w:val="en-GB"/>
        </w:rPr>
        <w:t>Egnatia</w:t>
      </w:r>
      <w:proofErr w:type="spellEnd"/>
      <w:r w:rsidRPr="007B1642">
        <w:rPr>
          <w:iCs/>
          <w:sz w:val="20"/>
          <w:szCs w:val="20"/>
          <w:lang w:val="en-GB"/>
        </w:rPr>
        <w:t xml:space="preserve"> </w:t>
      </w:r>
      <w:proofErr w:type="spellStart"/>
      <w:r w:rsidRPr="007B1642">
        <w:rPr>
          <w:iCs/>
          <w:sz w:val="20"/>
          <w:szCs w:val="20"/>
          <w:lang w:val="en-GB"/>
        </w:rPr>
        <w:t>Odos</w:t>
      </w:r>
      <w:proofErr w:type="spellEnd"/>
      <w:r w:rsidRPr="007B1642">
        <w:rPr>
          <w:iCs/>
          <w:sz w:val="20"/>
          <w:szCs w:val="20"/>
          <w:lang w:val="en-GB"/>
        </w:rPr>
        <w:t xml:space="preserve"> SA with Piraeus Bank on the restructuring of the outstanding debt of the Bond Loan</w:t>
      </w:r>
      <w:r w:rsidRPr="007B1642">
        <w:rPr>
          <w:iCs/>
          <w:sz w:val="20"/>
          <w:szCs w:val="20"/>
        </w:rPr>
        <w:t xml:space="preserve"> with a target to conclude such negotiations in 2 months to be approved thereafter by the General Assembly of </w:t>
      </w:r>
      <w:proofErr w:type="spellStart"/>
      <w:r w:rsidRPr="007B1642">
        <w:rPr>
          <w:iCs/>
          <w:sz w:val="20"/>
          <w:szCs w:val="20"/>
        </w:rPr>
        <w:t>Egnatia</w:t>
      </w:r>
      <w:proofErr w:type="spellEnd"/>
      <w:r w:rsidRPr="007B1642">
        <w:rPr>
          <w:iCs/>
          <w:sz w:val="20"/>
          <w:szCs w:val="20"/>
        </w:rPr>
        <w:t>;</w:t>
      </w:r>
    </w:p>
    <w:p w:rsidR="00FB5390" w:rsidRPr="007B1642" w:rsidRDefault="00FB5390" w:rsidP="00FB5390">
      <w:pPr>
        <w:pStyle w:val="af9"/>
        <w:numPr>
          <w:ilvl w:val="0"/>
          <w:numId w:val="36"/>
        </w:numPr>
        <w:spacing w:line="288" w:lineRule="auto"/>
        <w:ind w:right="107"/>
        <w:jc w:val="both"/>
        <w:rPr>
          <w:sz w:val="20"/>
          <w:szCs w:val="20"/>
          <w:lang w:val="en-GB"/>
        </w:rPr>
      </w:pPr>
      <w:r w:rsidRPr="007B1642">
        <w:rPr>
          <w:rFonts w:cs="Arial"/>
          <w:sz w:val="20"/>
          <w:szCs w:val="20"/>
          <w:lang w:val="en-GB"/>
        </w:rPr>
        <w:t>Adopt a law strengthening the independence of the Port Regulator (RAL) as provided in Law 4150/2013  and clarifying the allocation of responsibilities between the port regulator and other port authorities, taking into account the final agreement for Piraeus Port and any other ports in the future; t</w:t>
      </w:r>
      <w:r w:rsidRPr="007B1642">
        <w:rPr>
          <w:sz w:val="20"/>
          <w:szCs w:val="20"/>
          <w:lang w:val="en-GB"/>
        </w:rPr>
        <w:t xml:space="preserve">he legislation will enhance the port regulator’s independence in order to be able to play an impartial role as supervisor for the execution of the concession agreements and </w:t>
      </w:r>
      <w:r w:rsidRPr="007B1642">
        <w:rPr>
          <w:sz w:val="20"/>
          <w:szCs w:val="20"/>
          <w:lang w:val="en-GB"/>
        </w:rPr>
        <w:lastRenderedPageBreak/>
        <w:t xml:space="preserve">an economic regulator; </w:t>
      </w:r>
    </w:p>
    <w:p w:rsidR="00FB5390" w:rsidRPr="007B1642" w:rsidRDefault="00FB5390" w:rsidP="00FB5390">
      <w:pPr>
        <w:pStyle w:val="af9"/>
        <w:numPr>
          <w:ilvl w:val="0"/>
          <w:numId w:val="36"/>
        </w:numPr>
        <w:spacing w:line="288" w:lineRule="auto"/>
        <w:ind w:right="107"/>
        <w:jc w:val="both"/>
        <w:rPr>
          <w:sz w:val="20"/>
          <w:szCs w:val="20"/>
          <w:lang w:val="en-GB"/>
        </w:rPr>
      </w:pPr>
      <w:r w:rsidRPr="007B1642">
        <w:rPr>
          <w:sz w:val="20"/>
          <w:szCs w:val="20"/>
          <w:lang w:val="en-GB"/>
        </w:rPr>
        <w:t>Prepare a report -- and draft legislative proposals if needed -- on the legal framework of the Hellenic Civil Aviation Authority’s (HCAA), its compatibility with EU legislation, the concession agreements for the 14 regional airports, including its preparedness to undertake independently its economic regulator role and to supervise in an impartial manner the execution of the concession agreement; (ii) a workshop to be organised by the EC’s SRSS and which will be held in May 2016 will review th</w:t>
      </w:r>
      <w:r w:rsidR="004E5139" w:rsidRPr="007B1642">
        <w:rPr>
          <w:sz w:val="20"/>
          <w:szCs w:val="20"/>
          <w:lang w:val="en-GB"/>
        </w:rPr>
        <w:t>is</w:t>
      </w:r>
      <w:r w:rsidRPr="007B1642">
        <w:rPr>
          <w:sz w:val="20"/>
          <w:szCs w:val="20"/>
          <w:lang w:val="en-GB"/>
        </w:rPr>
        <w:t xml:space="preserve"> report, provide recommendations to the authorities for revisions, and further technical assistance needed;</w:t>
      </w:r>
      <w:r w:rsidRPr="007B1642">
        <w:rPr>
          <w:iCs/>
          <w:sz w:val="20"/>
          <w:szCs w:val="20"/>
          <w:lang w:val="en-GB"/>
        </w:rPr>
        <w:t xml:space="preserve"> </w:t>
      </w:r>
    </w:p>
    <w:p w:rsidR="00FB5390" w:rsidRPr="007B1642" w:rsidRDefault="00FB5390" w:rsidP="00FB5390">
      <w:pPr>
        <w:pStyle w:val="af9"/>
        <w:numPr>
          <w:ilvl w:val="0"/>
          <w:numId w:val="36"/>
        </w:numPr>
        <w:spacing w:line="288" w:lineRule="auto"/>
        <w:ind w:right="107"/>
        <w:jc w:val="both"/>
        <w:rPr>
          <w:sz w:val="20"/>
          <w:szCs w:val="20"/>
          <w:lang w:val="en-GB"/>
        </w:rPr>
      </w:pPr>
      <w:r w:rsidRPr="007B1642">
        <w:rPr>
          <w:iCs/>
          <w:sz w:val="20"/>
          <w:szCs w:val="20"/>
          <w:lang w:val="en-GB"/>
        </w:rPr>
        <w:t>Conclude the remaining Government Pending Actions identified by the Institutions and HRADF and which are due by April 2016 and that are not listed in this section</w:t>
      </w:r>
      <w:r w:rsidRPr="007B1642">
        <w:rPr>
          <w:sz w:val="20"/>
          <w:szCs w:val="20"/>
          <w:lang w:val="en-GB"/>
        </w:rPr>
        <w:t>.</w:t>
      </w:r>
    </w:p>
    <w:p w:rsidR="00FB5390" w:rsidRPr="007B1642" w:rsidRDefault="00FB5390" w:rsidP="00FB5390">
      <w:pPr>
        <w:pStyle w:val="af9"/>
        <w:spacing w:line="288" w:lineRule="auto"/>
        <w:ind w:left="0" w:right="107"/>
        <w:jc w:val="both"/>
        <w:rPr>
          <w:sz w:val="20"/>
          <w:szCs w:val="20"/>
          <w:lang w:val="en-GB"/>
        </w:rPr>
      </w:pPr>
      <w:r w:rsidRPr="007B1642">
        <w:rPr>
          <w:sz w:val="20"/>
          <w:szCs w:val="20"/>
          <w:lang w:val="en-GB"/>
        </w:rPr>
        <w:t xml:space="preserve"> </w:t>
      </w:r>
    </w:p>
    <w:p w:rsidR="00FB5390" w:rsidRPr="007B1642" w:rsidRDefault="00FB5390" w:rsidP="00FB5390">
      <w:pPr>
        <w:pStyle w:val="af9"/>
        <w:widowControl/>
        <w:spacing w:after="120" w:line="288" w:lineRule="auto"/>
        <w:ind w:left="0" w:right="108"/>
        <w:jc w:val="both"/>
        <w:rPr>
          <w:rFonts w:cs="Arial"/>
          <w:b/>
          <w:sz w:val="20"/>
          <w:szCs w:val="20"/>
          <w:lang w:val="en-GB"/>
        </w:rPr>
      </w:pPr>
      <w:r w:rsidRPr="007B1642">
        <w:rPr>
          <w:rFonts w:cs="Arial"/>
          <w:b/>
          <w:sz w:val="20"/>
          <w:szCs w:val="20"/>
          <w:lang w:val="en-GB"/>
        </w:rPr>
        <w:t>Other key deliverables</w:t>
      </w:r>
    </w:p>
    <w:p w:rsidR="00F60F76" w:rsidRPr="007B1642" w:rsidRDefault="00EF3C90" w:rsidP="00FB5390">
      <w:pPr>
        <w:pStyle w:val="af9"/>
        <w:numPr>
          <w:ilvl w:val="0"/>
          <w:numId w:val="44"/>
        </w:numPr>
        <w:spacing w:line="288" w:lineRule="auto"/>
        <w:ind w:right="107"/>
        <w:jc w:val="both"/>
        <w:rPr>
          <w:rFonts w:cs="Arial"/>
          <w:sz w:val="20"/>
          <w:szCs w:val="20"/>
          <w:lang w:val="en-GB"/>
        </w:rPr>
      </w:pPr>
      <w:r w:rsidRPr="007B1642">
        <w:rPr>
          <w:rFonts w:cs="Arial"/>
          <w:sz w:val="20"/>
          <w:szCs w:val="20"/>
          <w:lang w:val="en-GB"/>
        </w:rPr>
        <w:t xml:space="preserve">The Authorities will </w:t>
      </w:r>
      <w:r w:rsidRPr="007B1642">
        <w:rPr>
          <w:sz w:val="20"/>
          <w:szCs w:val="20"/>
          <w:lang w:val="en-GB"/>
        </w:rPr>
        <w:t>r</w:t>
      </w:r>
      <w:r w:rsidR="00F60F76" w:rsidRPr="007B1642">
        <w:rPr>
          <w:sz w:val="20"/>
          <w:szCs w:val="20"/>
          <w:lang w:val="en-GB"/>
        </w:rPr>
        <w:t>atify in Parliament</w:t>
      </w:r>
      <w:r w:rsidR="00F60F76" w:rsidRPr="007B1642">
        <w:rPr>
          <w:iCs/>
          <w:sz w:val="20"/>
          <w:szCs w:val="20"/>
          <w:lang w:val="en-GB"/>
        </w:rPr>
        <w:t xml:space="preserve"> </w:t>
      </w:r>
      <w:r w:rsidR="00F60F76" w:rsidRPr="007B1642">
        <w:rPr>
          <w:sz w:val="20"/>
          <w:szCs w:val="20"/>
          <w:lang w:val="en-GB"/>
        </w:rPr>
        <w:t xml:space="preserve">the Share Purchase Agreement </w:t>
      </w:r>
      <w:r w:rsidR="00F60F76" w:rsidRPr="007B1642">
        <w:rPr>
          <w:iCs/>
          <w:sz w:val="20"/>
          <w:szCs w:val="20"/>
          <w:lang w:val="en-GB"/>
        </w:rPr>
        <w:t xml:space="preserve">for </w:t>
      </w:r>
      <w:proofErr w:type="spellStart"/>
      <w:r w:rsidR="00F60F76" w:rsidRPr="007B1642">
        <w:rPr>
          <w:iCs/>
          <w:sz w:val="20"/>
          <w:szCs w:val="20"/>
          <w:lang w:val="en-GB"/>
        </w:rPr>
        <w:t>Hellinikon</w:t>
      </w:r>
      <w:proofErr w:type="spellEnd"/>
      <w:r w:rsidR="00F60F76" w:rsidRPr="007B1642">
        <w:rPr>
          <w:sz w:val="20"/>
          <w:szCs w:val="20"/>
          <w:lang w:val="en-GB"/>
        </w:rPr>
        <w:t xml:space="preserve"> as soon as possible after signatur</w:t>
      </w:r>
      <w:r w:rsidR="00F60F76" w:rsidRPr="007B1642">
        <w:rPr>
          <w:iCs/>
          <w:sz w:val="20"/>
          <w:szCs w:val="20"/>
          <w:lang w:val="en-GB"/>
        </w:rPr>
        <w:t>e of the aforementioned MoU and no later than June 2016;</w:t>
      </w:r>
    </w:p>
    <w:p w:rsidR="00FB5390" w:rsidRPr="007B1642" w:rsidRDefault="00FB5390" w:rsidP="00FB5390">
      <w:pPr>
        <w:pStyle w:val="af9"/>
        <w:numPr>
          <w:ilvl w:val="0"/>
          <w:numId w:val="44"/>
        </w:numPr>
        <w:spacing w:line="288" w:lineRule="auto"/>
        <w:ind w:right="107"/>
        <w:jc w:val="both"/>
        <w:rPr>
          <w:rFonts w:cs="Arial"/>
          <w:sz w:val="20"/>
          <w:szCs w:val="20"/>
          <w:lang w:val="en-GB"/>
        </w:rPr>
      </w:pPr>
      <w:r w:rsidRPr="007B1642">
        <w:rPr>
          <w:rFonts w:cs="Arial"/>
          <w:sz w:val="20"/>
          <w:szCs w:val="20"/>
          <w:lang w:val="en-GB"/>
        </w:rPr>
        <w:t>The Authorities take appropriate steps, and adopt legislation if needed by September 2016, on strengthening HCAA in line with the recommendations of the EC and of other stakeholders and experts involved in the May 2016 workshop and subsequent technical assistance provided. It should take account of the findings of the horizontal review of independent agencies (see Section 5.4).</w:t>
      </w:r>
    </w:p>
    <w:p w:rsidR="00FB5390" w:rsidRPr="007B1642" w:rsidRDefault="00FB5390" w:rsidP="00FB5390">
      <w:pPr>
        <w:pStyle w:val="af9"/>
        <w:widowControl/>
        <w:numPr>
          <w:ilvl w:val="0"/>
          <w:numId w:val="44"/>
        </w:numPr>
        <w:spacing w:line="288" w:lineRule="auto"/>
        <w:ind w:right="108"/>
        <w:jc w:val="both"/>
        <w:rPr>
          <w:rFonts w:cs="Arial"/>
          <w:sz w:val="20"/>
          <w:szCs w:val="20"/>
          <w:lang w:val="en-GB"/>
        </w:rPr>
      </w:pPr>
      <w:r w:rsidRPr="007B1642">
        <w:rPr>
          <w:rFonts w:cs="Arial"/>
          <w:sz w:val="20"/>
          <w:szCs w:val="20"/>
          <w:lang w:val="en-GB"/>
        </w:rPr>
        <w:t>By September 2016, drawing from technical assistance where needed, the Port Regulatory Authority will prepare its internal regulations and needed laws to ensure its full functionality.</w:t>
      </w:r>
    </w:p>
    <w:p w:rsidR="00FB5390" w:rsidRPr="007B1642" w:rsidRDefault="00FB5390" w:rsidP="00FB5390">
      <w:pPr>
        <w:pStyle w:val="af9"/>
        <w:widowControl/>
        <w:spacing w:line="288" w:lineRule="auto"/>
        <w:ind w:left="1080" w:right="108"/>
        <w:jc w:val="both"/>
        <w:rPr>
          <w:rFonts w:cs="Arial"/>
          <w:sz w:val="20"/>
          <w:szCs w:val="20"/>
          <w:lang w:val="en-GB"/>
        </w:rPr>
      </w:pPr>
    </w:p>
    <w:p w:rsidR="00FB5390" w:rsidRPr="007B1642" w:rsidRDefault="00FB5390" w:rsidP="00FB5390">
      <w:pPr>
        <w:pStyle w:val="af9"/>
        <w:spacing w:line="288" w:lineRule="auto"/>
        <w:ind w:left="0" w:right="108"/>
        <w:jc w:val="both"/>
        <w:rPr>
          <w:i/>
          <w:sz w:val="20"/>
          <w:szCs w:val="20"/>
          <w:lang w:val="en-GB"/>
        </w:rPr>
      </w:pPr>
      <w:r w:rsidRPr="007B1642">
        <w:rPr>
          <w:i/>
          <w:sz w:val="20"/>
          <w:szCs w:val="20"/>
          <w:lang w:val="en-GB"/>
        </w:rPr>
        <w:t xml:space="preserve">Management, Investment and Privatisation Fund </w:t>
      </w:r>
    </w:p>
    <w:p w:rsidR="00FB5390" w:rsidRPr="007B1642" w:rsidRDefault="00FB5390" w:rsidP="00FB5390">
      <w:pPr>
        <w:pStyle w:val="af9"/>
        <w:spacing w:line="288" w:lineRule="auto"/>
        <w:ind w:left="0" w:right="108"/>
        <w:jc w:val="both"/>
        <w:rPr>
          <w:sz w:val="20"/>
          <w:szCs w:val="20"/>
          <w:lang w:val="en-GB"/>
        </w:rPr>
      </w:pPr>
    </w:p>
    <w:p w:rsidR="00FB5390" w:rsidRPr="007B1642" w:rsidRDefault="00FB5390" w:rsidP="00FB5390">
      <w:pPr>
        <w:pStyle w:val="af9"/>
        <w:spacing w:line="288" w:lineRule="auto"/>
        <w:ind w:left="0" w:right="108"/>
        <w:jc w:val="both"/>
        <w:rPr>
          <w:sz w:val="20"/>
          <w:szCs w:val="20"/>
          <w:lang w:val="en-GB"/>
        </w:rPr>
      </w:pPr>
      <w:r w:rsidRPr="007B1642">
        <w:rPr>
          <w:sz w:val="20"/>
          <w:szCs w:val="20"/>
          <w:lang w:val="en-GB"/>
        </w:rPr>
        <w:t>In line with the statement of the Euro Summit of 12 July 2015 and the Action Plan agreed among the Greek Government and the institutions, a new independent fund (the “Fund”) will be established and have in its possession valuable Greek assets. The overarching objective of the Fund is to manage valuable Greek assets; and to protect, create and ultimately maximize their value which it will monetize through privatisations and other means</w:t>
      </w:r>
      <w:r w:rsidRPr="007B1642">
        <w:rPr>
          <w:sz w:val="20"/>
          <w:szCs w:val="20"/>
        </w:rPr>
        <w:t xml:space="preserve">. </w:t>
      </w:r>
      <w:r w:rsidRPr="007B1642">
        <w:rPr>
          <w:sz w:val="20"/>
          <w:szCs w:val="20"/>
          <w:lang w:val="en-GB"/>
        </w:rPr>
        <w:t>The Fund would be established in Greece and be managed by the Greek authorities under the supervision of the relevant European Institutions. The Fund will be managed by its Board of Directors, overseen by a Supervisory Board whose members will be selected jointly by the Greek Government and the European Institutions.  The Fund is expected to fulfil its objective by adhering to international best practices and OECD guidelines in terms of governance, oversight and transparency of reporting standards, and compliance, as well as best practices for socially and environmentally sustainable business and consultation with stakeholders. The Fund and its assets will be under professional management at arm's length from the State. The monetisation of the assets will be one source to make repayments of the new loan of ESM, in line with the Euro Summit Statement.</w:t>
      </w:r>
    </w:p>
    <w:p w:rsidR="00FB5390" w:rsidRPr="007B1642" w:rsidRDefault="00FB5390" w:rsidP="00FB5390">
      <w:pPr>
        <w:pStyle w:val="af9"/>
        <w:spacing w:line="288" w:lineRule="auto"/>
        <w:ind w:left="0" w:right="108"/>
        <w:jc w:val="both"/>
        <w:rPr>
          <w:sz w:val="20"/>
          <w:szCs w:val="20"/>
          <w:lang w:val="en-GB"/>
        </w:rPr>
      </w:pPr>
    </w:p>
    <w:p w:rsidR="00FB5390" w:rsidRPr="007B1642" w:rsidRDefault="00FB5390" w:rsidP="00FB5390">
      <w:pPr>
        <w:pStyle w:val="af9"/>
        <w:spacing w:line="288" w:lineRule="auto"/>
        <w:ind w:left="0" w:right="108"/>
        <w:jc w:val="both"/>
        <w:rPr>
          <w:sz w:val="20"/>
          <w:szCs w:val="20"/>
          <w:lang w:val="en-GB"/>
        </w:rPr>
      </w:pPr>
      <w:r w:rsidRPr="007B1642">
        <w:rPr>
          <w:sz w:val="20"/>
          <w:szCs w:val="20"/>
          <w:lang w:val="en-GB"/>
        </w:rPr>
        <w:t xml:space="preserve">As a </w:t>
      </w:r>
      <w:r w:rsidRPr="007B1642">
        <w:rPr>
          <w:b/>
          <w:sz w:val="20"/>
          <w:szCs w:val="20"/>
          <w:lang w:val="en-GB"/>
        </w:rPr>
        <w:t>prior action</w:t>
      </w:r>
      <w:r w:rsidRPr="007B1642">
        <w:rPr>
          <w:sz w:val="20"/>
          <w:szCs w:val="20"/>
          <w:lang w:val="en-GB"/>
        </w:rPr>
        <w:t xml:space="preserve">, the Government will adopt the law establishing the new Fund in accordance with the Action Plan agreed as part of the milestones in December 2015. It will include the transfer of an agreed list of real-estate assets from TAIPED; the transfer of ETAD and of the legal ownership of all the Hellenic State owned assets under its </w:t>
      </w:r>
      <w:r w:rsidRPr="007B1642">
        <w:rPr>
          <w:sz w:val="20"/>
          <w:szCs w:val="20"/>
          <w:lang w:val="en-GB"/>
        </w:rPr>
        <w:lastRenderedPageBreak/>
        <w:t>management with limited agreed exceptions, notably where material obstacles exist to the future sale or commercial use of the asset, such as in relation to coastline properties, archaeological sites, etc; and an initial list of SOEs to the new Fund (</w:t>
      </w:r>
      <w:r w:rsidRPr="007B1642">
        <w:rPr>
          <w:sz w:val="20"/>
          <w:szCs w:val="20"/>
        </w:rPr>
        <w:t>see annex</w:t>
      </w:r>
      <w:r w:rsidRPr="007B1642">
        <w:rPr>
          <w:sz w:val="20"/>
          <w:szCs w:val="20"/>
          <w:lang w:val="en-GB"/>
        </w:rPr>
        <w:t xml:space="preserve">); specify key provisions of internal regulations  needed to have the Fund operational, and list further internal regulations to be adopted within three months of the establishment of the Fund. </w:t>
      </w:r>
    </w:p>
    <w:p w:rsidR="00FB5390" w:rsidRPr="007B1642" w:rsidRDefault="00FB5390" w:rsidP="00FB5390">
      <w:pPr>
        <w:pStyle w:val="af9"/>
        <w:spacing w:line="288" w:lineRule="auto"/>
        <w:ind w:left="0" w:right="108"/>
        <w:jc w:val="both"/>
        <w:rPr>
          <w:sz w:val="20"/>
          <w:szCs w:val="20"/>
          <w:lang w:val="en-GB"/>
        </w:rPr>
      </w:pPr>
    </w:p>
    <w:p w:rsidR="00FB5390" w:rsidRPr="007B1642" w:rsidRDefault="00FB5390" w:rsidP="00FB5390">
      <w:pPr>
        <w:pStyle w:val="af9"/>
        <w:spacing w:line="288" w:lineRule="auto"/>
        <w:ind w:left="0" w:right="108"/>
        <w:jc w:val="both"/>
        <w:rPr>
          <w:sz w:val="20"/>
          <w:szCs w:val="20"/>
          <w:lang w:val="en-GB"/>
        </w:rPr>
      </w:pPr>
      <w:r w:rsidRPr="007B1642">
        <w:rPr>
          <w:sz w:val="20"/>
          <w:szCs w:val="20"/>
          <w:lang w:val="en-GB"/>
        </w:rPr>
        <w:t xml:space="preserve">Following the adoption of the law the following actions will need to be completed as </w:t>
      </w:r>
      <w:r w:rsidRPr="007B1642">
        <w:rPr>
          <w:rFonts w:cs="Arial"/>
          <w:b/>
          <w:sz w:val="20"/>
          <w:szCs w:val="20"/>
          <w:lang w:val="en-GB"/>
        </w:rPr>
        <w:t>key deliverables</w:t>
      </w:r>
      <w:r w:rsidRPr="007B1642">
        <w:rPr>
          <w:sz w:val="20"/>
          <w:szCs w:val="20"/>
          <w:lang w:val="en-GB"/>
        </w:rPr>
        <w:t>:</w:t>
      </w:r>
    </w:p>
    <w:p w:rsidR="00FB5390" w:rsidRPr="007B1642" w:rsidRDefault="00FB5390" w:rsidP="00FB5390">
      <w:pPr>
        <w:pStyle w:val="af9"/>
        <w:spacing w:line="288" w:lineRule="auto"/>
        <w:ind w:left="0" w:right="108"/>
        <w:jc w:val="both"/>
        <w:rPr>
          <w:sz w:val="20"/>
          <w:szCs w:val="20"/>
          <w:lang w:val="en-GB"/>
        </w:rPr>
      </w:pPr>
    </w:p>
    <w:p w:rsidR="00FB5390" w:rsidRPr="007B1642" w:rsidRDefault="00FB5390" w:rsidP="00FB5390">
      <w:pPr>
        <w:pStyle w:val="af9"/>
        <w:numPr>
          <w:ilvl w:val="0"/>
          <w:numId w:val="14"/>
        </w:numPr>
        <w:spacing w:line="288" w:lineRule="auto"/>
        <w:ind w:right="107"/>
        <w:jc w:val="both"/>
        <w:rPr>
          <w:sz w:val="20"/>
          <w:szCs w:val="20"/>
          <w:lang w:val="en-GB"/>
        </w:rPr>
      </w:pPr>
      <w:r w:rsidRPr="007B1642">
        <w:rPr>
          <w:sz w:val="20"/>
          <w:szCs w:val="20"/>
          <w:lang w:val="en-GB"/>
        </w:rPr>
        <w:t>The Government will by June 2016 with the Institutions (a) agree nominations of the Supervisory Board which will be responsible for selecting the Board of Directors; and (b) finalise the internal regulations which must be fully in line with the Action Plan agreed with the Institutions in December 2015 as part of the 2</w:t>
      </w:r>
      <w:r w:rsidRPr="007B1642">
        <w:rPr>
          <w:sz w:val="20"/>
          <w:szCs w:val="20"/>
          <w:vertAlign w:val="superscript"/>
          <w:lang w:val="en-GB"/>
        </w:rPr>
        <w:t>nd</w:t>
      </w:r>
      <w:r w:rsidRPr="007B1642">
        <w:rPr>
          <w:sz w:val="20"/>
          <w:szCs w:val="20"/>
          <w:lang w:val="en-GB"/>
        </w:rPr>
        <w:t xml:space="preserve"> set of milestones;</w:t>
      </w:r>
    </w:p>
    <w:p w:rsidR="00FB5390" w:rsidRPr="007B1642" w:rsidRDefault="00FB5390" w:rsidP="00FB5390">
      <w:pPr>
        <w:pStyle w:val="af9"/>
        <w:numPr>
          <w:ilvl w:val="0"/>
          <w:numId w:val="14"/>
        </w:numPr>
        <w:spacing w:line="288" w:lineRule="auto"/>
        <w:ind w:right="107"/>
        <w:jc w:val="both"/>
        <w:rPr>
          <w:sz w:val="20"/>
          <w:szCs w:val="20"/>
          <w:lang w:val="en-GB"/>
        </w:rPr>
      </w:pPr>
      <w:r w:rsidRPr="007B1642">
        <w:rPr>
          <w:sz w:val="20"/>
          <w:szCs w:val="20"/>
          <w:lang w:val="en-GB"/>
        </w:rPr>
        <w:t xml:space="preserve">By September 2016 the Authorities will transfer to the new Fund a second group of SOEs to be mutually agreed with the institutions, and following the finalisation of an Fund-Government coordination mechanism; </w:t>
      </w:r>
    </w:p>
    <w:p w:rsidR="00FB5390" w:rsidRPr="007B1642" w:rsidRDefault="00FB5390" w:rsidP="00FB5390">
      <w:pPr>
        <w:pStyle w:val="af9"/>
        <w:numPr>
          <w:ilvl w:val="0"/>
          <w:numId w:val="14"/>
        </w:numPr>
        <w:spacing w:line="288" w:lineRule="auto"/>
        <w:ind w:right="107"/>
        <w:jc w:val="both"/>
        <w:rPr>
          <w:sz w:val="20"/>
          <w:szCs w:val="20"/>
          <w:lang w:val="en-GB"/>
        </w:rPr>
      </w:pPr>
      <w:r w:rsidRPr="007B1642">
        <w:rPr>
          <w:sz w:val="20"/>
          <w:szCs w:val="20"/>
          <w:lang w:val="en-GB"/>
        </w:rPr>
        <w:t>By September 2016, the Authorities will agree with the Institutions on the processes for determining the remaining portfolios of real estate and SOEs that will be transferred to the Fund. The understanding is that exclusions from the total holdings of real estate assets and SOEs of the Hellenic State will take place based on solid grounds to be jointly agreed between institutions and the Greek Authorities.</w:t>
      </w:r>
    </w:p>
    <w:p w:rsidR="00FB5390" w:rsidRPr="007B1642" w:rsidRDefault="00FB5390" w:rsidP="00FB5390">
      <w:pPr>
        <w:pStyle w:val="af9"/>
        <w:numPr>
          <w:ilvl w:val="0"/>
          <w:numId w:val="14"/>
        </w:numPr>
        <w:spacing w:line="288" w:lineRule="auto"/>
        <w:ind w:right="107"/>
        <w:jc w:val="both"/>
        <w:rPr>
          <w:sz w:val="20"/>
          <w:szCs w:val="20"/>
          <w:lang w:val="en-GB"/>
        </w:rPr>
      </w:pPr>
      <w:r w:rsidRPr="007B1642">
        <w:rPr>
          <w:sz w:val="20"/>
          <w:szCs w:val="20"/>
        </w:rPr>
        <w:t xml:space="preserve">By September 2016 TAIPED will assess its regional airport and port assets and will transfer to the new Fund those it does not plan to develop. TAIPED will continue to manage all these assets to prepare them with the help of the relevant ministries for potential </w:t>
      </w:r>
      <w:proofErr w:type="spellStart"/>
      <w:r w:rsidRPr="007B1642">
        <w:rPr>
          <w:sz w:val="20"/>
          <w:szCs w:val="20"/>
        </w:rPr>
        <w:t>monetisation</w:t>
      </w:r>
      <w:proofErr w:type="spellEnd"/>
      <w:r w:rsidRPr="007B1642">
        <w:rPr>
          <w:sz w:val="20"/>
          <w:szCs w:val="20"/>
        </w:rPr>
        <w:t>/</w:t>
      </w:r>
      <w:proofErr w:type="spellStart"/>
      <w:r w:rsidRPr="007B1642">
        <w:rPr>
          <w:sz w:val="20"/>
          <w:szCs w:val="20"/>
        </w:rPr>
        <w:t>privatisation</w:t>
      </w:r>
      <w:proofErr w:type="spellEnd"/>
      <w:r w:rsidRPr="007B1642">
        <w:rPr>
          <w:sz w:val="20"/>
          <w:szCs w:val="20"/>
        </w:rPr>
        <w:t xml:space="preserve"> by the new Fund, until the later becomes operational. </w:t>
      </w:r>
      <w:r w:rsidRPr="007B1642">
        <w:rPr>
          <w:sz w:val="20"/>
          <w:szCs w:val="20"/>
          <w:lang w:val="en-GB"/>
        </w:rPr>
        <w:t xml:space="preserve"> </w:t>
      </w:r>
    </w:p>
    <w:p w:rsidR="00FB5390" w:rsidRPr="007B1642" w:rsidRDefault="00FB5390" w:rsidP="00FB5390">
      <w:pPr>
        <w:pStyle w:val="af9"/>
        <w:numPr>
          <w:ilvl w:val="0"/>
          <w:numId w:val="14"/>
        </w:numPr>
        <w:spacing w:line="288" w:lineRule="auto"/>
        <w:ind w:right="107"/>
        <w:jc w:val="both"/>
        <w:rPr>
          <w:sz w:val="20"/>
          <w:szCs w:val="20"/>
          <w:lang w:val="en-GB"/>
        </w:rPr>
      </w:pPr>
      <w:r w:rsidRPr="007B1642">
        <w:rPr>
          <w:sz w:val="20"/>
          <w:szCs w:val="20"/>
          <w:lang w:val="en-GB"/>
        </w:rPr>
        <w:t xml:space="preserve">The Supervisory Board will complete the selection of the Board of Directors including the CEO </w:t>
      </w:r>
      <w:r w:rsidR="00080F9A" w:rsidRPr="007B1642">
        <w:rPr>
          <w:sz w:val="20"/>
          <w:szCs w:val="20"/>
          <w:lang w:val="en-GB"/>
        </w:rPr>
        <w:t xml:space="preserve">by </w:t>
      </w:r>
      <w:r w:rsidRPr="007B1642">
        <w:rPr>
          <w:sz w:val="20"/>
          <w:szCs w:val="20"/>
          <w:lang w:val="en-GB"/>
        </w:rPr>
        <w:t>September 2016. The Supervisory Board, at the start of the selection process for the CEO, will seek non-binding guidance from the AGM on the characteristics of the person to be appointed. The Supervisory Board will undertake a non-binding consultation with the AGM of a final shortlist of candidates. The final appointment on whom to appoint will be taken by the Supervisory Board;</w:t>
      </w:r>
    </w:p>
    <w:p w:rsidR="00FB5390" w:rsidRPr="007B1642" w:rsidRDefault="00FB5390" w:rsidP="00FB5390">
      <w:pPr>
        <w:pStyle w:val="af9"/>
        <w:numPr>
          <w:ilvl w:val="0"/>
          <w:numId w:val="14"/>
        </w:numPr>
        <w:spacing w:line="288" w:lineRule="auto"/>
        <w:ind w:right="107"/>
        <w:jc w:val="both"/>
        <w:rPr>
          <w:sz w:val="20"/>
          <w:szCs w:val="20"/>
          <w:lang w:val="en-GB"/>
        </w:rPr>
      </w:pPr>
      <w:r w:rsidRPr="007B1642">
        <w:rPr>
          <w:sz w:val="20"/>
          <w:szCs w:val="20"/>
          <w:lang w:val="en-GB"/>
        </w:rPr>
        <w:t xml:space="preserve">The Board of Directors will by end-September 2016 be constituted as a body; </w:t>
      </w:r>
    </w:p>
    <w:p w:rsidR="00FB5390" w:rsidRPr="007B1642" w:rsidRDefault="00FB5390" w:rsidP="00FB5390">
      <w:pPr>
        <w:pStyle w:val="af9"/>
        <w:numPr>
          <w:ilvl w:val="0"/>
          <w:numId w:val="14"/>
        </w:numPr>
        <w:spacing w:line="288" w:lineRule="auto"/>
        <w:ind w:right="107"/>
        <w:jc w:val="both"/>
        <w:rPr>
          <w:sz w:val="20"/>
          <w:szCs w:val="20"/>
          <w:lang w:val="en-GB"/>
        </w:rPr>
      </w:pPr>
      <w:r w:rsidRPr="007B1642">
        <w:rPr>
          <w:sz w:val="20"/>
          <w:szCs w:val="20"/>
          <w:lang w:val="en-GB"/>
        </w:rPr>
        <w:t xml:space="preserve">The Board of Directors will finalise by end-October 2016 the outstanding issues of the internal regulations which will be endorsed by the Supervisory Board of the new Fund </w:t>
      </w:r>
      <w:r w:rsidRPr="007B1642">
        <w:rPr>
          <w:sz w:val="20"/>
          <w:szCs w:val="20"/>
        </w:rPr>
        <w:t>and approved by the General Assembly</w:t>
      </w:r>
      <w:r w:rsidRPr="007B1642">
        <w:rPr>
          <w:sz w:val="20"/>
          <w:szCs w:val="20"/>
          <w:lang w:val="en-GB"/>
        </w:rPr>
        <w:t>;</w:t>
      </w:r>
    </w:p>
    <w:p w:rsidR="00FB5390" w:rsidRPr="007B1642" w:rsidRDefault="00FB5390" w:rsidP="00FB5390">
      <w:pPr>
        <w:pStyle w:val="af9"/>
        <w:numPr>
          <w:ilvl w:val="0"/>
          <w:numId w:val="14"/>
        </w:numPr>
        <w:spacing w:line="288" w:lineRule="auto"/>
        <w:ind w:right="107"/>
        <w:jc w:val="both"/>
        <w:rPr>
          <w:sz w:val="20"/>
          <w:szCs w:val="20"/>
          <w:lang w:val="en-GB"/>
        </w:rPr>
      </w:pPr>
      <w:r w:rsidRPr="007B1642">
        <w:rPr>
          <w:sz w:val="20"/>
          <w:szCs w:val="20"/>
          <w:lang w:val="en-GB"/>
        </w:rPr>
        <w:t>The Board of Directors will by November 2016 appoint the Boards of its subsidiaries; where Boards already exist, and with the exception of HFSF, it will review these Boards and replace executive and non- executive members as needed based on the internal rules.</w:t>
      </w:r>
    </w:p>
    <w:p w:rsidR="00FB5390" w:rsidRPr="007B1642" w:rsidRDefault="00FB5390" w:rsidP="00FB5390">
      <w:pPr>
        <w:pStyle w:val="af9"/>
        <w:spacing w:line="288" w:lineRule="auto"/>
        <w:ind w:left="0" w:right="107"/>
        <w:jc w:val="both"/>
        <w:rPr>
          <w:sz w:val="20"/>
          <w:szCs w:val="20"/>
          <w:lang w:val="en-GB"/>
        </w:rPr>
      </w:pPr>
    </w:p>
    <w:p w:rsidR="00FB5390" w:rsidRPr="007B1642" w:rsidRDefault="00FB5390" w:rsidP="00FB5390">
      <w:pPr>
        <w:pStyle w:val="af9"/>
        <w:spacing w:line="288" w:lineRule="auto"/>
        <w:ind w:left="0" w:right="108"/>
        <w:jc w:val="both"/>
        <w:rPr>
          <w:sz w:val="20"/>
          <w:szCs w:val="20"/>
          <w:lang w:val="en-GB"/>
        </w:rPr>
      </w:pPr>
      <w:r w:rsidRPr="007B1642">
        <w:rPr>
          <w:sz w:val="20"/>
          <w:szCs w:val="20"/>
          <w:lang w:val="en-GB"/>
        </w:rPr>
        <w:t xml:space="preserve">The Government will, in agreement with the Institutions, request from SRSS formally technical assistance to assist in determining additional inclusions of State-Owned Enterprises by May 2016, and additional inclusions of real estates by June 2016 in order to complete the asset allocation plan. </w:t>
      </w:r>
    </w:p>
    <w:p w:rsidR="00FB5390" w:rsidRPr="007B1642" w:rsidRDefault="00FB5390" w:rsidP="00FB5390">
      <w:pPr>
        <w:pStyle w:val="af9"/>
        <w:spacing w:line="288" w:lineRule="auto"/>
        <w:ind w:left="0" w:right="107"/>
        <w:jc w:val="both"/>
        <w:rPr>
          <w:sz w:val="20"/>
          <w:szCs w:val="20"/>
          <w:lang w:val="en-GB"/>
        </w:rPr>
      </w:pPr>
    </w:p>
    <w:p w:rsidR="00FB5390" w:rsidRPr="007B1642" w:rsidRDefault="00FB5390" w:rsidP="00FB5390">
      <w:pPr>
        <w:pStyle w:val="af9"/>
        <w:spacing w:line="288" w:lineRule="auto"/>
        <w:ind w:left="0" w:right="107"/>
        <w:jc w:val="both"/>
        <w:rPr>
          <w:sz w:val="20"/>
          <w:szCs w:val="20"/>
          <w:lang w:val="en-GB"/>
        </w:rPr>
      </w:pPr>
      <w:r w:rsidRPr="007B1642">
        <w:rPr>
          <w:sz w:val="20"/>
          <w:szCs w:val="20"/>
          <w:lang w:val="en-GB"/>
        </w:rPr>
        <w:t xml:space="preserve">Based on the processes agreed among the Authorities and the institutions and drawing from technical assistance to be received by the Hellenic Republic, the Government with the </w:t>
      </w:r>
      <w:r w:rsidRPr="007B1642">
        <w:rPr>
          <w:sz w:val="20"/>
          <w:szCs w:val="20"/>
          <w:lang w:val="en-GB"/>
        </w:rPr>
        <w:lastRenderedPageBreak/>
        <w:t xml:space="preserve">management of the new Fund will take all necessary actions to complete asset transfers/allocation for specific classes of assets to be identified by the technical assistance </w:t>
      </w:r>
      <w:r w:rsidR="00080F9A" w:rsidRPr="007B1642">
        <w:rPr>
          <w:sz w:val="20"/>
          <w:szCs w:val="20"/>
          <w:lang w:val="en-GB"/>
        </w:rPr>
        <w:t>(</w:t>
      </w:r>
      <w:r w:rsidRPr="007B1642">
        <w:rPr>
          <w:sz w:val="20"/>
          <w:szCs w:val="20"/>
          <w:lang w:val="en-GB"/>
        </w:rPr>
        <w:t>December 2016</w:t>
      </w:r>
      <w:r w:rsidR="00080F9A" w:rsidRPr="007B1642">
        <w:rPr>
          <w:sz w:val="20"/>
          <w:szCs w:val="20"/>
          <w:lang w:val="en-GB"/>
        </w:rPr>
        <w:t>)</w:t>
      </w:r>
      <w:r w:rsidRPr="007B1642">
        <w:rPr>
          <w:sz w:val="20"/>
          <w:szCs w:val="20"/>
          <w:lang w:val="en-GB"/>
        </w:rPr>
        <w:t xml:space="preserve"> </w:t>
      </w:r>
      <w:r w:rsidRPr="007B1642">
        <w:rPr>
          <w:rFonts w:cs="Arial"/>
          <w:b/>
          <w:sz w:val="20"/>
          <w:szCs w:val="20"/>
          <w:lang w:val="en-GB"/>
        </w:rPr>
        <w:t>(key deliverable)</w:t>
      </w:r>
      <w:r w:rsidRPr="007B1642">
        <w:rPr>
          <w:sz w:val="20"/>
          <w:szCs w:val="20"/>
          <w:lang w:val="en-GB"/>
        </w:rPr>
        <w:t>.</w:t>
      </w:r>
    </w:p>
    <w:p w:rsidR="00E97474" w:rsidRPr="007B1642" w:rsidRDefault="00E97474" w:rsidP="009E0A8C">
      <w:pPr>
        <w:pStyle w:val="2"/>
        <w:jc w:val="both"/>
        <w:rPr>
          <w:sz w:val="20"/>
          <w:szCs w:val="20"/>
        </w:rPr>
      </w:pPr>
      <w:r w:rsidRPr="007B1642">
        <w:rPr>
          <w:sz w:val="20"/>
          <w:szCs w:val="20"/>
        </w:rPr>
        <w:t>5.</w:t>
      </w:r>
      <w:r w:rsidRPr="007B1642">
        <w:rPr>
          <w:sz w:val="20"/>
          <w:szCs w:val="20"/>
        </w:rPr>
        <w:tab/>
      </w:r>
      <w:r w:rsidR="005977F1" w:rsidRPr="007B1642">
        <w:rPr>
          <w:sz w:val="20"/>
          <w:szCs w:val="20"/>
        </w:rPr>
        <w:t>A modern State and Public Administration</w:t>
      </w:r>
    </w:p>
    <w:p w:rsidR="00276B97" w:rsidRPr="007B1642" w:rsidRDefault="00276B97" w:rsidP="00276B97">
      <w:pPr>
        <w:pStyle w:val="3"/>
        <w:jc w:val="both"/>
      </w:pPr>
      <w:r w:rsidRPr="007B1642">
        <w:t xml:space="preserve">5.1. </w:t>
      </w:r>
      <w:r w:rsidRPr="007B1642">
        <w:tab/>
        <w:t xml:space="preserve">Public </w:t>
      </w:r>
      <w:r w:rsidRPr="007B1642">
        <w:rPr>
          <w:spacing w:val="10"/>
        </w:rPr>
        <w:t>administration</w:t>
      </w:r>
      <w:r w:rsidRPr="007B1642">
        <w:t xml:space="preserve"> </w:t>
      </w:r>
    </w:p>
    <w:p w:rsidR="00276B97" w:rsidRPr="007B1642" w:rsidRDefault="00276B97" w:rsidP="00276B97">
      <w:pPr>
        <w:pStyle w:val="af9"/>
        <w:keepNext/>
        <w:widowControl/>
        <w:spacing w:line="288" w:lineRule="auto"/>
        <w:ind w:left="0" w:right="108"/>
        <w:jc w:val="both"/>
        <w:rPr>
          <w:rFonts w:cs="Arial"/>
          <w:sz w:val="20"/>
          <w:szCs w:val="20"/>
          <w:lang w:val="en-GB"/>
        </w:rPr>
      </w:pPr>
    </w:p>
    <w:p w:rsidR="00276B97" w:rsidRPr="007B1642" w:rsidRDefault="00276B97" w:rsidP="00276B97">
      <w:pPr>
        <w:pStyle w:val="af9"/>
        <w:widowControl/>
        <w:spacing w:after="120" w:line="288" w:lineRule="auto"/>
        <w:ind w:left="0" w:right="108"/>
        <w:jc w:val="both"/>
        <w:rPr>
          <w:rFonts w:cs="Arial"/>
          <w:sz w:val="20"/>
          <w:szCs w:val="20"/>
          <w:lang w:val="en-GB"/>
        </w:rPr>
      </w:pPr>
      <w:r w:rsidRPr="007B1642">
        <w:rPr>
          <w:rFonts w:cs="Arial"/>
          <w:sz w:val="20"/>
          <w:szCs w:val="20"/>
          <w:lang w:val="en-GB"/>
        </w:rPr>
        <w:t xml:space="preserve">The authorities intend to modernise and significantly strengthen the Greek administration, and to put in place a programme, in close collaboration with the European Commission, for capacity-building and de-politicizing the Greek administration. </w:t>
      </w:r>
    </w:p>
    <w:p w:rsidR="00276B97" w:rsidRPr="007B1642" w:rsidRDefault="00276B97" w:rsidP="00276B97">
      <w:pPr>
        <w:pStyle w:val="af9"/>
        <w:widowControl/>
        <w:spacing w:after="120" w:line="288" w:lineRule="auto"/>
        <w:ind w:left="0" w:right="107"/>
        <w:jc w:val="both"/>
        <w:rPr>
          <w:rFonts w:cs="Arial"/>
          <w:sz w:val="20"/>
          <w:szCs w:val="20"/>
          <w:lang w:val="en-GB"/>
        </w:rPr>
      </w:pPr>
      <w:r w:rsidRPr="007B1642">
        <w:rPr>
          <w:rFonts w:cs="Arial"/>
          <w:sz w:val="20"/>
          <w:szCs w:val="20"/>
          <w:lang w:val="en-GB"/>
        </w:rPr>
        <w:t xml:space="preserve">As </w:t>
      </w:r>
      <w:r w:rsidRPr="007B1642">
        <w:rPr>
          <w:rFonts w:cs="Arial"/>
          <w:b/>
          <w:sz w:val="20"/>
          <w:szCs w:val="20"/>
          <w:lang w:val="en-GB"/>
        </w:rPr>
        <w:t xml:space="preserve">prior action, </w:t>
      </w:r>
      <w:r w:rsidRPr="007B1642">
        <w:rPr>
          <w:rFonts w:cs="Arial"/>
          <w:sz w:val="20"/>
          <w:szCs w:val="20"/>
          <w:lang w:val="en-GB"/>
        </w:rPr>
        <w:t xml:space="preserve">the authorities will agree with the Institutions and approve legislation on </w:t>
      </w:r>
      <w:proofErr w:type="spellStart"/>
      <w:r w:rsidRPr="007B1642">
        <w:rPr>
          <w:rFonts w:cs="Arial"/>
          <w:sz w:val="20"/>
          <w:szCs w:val="20"/>
          <w:lang w:val="en-GB"/>
        </w:rPr>
        <w:t>depoliticisation</w:t>
      </w:r>
      <w:proofErr w:type="spellEnd"/>
      <w:r w:rsidRPr="007B1642">
        <w:rPr>
          <w:rFonts w:cs="Arial"/>
          <w:sz w:val="20"/>
          <w:szCs w:val="20"/>
          <w:lang w:val="en-GB"/>
        </w:rPr>
        <w:t xml:space="preserve"> of Secretaries General</w:t>
      </w:r>
      <w:r w:rsidR="00162065" w:rsidRPr="007B1642">
        <w:rPr>
          <w:rFonts w:cs="Arial"/>
          <w:sz w:val="20"/>
          <w:szCs w:val="20"/>
          <w:lang w:val="en-GB"/>
        </w:rPr>
        <w:t>, abolishing Secretaries General of Ministries by December 2016 and replacing them with Administrative Secretaries. All other Secretaries General will be abolished and replaced with Administrative Secretaries in 2017.</w:t>
      </w:r>
      <w:r w:rsidRPr="007B1642">
        <w:rPr>
          <w:rFonts w:cs="Arial"/>
          <w:sz w:val="20"/>
          <w:szCs w:val="20"/>
          <w:lang w:val="en-GB"/>
        </w:rPr>
        <w:t xml:space="preserve"> </w:t>
      </w:r>
    </w:p>
    <w:p w:rsidR="00276B97" w:rsidRPr="007B1642" w:rsidRDefault="00276B97" w:rsidP="00276B97">
      <w:pPr>
        <w:pStyle w:val="af9"/>
        <w:widowControl/>
        <w:spacing w:after="120" w:line="288" w:lineRule="auto"/>
        <w:ind w:left="0" w:right="107"/>
        <w:jc w:val="both"/>
        <w:rPr>
          <w:rFonts w:cs="Arial"/>
          <w:sz w:val="20"/>
          <w:szCs w:val="20"/>
          <w:lang w:val="en-GB"/>
        </w:rPr>
      </w:pPr>
      <w:r w:rsidRPr="007B1642">
        <w:rPr>
          <w:rFonts w:cs="Arial"/>
          <w:sz w:val="20"/>
          <w:szCs w:val="20"/>
          <w:lang w:val="en-GB"/>
        </w:rPr>
        <w:t>Further actions include:</w:t>
      </w:r>
    </w:p>
    <w:p w:rsidR="00276B97" w:rsidRPr="007B1642" w:rsidRDefault="00276B97" w:rsidP="00276B97">
      <w:pPr>
        <w:pStyle w:val="s20"/>
        <w:numPr>
          <w:ilvl w:val="0"/>
          <w:numId w:val="23"/>
        </w:numPr>
        <w:spacing w:before="0" w:beforeAutospacing="0" w:after="120" w:afterAutospacing="0" w:line="288" w:lineRule="auto"/>
        <w:ind w:right="75"/>
        <w:jc w:val="both"/>
        <w:rPr>
          <w:rStyle w:val="bumpedfont20"/>
          <w:rFonts w:ascii="Arial" w:hAnsi="Arial" w:cs="Arial"/>
          <w:sz w:val="20"/>
          <w:szCs w:val="20"/>
        </w:rPr>
      </w:pPr>
      <w:r w:rsidRPr="007B1642">
        <w:rPr>
          <w:rStyle w:val="bumpedfont20"/>
          <w:rFonts w:ascii="Arial" w:hAnsi="Arial" w:cs="Arial"/>
          <w:i/>
          <w:sz w:val="20"/>
          <w:szCs w:val="20"/>
        </w:rPr>
        <w:t>Selection of managers.</w:t>
      </w:r>
      <w:r w:rsidRPr="007B1642">
        <w:rPr>
          <w:rStyle w:val="bumpedfont20"/>
          <w:rFonts w:ascii="Arial" w:hAnsi="Arial" w:cs="Arial"/>
          <w:sz w:val="20"/>
          <w:szCs w:val="20"/>
        </w:rPr>
        <w:t xml:space="preserve"> By May 2016, all secondary legislation needed for implementation of the legislation on selection of managers will be issued. </w:t>
      </w:r>
      <w:r w:rsidRPr="007B1642">
        <w:rPr>
          <w:rFonts w:ascii="Arial" w:hAnsi="Arial" w:cs="Arial"/>
          <w:bCs/>
          <w:sz w:val="20"/>
          <w:szCs w:val="20"/>
        </w:rPr>
        <w:t xml:space="preserve">From </w:t>
      </w:r>
      <w:r w:rsidR="00A3286E" w:rsidRPr="007B1642">
        <w:rPr>
          <w:rFonts w:ascii="Arial" w:hAnsi="Arial" w:cs="Arial"/>
          <w:bCs/>
          <w:sz w:val="20"/>
          <w:szCs w:val="20"/>
        </w:rPr>
        <w:t>June</w:t>
      </w:r>
      <w:r w:rsidRPr="007B1642">
        <w:rPr>
          <w:rFonts w:ascii="Arial" w:hAnsi="Arial" w:cs="Arial"/>
          <w:bCs/>
          <w:sz w:val="20"/>
          <w:szCs w:val="20"/>
        </w:rPr>
        <w:t xml:space="preserve"> 2016, job descriptions will be required for the process of selection of managers. </w:t>
      </w:r>
      <w:r w:rsidRPr="007B1642">
        <w:rPr>
          <w:rStyle w:val="bumpedfont20"/>
          <w:rFonts w:ascii="Arial" w:hAnsi="Arial" w:cs="Arial"/>
          <w:sz w:val="20"/>
          <w:szCs w:val="20"/>
        </w:rPr>
        <w:t>The authorities will finalise the appointments of Directors General by September 2016; of Directors by January 2017</w:t>
      </w:r>
      <w:r w:rsidR="00162065" w:rsidRPr="007B1642">
        <w:rPr>
          <w:rStyle w:val="bumpedfont20"/>
          <w:rFonts w:ascii="Arial" w:hAnsi="Arial" w:cs="Arial"/>
          <w:sz w:val="20"/>
          <w:szCs w:val="20"/>
        </w:rPr>
        <w:t>; and of Heads of Division by June 2017</w:t>
      </w:r>
      <w:r w:rsidR="00162065" w:rsidRPr="007B1642">
        <w:rPr>
          <w:rStyle w:val="bumpedfont20"/>
          <w:rFonts w:ascii="Arial" w:hAnsi="Arial" w:cs="Arial"/>
          <w:b/>
          <w:bCs/>
          <w:sz w:val="20"/>
          <w:szCs w:val="20"/>
        </w:rPr>
        <w:t>.</w:t>
      </w:r>
      <w:r w:rsidRPr="007B1642">
        <w:rPr>
          <w:rFonts w:eastAsia="Calibri" w:cs="Arial"/>
          <w:sz w:val="20"/>
          <w:szCs w:val="20"/>
        </w:rPr>
        <w:t xml:space="preserve"> </w:t>
      </w:r>
    </w:p>
    <w:p w:rsidR="00276B97" w:rsidRPr="007B1642" w:rsidRDefault="00276B97" w:rsidP="00276B97">
      <w:pPr>
        <w:pStyle w:val="s20"/>
        <w:numPr>
          <w:ilvl w:val="0"/>
          <w:numId w:val="23"/>
        </w:numPr>
        <w:spacing w:before="0" w:beforeAutospacing="0" w:after="120" w:afterAutospacing="0" w:line="288" w:lineRule="auto"/>
        <w:ind w:right="75"/>
        <w:jc w:val="both"/>
        <w:rPr>
          <w:rFonts w:ascii="Arial" w:hAnsi="Arial" w:cs="Arial"/>
          <w:sz w:val="20"/>
          <w:szCs w:val="20"/>
        </w:rPr>
      </w:pPr>
      <w:r w:rsidRPr="007B1642">
        <w:rPr>
          <w:rFonts w:ascii="Arial" w:hAnsi="Arial" w:cs="Arial"/>
          <w:i/>
          <w:sz w:val="20"/>
          <w:szCs w:val="20"/>
        </w:rPr>
        <w:t xml:space="preserve">Performance assessment. </w:t>
      </w:r>
      <w:r w:rsidRPr="007B1642">
        <w:rPr>
          <w:rFonts w:ascii="Arial" w:hAnsi="Arial" w:cs="Arial"/>
          <w:sz w:val="20"/>
          <w:szCs w:val="20"/>
        </w:rPr>
        <w:t xml:space="preserve">By June 2016, the authorities will issue all secondary legislation required to implement the reformed performance assessment scheme </w:t>
      </w:r>
      <w:r w:rsidRPr="007B1642">
        <w:rPr>
          <w:rFonts w:ascii="Arial" w:hAnsi="Arial" w:cs="Arial"/>
          <w:b/>
          <w:sz w:val="20"/>
          <w:szCs w:val="20"/>
        </w:rPr>
        <w:t xml:space="preserve">(key deliverable). </w:t>
      </w:r>
      <w:r w:rsidRPr="007B1642">
        <w:rPr>
          <w:rFonts w:ascii="Arial" w:hAnsi="Arial" w:cs="Arial"/>
          <w:sz w:val="20"/>
          <w:szCs w:val="20"/>
        </w:rPr>
        <w:t>The first assessment exercise will be performed by June 2017.</w:t>
      </w:r>
    </w:p>
    <w:p w:rsidR="00276B97" w:rsidRPr="007B1642" w:rsidRDefault="00276B97" w:rsidP="00276B97">
      <w:pPr>
        <w:pStyle w:val="af9"/>
        <w:widowControl/>
        <w:numPr>
          <w:ilvl w:val="0"/>
          <w:numId w:val="23"/>
        </w:numPr>
        <w:spacing w:after="120" w:line="288" w:lineRule="auto"/>
        <w:ind w:right="107"/>
        <w:jc w:val="both"/>
        <w:rPr>
          <w:rFonts w:cs="Arial"/>
          <w:sz w:val="20"/>
          <w:szCs w:val="20"/>
          <w:lang w:val="en-GB"/>
        </w:rPr>
      </w:pPr>
      <w:r w:rsidRPr="007B1642">
        <w:rPr>
          <w:rFonts w:cs="Arial"/>
          <w:i/>
          <w:sz w:val="20"/>
          <w:szCs w:val="20"/>
          <w:lang w:val="en-GB"/>
        </w:rPr>
        <w:t xml:space="preserve">Wage grids and </w:t>
      </w:r>
      <w:r w:rsidR="00D93979" w:rsidRPr="007B1642">
        <w:rPr>
          <w:rFonts w:cs="Arial"/>
          <w:i/>
          <w:sz w:val="20"/>
          <w:szCs w:val="20"/>
          <w:lang w:val="en-GB"/>
        </w:rPr>
        <w:t>allowances</w:t>
      </w:r>
      <w:r w:rsidRPr="007B1642">
        <w:rPr>
          <w:rFonts w:cs="Arial"/>
          <w:i/>
          <w:sz w:val="20"/>
          <w:szCs w:val="20"/>
          <w:lang w:val="en-GB"/>
        </w:rPr>
        <w:t>.</w:t>
      </w:r>
      <w:r w:rsidRPr="007B1642">
        <w:rPr>
          <w:rFonts w:cs="Arial"/>
          <w:sz w:val="20"/>
          <w:szCs w:val="20"/>
          <w:lang w:val="en-GB"/>
        </w:rPr>
        <w:t xml:space="preserve"> By June 2016, the authorities will complete the first phase of the rationalisation of the specialised wage grids, which will include reducing their number, and reforming them following the same methodology used for the unified wage grid, with effect in 2017 </w:t>
      </w:r>
      <w:r w:rsidRPr="007B1642">
        <w:rPr>
          <w:rFonts w:cs="Arial"/>
          <w:b/>
          <w:sz w:val="20"/>
          <w:szCs w:val="20"/>
          <w:lang w:val="en-GB"/>
        </w:rPr>
        <w:t xml:space="preserve">(key deliverable). </w:t>
      </w:r>
      <w:r w:rsidRPr="007B1642">
        <w:rPr>
          <w:rFonts w:cs="Arial"/>
          <w:sz w:val="20"/>
          <w:szCs w:val="20"/>
          <w:lang w:val="en-GB"/>
        </w:rPr>
        <w:t xml:space="preserve">The authorities will also review the allowances and non-wage benefits of all employees covered by specialised wage grid, following the same methodology used for the unified wage grid, by September 2016. Allowances for dangerous and hazardous work will be aligned with the corresponding European legislation by </w:t>
      </w:r>
      <w:r w:rsidR="00ED6BE9" w:rsidRPr="007B1642">
        <w:rPr>
          <w:rFonts w:cs="Arial"/>
          <w:sz w:val="20"/>
          <w:szCs w:val="20"/>
          <w:lang w:val="en-GB"/>
        </w:rPr>
        <w:t xml:space="preserve">September </w:t>
      </w:r>
      <w:r w:rsidRPr="007B1642">
        <w:rPr>
          <w:rFonts w:cs="Arial"/>
          <w:sz w:val="20"/>
          <w:szCs w:val="20"/>
          <w:lang w:val="en-GB"/>
        </w:rPr>
        <w:t>2016</w:t>
      </w:r>
      <w:r w:rsidR="00ED6BE9" w:rsidRPr="007B1642">
        <w:rPr>
          <w:rFonts w:cs="Arial"/>
          <w:sz w:val="20"/>
          <w:szCs w:val="20"/>
          <w:lang w:val="en-GB"/>
        </w:rPr>
        <w:t xml:space="preserve">, </w:t>
      </w:r>
      <w:r w:rsidR="00F67B84" w:rsidRPr="007B1642">
        <w:rPr>
          <w:rFonts w:cs="Arial"/>
          <w:sz w:val="20"/>
          <w:szCs w:val="20"/>
          <w:lang w:val="en-GB"/>
        </w:rPr>
        <w:t>t</w:t>
      </w:r>
      <w:r w:rsidR="00ED6BE9" w:rsidRPr="007B1642">
        <w:rPr>
          <w:rFonts w:cs="Arial"/>
          <w:sz w:val="20"/>
          <w:szCs w:val="20"/>
          <w:lang w:val="en-GB"/>
        </w:rPr>
        <w:t>rough, inter alia, the expertise provided by available technical assistance programme</w:t>
      </w:r>
      <w:r w:rsidRPr="007B1642">
        <w:rPr>
          <w:rFonts w:cs="Arial"/>
          <w:sz w:val="20"/>
          <w:szCs w:val="20"/>
          <w:lang w:val="en-GB"/>
        </w:rPr>
        <w:t xml:space="preserve">. </w:t>
      </w:r>
    </w:p>
    <w:p w:rsidR="00276B97" w:rsidRPr="007B1642" w:rsidRDefault="00276B97" w:rsidP="00276B97">
      <w:pPr>
        <w:pStyle w:val="af9"/>
        <w:widowControl/>
        <w:numPr>
          <w:ilvl w:val="0"/>
          <w:numId w:val="23"/>
        </w:numPr>
        <w:spacing w:after="120" w:line="288" w:lineRule="auto"/>
        <w:ind w:right="107"/>
        <w:jc w:val="both"/>
        <w:rPr>
          <w:rFonts w:cs="Arial"/>
          <w:sz w:val="20"/>
          <w:szCs w:val="20"/>
          <w:lang w:val="en-GB"/>
        </w:rPr>
      </w:pPr>
      <w:r w:rsidRPr="007B1642">
        <w:rPr>
          <w:rFonts w:cs="Arial"/>
          <w:i/>
          <w:sz w:val="20"/>
          <w:szCs w:val="20"/>
          <w:lang w:val="en-GB"/>
        </w:rPr>
        <w:t xml:space="preserve">Curricula. </w:t>
      </w:r>
      <w:r w:rsidRPr="007B1642">
        <w:rPr>
          <w:rFonts w:cs="Arial"/>
          <w:sz w:val="20"/>
          <w:szCs w:val="20"/>
          <w:lang w:val="en-GB"/>
        </w:rPr>
        <w:t>By 2018 the current '</w:t>
      </w:r>
      <w:proofErr w:type="spellStart"/>
      <w:r w:rsidRPr="007B1642">
        <w:rPr>
          <w:rFonts w:cs="Arial"/>
          <w:sz w:val="20"/>
          <w:szCs w:val="20"/>
          <w:lang w:val="en-GB"/>
        </w:rPr>
        <w:t>klados</w:t>
      </w:r>
      <w:proofErr w:type="spellEnd"/>
      <w:r w:rsidRPr="007B1642">
        <w:rPr>
          <w:rFonts w:cs="Arial"/>
          <w:sz w:val="20"/>
          <w:szCs w:val="20"/>
          <w:lang w:val="en-GB"/>
        </w:rPr>
        <w:t>' system will be reformed to have a better articulation of job descriptions that will be reflected in the wage grid.</w:t>
      </w:r>
    </w:p>
    <w:p w:rsidR="00276B97" w:rsidRPr="007B1642" w:rsidRDefault="00276B97" w:rsidP="00276B97">
      <w:pPr>
        <w:pStyle w:val="af9"/>
        <w:widowControl/>
        <w:numPr>
          <w:ilvl w:val="0"/>
          <w:numId w:val="23"/>
        </w:numPr>
        <w:spacing w:after="120" w:line="288" w:lineRule="auto"/>
        <w:ind w:right="107"/>
        <w:jc w:val="both"/>
        <w:rPr>
          <w:rFonts w:cs="Arial"/>
          <w:sz w:val="20"/>
          <w:szCs w:val="20"/>
          <w:lang w:val="en-GB"/>
        </w:rPr>
      </w:pPr>
      <w:r w:rsidRPr="007B1642">
        <w:rPr>
          <w:rFonts w:cs="Arial"/>
          <w:i/>
          <w:sz w:val="20"/>
          <w:szCs w:val="20"/>
          <w:lang w:val="en-GB"/>
        </w:rPr>
        <w:t>Staff mobility</w:t>
      </w:r>
      <w:r w:rsidRPr="007B1642">
        <w:rPr>
          <w:rFonts w:cs="Arial"/>
          <w:sz w:val="20"/>
          <w:szCs w:val="20"/>
          <w:lang w:val="en-GB"/>
        </w:rPr>
        <w:t xml:space="preserve">. </w:t>
      </w:r>
      <w:r w:rsidR="00162065" w:rsidRPr="007B1642">
        <w:rPr>
          <w:rFonts w:cs="Arial"/>
          <w:sz w:val="20"/>
          <w:szCs w:val="20"/>
          <w:lang w:val="en-GB"/>
        </w:rPr>
        <w:t>By June 2016, the authorities will adopt legislation to</w:t>
      </w:r>
      <w:r w:rsidRPr="007B1642">
        <w:rPr>
          <w:rFonts w:cs="Arial"/>
          <w:sz w:val="20"/>
          <w:szCs w:val="20"/>
          <w:lang w:val="en-GB"/>
        </w:rPr>
        <w:t xml:space="preserve"> introduce a new permanent mobility scheme </w:t>
      </w:r>
      <w:r w:rsidRPr="007B1642">
        <w:rPr>
          <w:rFonts w:cs="Arial"/>
          <w:b/>
          <w:sz w:val="20"/>
          <w:szCs w:val="20"/>
          <w:lang w:val="en-GB"/>
        </w:rPr>
        <w:t>(key deliverable)</w:t>
      </w:r>
      <w:r w:rsidRPr="007B1642">
        <w:rPr>
          <w:rFonts w:cs="Arial"/>
          <w:sz w:val="20"/>
          <w:szCs w:val="20"/>
          <w:lang w:val="en-GB"/>
        </w:rPr>
        <w:t>, which will promote the use of job description and will be linked with an online database that will include all current vacancies. The new system will be implemented from January 1</w:t>
      </w:r>
      <w:r w:rsidRPr="007B1642">
        <w:rPr>
          <w:rFonts w:cs="Arial"/>
          <w:sz w:val="20"/>
          <w:szCs w:val="20"/>
          <w:vertAlign w:val="superscript"/>
          <w:lang w:val="en-GB"/>
        </w:rPr>
        <w:t>st</w:t>
      </w:r>
      <w:r w:rsidRPr="007B1642">
        <w:rPr>
          <w:rFonts w:cs="Arial"/>
          <w:sz w:val="20"/>
          <w:szCs w:val="20"/>
          <w:lang w:val="en-GB"/>
        </w:rPr>
        <w:t xml:space="preserve"> 2017. Final decision on employee mobility will be taken by the receiving service with a vacant position, without involvement of the political level, and according to pre-defined rules to limit disruption in the departing service. This will rationalize the allocation of resources as well as the staffing across the General Government. </w:t>
      </w:r>
    </w:p>
    <w:p w:rsidR="00276B97" w:rsidRPr="007B1642" w:rsidRDefault="00162065" w:rsidP="00276B97">
      <w:pPr>
        <w:pStyle w:val="af9"/>
        <w:widowControl/>
        <w:numPr>
          <w:ilvl w:val="0"/>
          <w:numId w:val="23"/>
        </w:numPr>
        <w:spacing w:after="120" w:line="288" w:lineRule="auto"/>
        <w:ind w:right="107"/>
        <w:jc w:val="both"/>
        <w:rPr>
          <w:rFonts w:cs="Arial"/>
          <w:sz w:val="20"/>
          <w:szCs w:val="20"/>
          <w:lang w:val="en-GB"/>
        </w:rPr>
      </w:pPr>
      <w:r w:rsidRPr="007B1642">
        <w:rPr>
          <w:rFonts w:cs="Arial"/>
          <w:i/>
          <w:sz w:val="20"/>
          <w:szCs w:val="20"/>
          <w:lang w:val="en-GB"/>
        </w:rPr>
        <w:t>Wage bill.</w:t>
      </w:r>
      <w:r w:rsidRPr="007B1642">
        <w:rPr>
          <w:rFonts w:cs="Arial"/>
          <w:sz w:val="20"/>
          <w:szCs w:val="20"/>
          <w:lang w:val="en-GB"/>
        </w:rPr>
        <w:t xml:space="preserve"> The </w:t>
      </w:r>
      <w:r w:rsidR="00276B97" w:rsidRPr="007B1642">
        <w:rPr>
          <w:rFonts w:cs="Arial"/>
          <w:sz w:val="20"/>
          <w:szCs w:val="20"/>
          <w:lang w:val="en-GB"/>
        </w:rPr>
        <w:t>MTFS 201</w:t>
      </w:r>
      <w:r w:rsidR="00EF4F1C" w:rsidRPr="007B1642">
        <w:rPr>
          <w:rFonts w:cs="Arial"/>
          <w:sz w:val="20"/>
          <w:szCs w:val="20"/>
          <w:lang w:val="en-GB"/>
        </w:rPr>
        <w:t>7</w:t>
      </w:r>
      <w:r w:rsidR="00276B97" w:rsidRPr="007B1642">
        <w:rPr>
          <w:rFonts w:cs="Arial"/>
          <w:sz w:val="20"/>
          <w:szCs w:val="20"/>
          <w:lang w:val="en-GB"/>
        </w:rPr>
        <w:t>-</w:t>
      </w:r>
      <w:r w:rsidR="00EF4F1C" w:rsidRPr="007B1642">
        <w:rPr>
          <w:rFonts w:cs="Arial"/>
          <w:sz w:val="20"/>
          <w:szCs w:val="20"/>
          <w:lang w:val="en-GB"/>
        </w:rPr>
        <w:t>20</w:t>
      </w:r>
      <w:r w:rsidR="00276B97" w:rsidRPr="007B1642">
        <w:rPr>
          <w:rFonts w:cs="Arial"/>
          <w:sz w:val="20"/>
          <w:szCs w:val="20"/>
          <w:lang w:val="en-GB"/>
        </w:rPr>
        <w:t xml:space="preserve"> will establish ceilings for the wage bill and the level of public employment consistent with achieving the fiscal targets and ensuring a declining path of the wage bill relative to GDP during the period, inter alia through </w:t>
      </w:r>
      <w:r w:rsidR="00276B97" w:rsidRPr="007B1642">
        <w:rPr>
          <w:rFonts w:cs="Arial"/>
          <w:sz w:val="20"/>
          <w:szCs w:val="20"/>
          <w:lang w:val="en-GB"/>
        </w:rPr>
        <w:lastRenderedPageBreak/>
        <w:t>the use of the attrition rule. The attrition rule will be extended up to 2018 (as defined in section 2.1).</w:t>
      </w:r>
    </w:p>
    <w:p w:rsidR="00276B97" w:rsidRPr="007B1642" w:rsidRDefault="00276B97" w:rsidP="00276B97">
      <w:pPr>
        <w:pStyle w:val="af9"/>
        <w:widowControl/>
        <w:numPr>
          <w:ilvl w:val="0"/>
          <w:numId w:val="23"/>
        </w:numPr>
        <w:spacing w:after="120" w:line="288" w:lineRule="auto"/>
        <w:ind w:right="107"/>
        <w:jc w:val="both"/>
        <w:rPr>
          <w:rFonts w:cs="Arial"/>
          <w:sz w:val="20"/>
          <w:szCs w:val="20"/>
          <w:lang w:val="en-GB"/>
        </w:rPr>
      </w:pPr>
      <w:r w:rsidRPr="007B1642">
        <w:rPr>
          <w:rFonts w:cs="Arial"/>
          <w:i/>
          <w:sz w:val="20"/>
          <w:szCs w:val="20"/>
          <w:lang w:val="en-GB"/>
        </w:rPr>
        <w:t>Three-year strategy for reform.</w:t>
      </w:r>
      <w:r w:rsidRPr="007B1642">
        <w:rPr>
          <w:rFonts w:cs="Arial"/>
          <w:sz w:val="20"/>
          <w:szCs w:val="20"/>
          <w:lang w:val="en-GB"/>
        </w:rPr>
        <w:t xml:space="preserve"> By June 2016, building on already approved legislation, the authorities will finalise and adopt a three-year strategy for reform, in agreement with the Commission and making the best use of technical assistance provided by the SRSS. The main elements of this strategy will be: the reorganisation of administrative structures; rationalisation of administrative processes; optimisation of human resources; strengthening transparency and accountability; e-government; and a communication strategy. It shall provide for (a) stronger coordination of policies, HR planning to timely asses and fulfil the hiring needs; strengthening of policy units in key sectors; (b) a substantial upgrade of the role of local government at both tiers with a view to reinforcing local autonomy and rationalising the administrative structures of local authorities; (c) rationalisation of SOEs and locally-owned enterprises; (d) modernization of recruitment procedures; (d) improved mobility in the public sector to promote better use of resources; (e) strengthen the existing Secretariat General for Coordination, to ensure effective planning and coordination of governmental work, of legislative initiatives, of monitoring of implementation of reforms, and of arbitrage functions on all policies.</w:t>
      </w:r>
    </w:p>
    <w:p w:rsidR="00276B97" w:rsidRPr="007B1642" w:rsidRDefault="00276B97" w:rsidP="00276B97">
      <w:pPr>
        <w:pStyle w:val="af9"/>
        <w:widowControl/>
        <w:numPr>
          <w:ilvl w:val="0"/>
          <w:numId w:val="23"/>
        </w:numPr>
        <w:spacing w:after="120" w:line="288" w:lineRule="auto"/>
        <w:ind w:right="107"/>
        <w:jc w:val="both"/>
        <w:rPr>
          <w:rFonts w:cs="Arial"/>
          <w:sz w:val="20"/>
          <w:szCs w:val="20"/>
          <w:lang w:val="en-GB"/>
        </w:rPr>
      </w:pPr>
      <w:r w:rsidRPr="007B1642" w:rsidDel="00E740FC">
        <w:rPr>
          <w:rFonts w:cs="Arial"/>
          <w:i/>
          <w:sz w:val="20"/>
          <w:szCs w:val="20"/>
          <w:lang w:val="en-GB"/>
        </w:rPr>
        <w:t>Illegal hires</w:t>
      </w:r>
      <w:r w:rsidRPr="007B1642" w:rsidDel="00E740FC">
        <w:rPr>
          <w:rFonts w:cs="Arial"/>
          <w:sz w:val="20"/>
          <w:szCs w:val="20"/>
          <w:lang w:val="en-GB"/>
        </w:rPr>
        <w:t>. The authorities will continue to identify illegal hires and temporary injunctions, as well as disciplinary cases, and take appropriate enforcement action.</w:t>
      </w:r>
    </w:p>
    <w:p w:rsidR="00B175DA" w:rsidRPr="007B1642" w:rsidDel="00E740FC" w:rsidRDefault="00B175DA" w:rsidP="00B175DA">
      <w:pPr>
        <w:pStyle w:val="af9"/>
        <w:widowControl/>
        <w:numPr>
          <w:ilvl w:val="0"/>
          <w:numId w:val="23"/>
        </w:numPr>
        <w:spacing w:after="120" w:line="288" w:lineRule="auto"/>
        <w:ind w:right="107"/>
        <w:jc w:val="both"/>
        <w:rPr>
          <w:rFonts w:cs="Arial"/>
          <w:sz w:val="20"/>
          <w:szCs w:val="20"/>
          <w:lang w:val="en-GB"/>
        </w:rPr>
      </w:pPr>
      <w:r w:rsidRPr="007B1642">
        <w:rPr>
          <w:rFonts w:cs="Arial"/>
          <w:i/>
          <w:sz w:val="20"/>
          <w:szCs w:val="20"/>
          <w:lang w:val="en-GB"/>
        </w:rPr>
        <w:t>Internal audit</w:t>
      </w:r>
      <w:r w:rsidRPr="007B1642">
        <w:rPr>
          <w:rFonts w:cs="Arial"/>
          <w:sz w:val="20"/>
          <w:szCs w:val="20"/>
          <w:lang w:val="en-GB"/>
        </w:rPr>
        <w:t>. To strength the transparency and accountability of the public administration, the authorities will develop and implement system of internal control and internal audit, making the best use of technical assistance. By October 2016, the authorities will present to the Commission the proposal of the system of internal control and internal audit. The system will be fully implemented by June 2017.</w:t>
      </w:r>
    </w:p>
    <w:p w:rsidR="00276B97" w:rsidRPr="007B1642" w:rsidRDefault="00276B97" w:rsidP="00276B97">
      <w:pPr>
        <w:pStyle w:val="af9"/>
        <w:widowControl/>
        <w:numPr>
          <w:ilvl w:val="0"/>
          <w:numId w:val="23"/>
        </w:numPr>
        <w:spacing w:after="120" w:line="288" w:lineRule="auto"/>
        <w:ind w:right="107"/>
        <w:jc w:val="both"/>
        <w:rPr>
          <w:rFonts w:cs="Arial"/>
          <w:sz w:val="20"/>
          <w:szCs w:val="20"/>
          <w:lang w:val="en-GB"/>
        </w:rPr>
      </w:pPr>
      <w:r w:rsidRPr="007B1642">
        <w:rPr>
          <w:rFonts w:cs="Arial"/>
          <w:i/>
          <w:sz w:val="20"/>
          <w:szCs w:val="20"/>
          <w:lang w:val="en-GB"/>
        </w:rPr>
        <w:t>Access to law.</w:t>
      </w:r>
      <w:r w:rsidRPr="007B1642">
        <w:rPr>
          <w:rFonts w:cs="Arial"/>
          <w:sz w:val="20"/>
          <w:szCs w:val="20"/>
          <w:lang w:val="en-GB"/>
        </w:rPr>
        <w:t xml:space="preserve"> The authorities will engage, with the help of technical assistance, in a programme to improve access to law by the citizen. This includes a long term plan of codification of the main legislations which will be proposed by June 2016 and fully implemented by June 2018. The programme also includes the creation of an electronic portal giving access to legislation, both in the form published in the Gazette (FEK form) and in the consolidated version of the various provisions by December 2016.</w:t>
      </w:r>
    </w:p>
    <w:p w:rsidR="007450E6" w:rsidRPr="007B1642" w:rsidRDefault="007450E6" w:rsidP="007450E6">
      <w:pPr>
        <w:pStyle w:val="3"/>
        <w:spacing w:before="360"/>
        <w:jc w:val="both"/>
      </w:pPr>
      <w:r w:rsidRPr="007B1642">
        <w:t>5.2</w:t>
      </w:r>
      <w:r w:rsidRPr="007B1642">
        <w:tab/>
        <w:t>Justice</w:t>
      </w:r>
    </w:p>
    <w:p w:rsidR="007450E6" w:rsidRPr="007B1642" w:rsidRDefault="007450E6" w:rsidP="007450E6">
      <w:pPr>
        <w:pStyle w:val="af9"/>
        <w:widowControl/>
        <w:spacing w:line="289" w:lineRule="auto"/>
        <w:ind w:left="0" w:right="108"/>
        <w:jc w:val="both"/>
        <w:rPr>
          <w:rFonts w:cs="Arial"/>
          <w:sz w:val="20"/>
          <w:szCs w:val="20"/>
          <w:lang w:val="en-GB"/>
        </w:rPr>
      </w:pPr>
    </w:p>
    <w:p w:rsidR="00AC5E5B" w:rsidRPr="007B1642" w:rsidRDefault="00AC5E5B" w:rsidP="00CE4690">
      <w:pPr>
        <w:spacing w:after="120" w:line="288" w:lineRule="auto"/>
        <w:ind w:right="108"/>
        <w:jc w:val="both"/>
        <w:rPr>
          <w:sz w:val="20"/>
        </w:rPr>
      </w:pPr>
      <w:r w:rsidRPr="007B1642">
        <w:rPr>
          <w:rFonts w:ascii="Arial" w:hAnsi="Arial"/>
          <w:sz w:val="20"/>
        </w:rPr>
        <w:t>As</w:t>
      </w:r>
      <w:r w:rsidRPr="007B1642">
        <w:rPr>
          <w:rFonts w:ascii="Arial" w:hAnsi="Arial"/>
          <w:b/>
          <w:sz w:val="20"/>
        </w:rPr>
        <w:t xml:space="preserve"> a prior action</w:t>
      </w:r>
      <w:r w:rsidRPr="007B1642">
        <w:rPr>
          <w:rFonts w:ascii="Arial" w:hAnsi="Arial"/>
          <w:sz w:val="20"/>
        </w:rPr>
        <w:t xml:space="preserve"> the authorities will propose and subsequently implement a three years strategic plan for the improvement of the functioning of the judicial system. The plan should encompass key actions aimed at enhancing judicial efficiency, speeding up judicial proceedings and addressing shortcomings in the functioning of courts such as, but not limited to, collecting information on the situation of the courts, computerization, developing alternative means for dispute resolution, such as mediation, rationalizing the cost of litigation and improving in court functioning and court management. </w:t>
      </w:r>
    </w:p>
    <w:p w:rsidR="00AC5E5B" w:rsidRPr="007B1642" w:rsidRDefault="00AC5E5B" w:rsidP="00CE4690">
      <w:pPr>
        <w:spacing w:after="120" w:line="288" w:lineRule="auto"/>
        <w:ind w:right="108"/>
        <w:jc w:val="both"/>
        <w:rPr>
          <w:sz w:val="20"/>
        </w:rPr>
      </w:pPr>
      <w:r w:rsidRPr="007B1642">
        <w:rPr>
          <w:rFonts w:ascii="Arial" w:hAnsi="Arial"/>
          <w:sz w:val="20"/>
        </w:rPr>
        <w:t>The authorities will tak</w:t>
      </w:r>
      <w:r w:rsidR="00876953" w:rsidRPr="007B1642">
        <w:rPr>
          <w:rFonts w:ascii="Arial" w:hAnsi="Arial"/>
          <w:sz w:val="20"/>
        </w:rPr>
        <w:t>e</w:t>
      </w:r>
      <w:r w:rsidRPr="007B1642">
        <w:rPr>
          <w:rFonts w:ascii="Arial" w:hAnsi="Arial"/>
          <w:sz w:val="20"/>
        </w:rPr>
        <w:t xml:space="preserve"> all </w:t>
      </w:r>
      <w:r w:rsidR="00876953" w:rsidRPr="007B1642">
        <w:rPr>
          <w:rFonts w:ascii="Arial" w:hAnsi="Arial"/>
          <w:sz w:val="20"/>
        </w:rPr>
        <w:t xml:space="preserve">the </w:t>
      </w:r>
      <w:r w:rsidRPr="007B1642">
        <w:rPr>
          <w:rFonts w:ascii="Arial" w:hAnsi="Arial"/>
          <w:sz w:val="20"/>
        </w:rPr>
        <w:t xml:space="preserve">necessary steps to ensure the full transition to the new </w:t>
      </w:r>
      <w:r w:rsidR="00876953" w:rsidRPr="007B1642">
        <w:rPr>
          <w:rFonts w:ascii="Arial" w:hAnsi="Arial"/>
          <w:sz w:val="20"/>
        </w:rPr>
        <w:t>provisions of the Code of Civil Procedure (CCP) which became effective as of 1 January 2016</w:t>
      </w:r>
      <w:r w:rsidRPr="007B1642">
        <w:rPr>
          <w:rFonts w:ascii="Arial" w:hAnsi="Arial"/>
          <w:sz w:val="20"/>
        </w:rPr>
        <w:t xml:space="preserve">, </w:t>
      </w:r>
      <w:r w:rsidR="00876953" w:rsidRPr="007B1642">
        <w:rPr>
          <w:rFonts w:ascii="Arial" w:hAnsi="Arial"/>
          <w:sz w:val="20"/>
        </w:rPr>
        <w:t>i</w:t>
      </w:r>
      <w:r w:rsidRPr="007B1642">
        <w:rPr>
          <w:rFonts w:ascii="Arial" w:hAnsi="Arial"/>
          <w:sz w:val="20"/>
        </w:rPr>
        <w:t xml:space="preserve">n particular </w:t>
      </w:r>
      <w:r w:rsidR="00876953" w:rsidRPr="007B1642">
        <w:rPr>
          <w:rFonts w:ascii="Arial" w:hAnsi="Arial"/>
          <w:sz w:val="20"/>
        </w:rPr>
        <w:t xml:space="preserve">by adopting </w:t>
      </w:r>
      <w:r w:rsidR="00876953" w:rsidRPr="007B1642">
        <w:rPr>
          <w:rFonts w:ascii="Arial" w:hAnsi="Arial"/>
          <w:b/>
          <w:sz w:val="20"/>
        </w:rPr>
        <w:t>(</w:t>
      </w:r>
      <w:r w:rsidRPr="007B1642">
        <w:rPr>
          <w:rFonts w:ascii="Arial" w:hAnsi="Arial"/>
          <w:b/>
          <w:sz w:val="20"/>
        </w:rPr>
        <w:t>key deliverable</w:t>
      </w:r>
      <w:r w:rsidR="00876953" w:rsidRPr="007B1642">
        <w:rPr>
          <w:rFonts w:ascii="Arial" w:hAnsi="Arial"/>
          <w:b/>
          <w:sz w:val="20"/>
        </w:rPr>
        <w:t>)</w:t>
      </w:r>
      <w:r w:rsidRPr="007B1642">
        <w:rPr>
          <w:rFonts w:ascii="Arial" w:hAnsi="Arial"/>
          <w:sz w:val="20"/>
        </w:rPr>
        <w:t xml:space="preserve"> the Presidential Decrees required by Article 1 (Ninth Article) of Law 4335/2015 </w:t>
      </w:r>
      <w:r w:rsidR="00876953" w:rsidRPr="007B1642">
        <w:rPr>
          <w:rFonts w:ascii="Arial" w:hAnsi="Arial"/>
          <w:sz w:val="20"/>
        </w:rPr>
        <w:t xml:space="preserve">which will </w:t>
      </w:r>
      <w:r w:rsidRPr="007B1642">
        <w:rPr>
          <w:rFonts w:ascii="Arial" w:hAnsi="Arial"/>
          <w:sz w:val="20"/>
        </w:rPr>
        <w:t xml:space="preserve">provide for the implementation the following provisions of the revised </w:t>
      </w:r>
      <w:r w:rsidR="00876953" w:rsidRPr="007B1642">
        <w:rPr>
          <w:rFonts w:ascii="Arial" w:hAnsi="Arial"/>
          <w:sz w:val="20"/>
        </w:rPr>
        <w:t>CCP</w:t>
      </w:r>
      <w:r w:rsidRPr="007B1642">
        <w:rPr>
          <w:rFonts w:ascii="Arial" w:hAnsi="Arial"/>
          <w:sz w:val="20"/>
        </w:rPr>
        <w:t>:</w:t>
      </w:r>
    </w:p>
    <w:p w:rsidR="00AC5E5B" w:rsidRPr="007B1642" w:rsidRDefault="00AC5E5B" w:rsidP="00CE4690">
      <w:pPr>
        <w:numPr>
          <w:ilvl w:val="1"/>
          <w:numId w:val="24"/>
        </w:numPr>
        <w:spacing w:after="120" w:line="288" w:lineRule="auto"/>
        <w:ind w:left="567" w:right="108"/>
        <w:jc w:val="both"/>
        <w:rPr>
          <w:sz w:val="20"/>
        </w:rPr>
      </w:pPr>
      <w:r w:rsidRPr="007B1642">
        <w:rPr>
          <w:rFonts w:ascii="Arial" w:hAnsi="Arial"/>
          <w:sz w:val="20"/>
        </w:rPr>
        <w:lastRenderedPageBreak/>
        <w:t>Articles 954(4)(c), 955 (2)(b), 965(5)(i), 973(1)(c) and (3)(d) and 995(4)(b) on the electronic publication and advertising of auctions on a dedicated website, by May 2016;</w:t>
      </w:r>
    </w:p>
    <w:p w:rsidR="00AC5E5B" w:rsidRPr="007B1642" w:rsidRDefault="00AC5E5B" w:rsidP="00CE4690">
      <w:pPr>
        <w:numPr>
          <w:ilvl w:val="1"/>
          <w:numId w:val="24"/>
        </w:numPr>
        <w:spacing w:after="120" w:line="288" w:lineRule="auto"/>
        <w:ind w:left="567" w:right="108"/>
        <w:jc w:val="both"/>
        <w:rPr>
          <w:sz w:val="20"/>
        </w:rPr>
      </w:pPr>
      <w:r w:rsidRPr="007B1642">
        <w:rPr>
          <w:rFonts w:ascii="Arial" w:hAnsi="Arial"/>
          <w:sz w:val="20"/>
        </w:rPr>
        <w:t>Article</w:t>
      </w:r>
      <w:r w:rsidR="00312605" w:rsidRPr="007B1642">
        <w:rPr>
          <w:rFonts w:ascii="Arial" w:hAnsi="Arial"/>
          <w:sz w:val="20"/>
        </w:rPr>
        <w:t>s</w:t>
      </w:r>
      <w:r w:rsidRPr="007B1642">
        <w:rPr>
          <w:rFonts w:ascii="Arial" w:hAnsi="Arial"/>
          <w:sz w:val="20"/>
        </w:rPr>
        <w:t xml:space="preserve"> 993(2)(c) on the determination of the value of the property seized on the basis of its market value</w:t>
      </w:r>
      <w:r w:rsidR="00312605" w:rsidRPr="007B1642">
        <w:rPr>
          <w:rFonts w:ascii="Arial" w:hAnsi="Arial"/>
          <w:sz w:val="20"/>
        </w:rPr>
        <w:t xml:space="preserve"> and Article 995(1)(d) on the first offer price for the auction</w:t>
      </w:r>
      <w:r w:rsidRPr="007B1642">
        <w:rPr>
          <w:rFonts w:ascii="Arial" w:hAnsi="Arial"/>
          <w:sz w:val="20"/>
        </w:rPr>
        <w:t xml:space="preserve">. The Presidential Decree will notably set out the method for the determination of the market value of the seized property, the entity responsible for determining the value and any other relevant details, </w:t>
      </w:r>
      <w:r w:rsidR="00312605" w:rsidRPr="007B1642">
        <w:rPr>
          <w:rFonts w:ascii="Arial" w:hAnsi="Arial"/>
          <w:sz w:val="20"/>
        </w:rPr>
        <w:t>and</w:t>
      </w:r>
      <w:r w:rsidRPr="007B1642">
        <w:rPr>
          <w:rFonts w:ascii="Arial" w:hAnsi="Arial"/>
          <w:sz w:val="20"/>
        </w:rPr>
        <w:t xml:space="preserve"> </w:t>
      </w:r>
      <w:r w:rsidR="00312605" w:rsidRPr="007B1642">
        <w:rPr>
          <w:rFonts w:ascii="Arial" w:hAnsi="Arial"/>
          <w:sz w:val="20"/>
        </w:rPr>
        <w:t xml:space="preserve">will </w:t>
      </w:r>
      <w:r w:rsidRPr="007B1642">
        <w:rPr>
          <w:rFonts w:ascii="Arial" w:hAnsi="Arial"/>
          <w:sz w:val="20"/>
        </w:rPr>
        <w:t>provid</w:t>
      </w:r>
      <w:r w:rsidR="00312605" w:rsidRPr="007B1642">
        <w:rPr>
          <w:rFonts w:ascii="Arial" w:hAnsi="Arial"/>
          <w:sz w:val="20"/>
        </w:rPr>
        <w:t>e</w:t>
      </w:r>
      <w:r w:rsidRPr="007B1642">
        <w:rPr>
          <w:rFonts w:ascii="Arial" w:hAnsi="Arial"/>
          <w:sz w:val="20"/>
        </w:rPr>
        <w:t xml:space="preserve"> that the first offer price for the auction will be the market value of the seized property as determined at the time of the seizure, by June 2016.</w:t>
      </w:r>
    </w:p>
    <w:p w:rsidR="0027180D" w:rsidRPr="007B1642" w:rsidRDefault="0027180D" w:rsidP="00DF192C">
      <w:pPr>
        <w:pStyle w:val="af9"/>
        <w:spacing w:after="120" w:line="288" w:lineRule="auto"/>
        <w:ind w:left="0" w:right="108"/>
        <w:jc w:val="both"/>
        <w:rPr>
          <w:sz w:val="20"/>
          <w:szCs w:val="20"/>
          <w:lang w:val="en-GB"/>
        </w:rPr>
      </w:pPr>
      <w:r w:rsidRPr="007B1642">
        <w:rPr>
          <w:sz w:val="20"/>
          <w:szCs w:val="20"/>
          <w:lang w:val="en-GB"/>
        </w:rPr>
        <w:t xml:space="preserve">By September 2016, the authorities will adopt the </w:t>
      </w:r>
      <w:r w:rsidR="00876953" w:rsidRPr="007B1642">
        <w:rPr>
          <w:sz w:val="20"/>
          <w:szCs w:val="20"/>
          <w:lang w:val="en-GB"/>
        </w:rPr>
        <w:t xml:space="preserve">Presidential Decree </w:t>
      </w:r>
      <w:r w:rsidRPr="007B1642">
        <w:rPr>
          <w:sz w:val="20"/>
          <w:szCs w:val="20"/>
          <w:lang w:val="en-GB"/>
        </w:rPr>
        <w:t>under Article 1 (Ninth Article) § 16 of Law 4335/2015, to regulate all relevant details and requirements allowing to implement electronic auctions. The operational implementation of electronic auctions will occur in December 2016.</w:t>
      </w:r>
    </w:p>
    <w:p w:rsidR="00BC748E" w:rsidRPr="007B1642" w:rsidRDefault="00BC748E" w:rsidP="00DF192C">
      <w:pPr>
        <w:pStyle w:val="a4"/>
        <w:ind w:left="0"/>
      </w:pPr>
      <w:r w:rsidRPr="007B1642" w:rsidDel="00BC748E">
        <w:rPr>
          <w:rFonts w:ascii="Arial" w:eastAsia="Arial" w:hAnsi="Arial"/>
          <w:sz w:val="20"/>
        </w:rPr>
        <w:t xml:space="preserve"> </w:t>
      </w:r>
    </w:p>
    <w:p w:rsidR="00AC5E5B" w:rsidRPr="007B1642" w:rsidRDefault="00AC5E5B" w:rsidP="00DF192C">
      <w:pPr>
        <w:spacing w:after="120" w:line="288" w:lineRule="auto"/>
        <w:ind w:right="108"/>
        <w:jc w:val="both"/>
        <w:rPr>
          <w:sz w:val="20"/>
        </w:rPr>
      </w:pPr>
      <w:r w:rsidRPr="007B1642">
        <w:rPr>
          <w:rFonts w:ascii="Arial" w:hAnsi="Arial"/>
          <w:sz w:val="20"/>
        </w:rPr>
        <w:t xml:space="preserve">The authorities, in order to implement the provisions of Article 1 (Ninth Article) of Law 4335/2015 concerning the implementation of </w:t>
      </w:r>
      <w:r w:rsidR="00312605" w:rsidRPr="007B1642">
        <w:rPr>
          <w:rFonts w:ascii="Arial" w:hAnsi="Arial"/>
          <w:sz w:val="20"/>
        </w:rPr>
        <w:t xml:space="preserve">Article </w:t>
      </w:r>
      <w:r w:rsidRPr="007B1642">
        <w:rPr>
          <w:rFonts w:ascii="Arial" w:hAnsi="Arial"/>
          <w:sz w:val="20"/>
        </w:rPr>
        <w:t xml:space="preserve">237(4)(e) and (f) and (6)(b) and (c) of the </w:t>
      </w:r>
      <w:r w:rsidR="00312605" w:rsidRPr="007B1642">
        <w:rPr>
          <w:rFonts w:ascii="Arial" w:hAnsi="Arial"/>
          <w:sz w:val="20"/>
        </w:rPr>
        <w:t>CCP</w:t>
      </w:r>
      <w:r w:rsidRPr="007B1642">
        <w:rPr>
          <w:rFonts w:ascii="Arial" w:hAnsi="Arial"/>
          <w:sz w:val="20"/>
        </w:rPr>
        <w:t xml:space="preserve">, regarding the registration of cases in the e-docket will provide for a draft Presidential </w:t>
      </w:r>
      <w:r w:rsidR="00312605" w:rsidRPr="007B1642">
        <w:rPr>
          <w:rFonts w:ascii="Arial" w:hAnsi="Arial"/>
          <w:sz w:val="20"/>
        </w:rPr>
        <w:t xml:space="preserve">Decree </w:t>
      </w:r>
      <w:r w:rsidRPr="007B1642">
        <w:rPr>
          <w:rFonts w:ascii="Arial" w:hAnsi="Arial"/>
          <w:sz w:val="20"/>
        </w:rPr>
        <w:t xml:space="preserve">by June 2016, a roadmap for the implementation of the registration of cases in the e-docket by September 2016, and adopt, </w:t>
      </w:r>
      <w:r w:rsidRPr="007B1642">
        <w:rPr>
          <w:rFonts w:ascii="Arial" w:hAnsi="Arial"/>
          <w:b/>
          <w:sz w:val="20"/>
        </w:rPr>
        <w:t>as a Key deliverable</w:t>
      </w:r>
      <w:r w:rsidRPr="007B1642">
        <w:rPr>
          <w:rFonts w:ascii="Arial" w:hAnsi="Arial"/>
          <w:sz w:val="20"/>
        </w:rPr>
        <w:t xml:space="preserve">, the Presidential </w:t>
      </w:r>
      <w:r w:rsidR="00312605" w:rsidRPr="007B1642">
        <w:rPr>
          <w:rFonts w:ascii="Arial" w:hAnsi="Arial"/>
          <w:sz w:val="20"/>
        </w:rPr>
        <w:t xml:space="preserve">Decree </w:t>
      </w:r>
      <w:r w:rsidRPr="007B1642">
        <w:rPr>
          <w:rFonts w:ascii="Arial" w:hAnsi="Arial"/>
          <w:sz w:val="20"/>
        </w:rPr>
        <w:t>by December 2016 ;</w:t>
      </w:r>
    </w:p>
    <w:p w:rsidR="00AC5E5B" w:rsidRPr="007B1642" w:rsidRDefault="00AC5E5B" w:rsidP="00AC5E5B">
      <w:pPr>
        <w:spacing w:before="60" w:after="120"/>
        <w:jc w:val="both"/>
        <w:rPr>
          <w:rFonts w:ascii="Arial" w:hAnsi="Arial" w:cs="Arial"/>
          <w:sz w:val="20"/>
          <w:szCs w:val="20"/>
        </w:rPr>
      </w:pPr>
      <w:r w:rsidRPr="007B1642">
        <w:rPr>
          <w:rFonts w:ascii="Arial" w:hAnsi="Arial" w:cs="Arial"/>
          <w:sz w:val="20"/>
          <w:szCs w:val="20"/>
        </w:rPr>
        <w:t>The authorities, making use of technical assistance as appropriate, will:</w:t>
      </w:r>
    </w:p>
    <w:p w:rsidR="00AC5E5B" w:rsidRPr="007B1642" w:rsidRDefault="00AC5E5B" w:rsidP="00CE4690">
      <w:pPr>
        <w:numPr>
          <w:ilvl w:val="0"/>
          <w:numId w:val="26"/>
        </w:numPr>
        <w:spacing w:after="120" w:line="288" w:lineRule="auto"/>
        <w:ind w:right="107"/>
        <w:jc w:val="both"/>
        <w:rPr>
          <w:sz w:val="20"/>
        </w:rPr>
      </w:pPr>
      <w:r w:rsidRPr="007B1642">
        <w:rPr>
          <w:rFonts w:ascii="Arial" w:hAnsi="Arial"/>
          <w:sz w:val="20"/>
        </w:rPr>
        <w:t>Integrate in the growth strategy the three years strategic plan for the improvement of the functioning of the judicial system, since timely, efficient and reliable justice is a key driver for growth</w:t>
      </w:r>
      <w:r w:rsidR="00312605" w:rsidRPr="007B1642">
        <w:rPr>
          <w:rFonts w:ascii="Arial" w:hAnsi="Arial"/>
          <w:sz w:val="20"/>
        </w:rPr>
        <w:t>, and implement the plan according to its schedule</w:t>
      </w:r>
      <w:r w:rsidRPr="007B1642">
        <w:rPr>
          <w:rFonts w:ascii="Arial" w:hAnsi="Arial"/>
          <w:sz w:val="20"/>
        </w:rPr>
        <w:t xml:space="preserve">. </w:t>
      </w:r>
    </w:p>
    <w:p w:rsidR="00AC5E5B" w:rsidRPr="007B1642" w:rsidRDefault="00AC5E5B" w:rsidP="00CE4690">
      <w:pPr>
        <w:numPr>
          <w:ilvl w:val="0"/>
          <w:numId w:val="26"/>
        </w:numPr>
        <w:spacing w:after="120" w:line="288" w:lineRule="auto"/>
        <w:ind w:right="107"/>
        <w:jc w:val="both"/>
        <w:rPr>
          <w:sz w:val="20"/>
        </w:rPr>
      </w:pPr>
      <w:r w:rsidRPr="007B1642">
        <w:rPr>
          <w:rFonts w:ascii="Arial" w:hAnsi="Arial"/>
          <w:sz w:val="20"/>
        </w:rPr>
        <w:t>Propose measures to reduce the backlog of cases in civil courts (September 2016)</w:t>
      </w:r>
    </w:p>
    <w:p w:rsidR="00AC5E5B" w:rsidRPr="007B1642" w:rsidRDefault="00AC5E5B" w:rsidP="00CE4690">
      <w:pPr>
        <w:numPr>
          <w:ilvl w:val="0"/>
          <w:numId w:val="26"/>
        </w:numPr>
        <w:spacing w:after="120" w:line="288" w:lineRule="auto"/>
        <w:ind w:right="107"/>
        <w:jc w:val="both"/>
        <w:rPr>
          <w:sz w:val="20"/>
        </w:rPr>
      </w:pPr>
      <w:r w:rsidRPr="007B1642">
        <w:rPr>
          <w:rFonts w:ascii="Arial" w:hAnsi="Arial"/>
          <w:sz w:val="20"/>
        </w:rPr>
        <w:t>Agree on an action plan with the Institutions including technical assistance, to improve e-justice, mediation and judicial statistics and disseminate the relevant information to the legal practitioners and the public at large, so as to increase awareness of the availability of these mechanisms and encourage their use (October 2016).</w:t>
      </w:r>
    </w:p>
    <w:p w:rsidR="00AC5E5B" w:rsidRPr="007B1642" w:rsidRDefault="00AC5E5B" w:rsidP="00CE4690">
      <w:pPr>
        <w:spacing w:after="120" w:line="288" w:lineRule="auto"/>
        <w:ind w:right="107"/>
        <w:jc w:val="both"/>
        <w:rPr>
          <w:sz w:val="20"/>
        </w:rPr>
      </w:pPr>
      <w:r w:rsidRPr="007B1642">
        <w:rPr>
          <w:rFonts w:ascii="Arial" w:hAnsi="Arial"/>
          <w:sz w:val="20"/>
        </w:rPr>
        <w:t>The authorities will rationalise and introduce a selective readjustment of court fees (by introducing increases or decreases, as appropriate), as well as increase transparency and ease of online reference through a user-friendly web platform in this regard (September 2016).</w:t>
      </w:r>
    </w:p>
    <w:p w:rsidR="00AC5E5B" w:rsidRPr="007B1642" w:rsidRDefault="00AC5E5B" w:rsidP="00CE4690">
      <w:pPr>
        <w:widowControl w:val="0"/>
        <w:spacing w:after="120" w:line="288" w:lineRule="auto"/>
        <w:ind w:right="107"/>
        <w:jc w:val="both"/>
        <w:rPr>
          <w:rFonts w:ascii="Arial" w:hAnsi="Arial" w:cs="Arial"/>
          <w:sz w:val="20"/>
        </w:rPr>
      </w:pPr>
      <w:r w:rsidRPr="007B1642">
        <w:rPr>
          <w:rFonts w:ascii="Arial" w:hAnsi="Arial"/>
          <w:sz w:val="20"/>
        </w:rPr>
        <w:t xml:space="preserve">The authorities will propose measures to ensure access to justice by vulnerable persons </w:t>
      </w:r>
      <w:r w:rsidRPr="007B1642">
        <w:rPr>
          <w:rFonts w:ascii="Arial" w:hAnsi="Arial" w:cs="Arial"/>
          <w:sz w:val="20"/>
        </w:rPr>
        <w:t>(September 2016).</w:t>
      </w:r>
    </w:p>
    <w:p w:rsidR="00AC5E5B" w:rsidRPr="007B1642" w:rsidRDefault="00AC5E5B" w:rsidP="00AC5E5B">
      <w:pPr>
        <w:rPr>
          <w:rFonts w:ascii="Arial" w:hAnsi="Arial" w:cs="Arial"/>
          <w:color w:val="A6A6A6"/>
        </w:rPr>
      </w:pPr>
      <w:r w:rsidRPr="007B1642">
        <w:rPr>
          <w:rFonts w:ascii="Arial" w:hAnsi="Arial" w:cs="Arial"/>
          <w:sz w:val="20"/>
          <w:szCs w:val="20"/>
        </w:rPr>
        <w:t>The authorities will propose</w:t>
      </w:r>
      <w:r w:rsidRPr="007B1642">
        <w:rPr>
          <w:rFonts w:ascii="Arial" w:hAnsi="Arial" w:cs="Arial"/>
          <w:sz w:val="20"/>
        </w:rPr>
        <w:t xml:space="preserve"> measures to reduce the backlog of cases in administrative courts (June 2016</w:t>
      </w:r>
      <w:r w:rsidRPr="007B1642">
        <w:rPr>
          <w:rFonts w:ascii="Arial" w:eastAsia="Arial" w:hAnsi="Arial" w:cs="Arial"/>
          <w:sz w:val="20"/>
          <w:szCs w:val="20"/>
        </w:rPr>
        <w:t>).</w:t>
      </w:r>
    </w:p>
    <w:p w:rsidR="004F50A8" w:rsidRPr="007B1642" w:rsidRDefault="004F50A8" w:rsidP="00C26BB4">
      <w:pPr>
        <w:pStyle w:val="3"/>
        <w:spacing w:before="360"/>
        <w:jc w:val="both"/>
      </w:pPr>
      <w:r w:rsidRPr="007B1642">
        <w:t>5.3</w:t>
      </w:r>
      <w:r w:rsidRPr="007B1642">
        <w:tab/>
        <w:t>Anti-corruption</w:t>
      </w:r>
      <w:r w:rsidR="000A7E98" w:rsidRPr="007B1642">
        <w:t xml:space="preserve"> </w:t>
      </w:r>
    </w:p>
    <w:p w:rsidR="004F50A8" w:rsidRPr="007B1642" w:rsidRDefault="004F50A8" w:rsidP="00C26BB4">
      <w:pPr>
        <w:pStyle w:val="af9"/>
        <w:keepNext/>
        <w:widowControl/>
        <w:spacing w:line="289" w:lineRule="auto"/>
        <w:ind w:left="0" w:right="108"/>
        <w:jc w:val="both"/>
        <w:rPr>
          <w:rFonts w:cs="Arial"/>
          <w:sz w:val="20"/>
          <w:szCs w:val="20"/>
          <w:lang w:val="en-GB"/>
        </w:rPr>
      </w:pPr>
    </w:p>
    <w:p w:rsidR="00545162" w:rsidRPr="007B1642" w:rsidRDefault="00545162" w:rsidP="00545162">
      <w:pPr>
        <w:pStyle w:val="af9"/>
        <w:widowControl/>
        <w:spacing w:after="120" w:line="288" w:lineRule="auto"/>
        <w:ind w:left="0" w:right="107"/>
        <w:jc w:val="both"/>
        <w:rPr>
          <w:rFonts w:cs="Arial"/>
          <w:sz w:val="20"/>
          <w:szCs w:val="20"/>
          <w:lang w:val="en-GB"/>
        </w:rPr>
      </w:pPr>
      <w:r w:rsidRPr="007B1642">
        <w:rPr>
          <w:rFonts w:cs="Arial"/>
          <w:sz w:val="20"/>
          <w:szCs w:val="20"/>
          <w:lang w:val="en-GB"/>
        </w:rPr>
        <w:t xml:space="preserve">The authorities will </w:t>
      </w:r>
      <w:r w:rsidR="000A7E98" w:rsidRPr="007B1642">
        <w:rPr>
          <w:rFonts w:cs="Arial"/>
          <w:sz w:val="20"/>
          <w:szCs w:val="20"/>
          <w:lang w:val="en-GB"/>
        </w:rPr>
        <w:t xml:space="preserve">continue to </w:t>
      </w:r>
      <w:r w:rsidRPr="007B1642">
        <w:rPr>
          <w:rFonts w:cs="Arial"/>
          <w:sz w:val="20"/>
          <w:szCs w:val="20"/>
          <w:lang w:val="en-GB"/>
        </w:rPr>
        <w:t>implement the Strategic Plan against corruption in full and in line with its timeline. The authorities commit to implementing fully and timely the recommendations stemming out of their international commitments (e.g. GRECO).</w:t>
      </w:r>
    </w:p>
    <w:p w:rsidR="00EE0330" w:rsidRPr="007B1642" w:rsidRDefault="00EE0330" w:rsidP="00EE0330">
      <w:pPr>
        <w:pStyle w:val="af9"/>
        <w:widowControl/>
        <w:spacing w:after="120" w:line="288" w:lineRule="auto"/>
        <w:ind w:left="0" w:right="107"/>
        <w:jc w:val="both"/>
        <w:rPr>
          <w:rFonts w:cs="Arial"/>
          <w:sz w:val="20"/>
          <w:szCs w:val="20"/>
          <w:lang w:val="en-GB"/>
        </w:rPr>
      </w:pPr>
      <w:r w:rsidRPr="007B1642">
        <w:rPr>
          <w:rFonts w:cs="Arial"/>
          <w:sz w:val="20"/>
          <w:szCs w:val="20"/>
          <w:lang w:val="en-GB"/>
        </w:rPr>
        <w:lastRenderedPageBreak/>
        <w:t xml:space="preserve">As a </w:t>
      </w:r>
      <w:r w:rsidRPr="007B1642">
        <w:rPr>
          <w:rFonts w:cs="Arial"/>
          <w:b/>
          <w:sz w:val="20"/>
          <w:szCs w:val="20"/>
          <w:lang w:val="en-GB"/>
        </w:rPr>
        <w:t xml:space="preserve">prior action </w:t>
      </w:r>
      <w:r w:rsidRPr="007B1642">
        <w:rPr>
          <w:rFonts w:cs="Arial"/>
          <w:sz w:val="20"/>
          <w:szCs w:val="20"/>
          <w:lang w:val="en-GB"/>
        </w:rPr>
        <w:t xml:space="preserve">the authorities will adopt legislation modifying the framework for the </w:t>
      </w:r>
      <w:r w:rsidRPr="007B1642">
        <w:rPr>
          <w:rFonts w:cs="Arial"/>
          <w:i/>
          <w:sz w:val="20"/>
          <w:szCs w:val="20"/>
          <w:lang w:val="en-GB"/>
        </w:rPr>
        <w:t>declaration of assets</w:t>
      </w:r>
      <w:r w:rsidRPr="007B1642">
        <w:rPr>
          <w:rFonts w:cs="Arial"/>
          <w:sz w:val="20"/>
          <w:szCs w:val="20"/>
          <w:lang w:val="en-GB"/>
        </w:rPr>
        <w:t>, to provide for an enhanced system of declaration, in particular by improving the independence of the committee in charge of controlling the declaration of assets of politically exposed persons</w:t>
      </w:r>
      <w:r w:rsidR="00865616" w:rsidRPr="007B1642">
        <w:rPr>
          <w:rFonts w:cs="Arial"/>
          <w:sz w:val="20"/>
          <w:szCs w:val="20"/>
          <w:lang w:val="en-GB"/>
        </w:rPr>
        <w:t>,</w:t>
      </w:r>
      <w:r w:rsidRPr="007B1642">
        <w:rPr>
          <w:rFonts w:cs="Arial"/>
          <w:sz w:val="20"/>
          <w:szCs w:val="20"/>
          <w:lang w:val="en-GB"/>
        </w:rPr>
        <w:t xml:space="preserve"> </w:t>
      </w:r>
      <w:r w:rsidR="00865616" w:rsidRPr="007B1642">
        <w:rPr>
          <w:rFonts w:cs="Arial"/>
          <w:sz w:val="20"/>
          <w:szCs w:val="20"/>
          <w:lang w:val="en-GB"/>
        </w:rPr>
        <w:t xml:space="preserve">not only by increasing the number of its independent members but also by assigning the chair of the Committee to the </w:t>
      </w:r>
      <w:r w:rsidR="00E925A9" w:rsidRPr="007B1642">
        <w:rPr>
          <w:rFonts w:cs="Arial"/>
          <w:sz w:val="20"/>
          <w:szCs w:val="20"/>
          <w:lang w:val="en-GB"/>
        </w:rPr>
        <w:t xml:space="preserve"> Chairman of the Special Permanent Committee on Institution</w:t>
      </w:r>
      <w:r w:rsidR="00C12745" w:rsidRPr="007B1642">
        <w:rPr>
          <w:rFonts w:cs="Arial"/>
          <w:sz w:val="20"/>
          <w:szCs w:val="20"/>
          <w:lang w:val="en-GB"/>
        </w:rPr>
        <w:t>s and</w:t>
      </w:r>
      <w:r w:rsidR="00E925A9" w:rsidRPr="007B1642">
        <w:rPr>
          <w:rFonts w:cs="Arial"/>
          <w:sz w:val="20"/>
          <w:szCs w:val="20"/>
          <w:lang w:val="en-GB"/>
        </w:rPr>
        <w:t xml:space="preserve"> Transparency</w:t>
      </w:r>
      <w:r w:rsidR="00865616" w:rsidRPr="007B1642">
        <w:rPr>
          <w:rFonts w:cs="Arial"/>
          <w:sz w:val="20"/>
          <w:szCs w:val="20"/>
          <w:lang w:val="en-GB"/>
        </w:rPr>
        <w:t xml:space="preserve"> and by appointing plain members of Parliament ensuring at the same time the representation of the opposition in the Committee.</w:t>
      </w:r>
      <w:r w:rsidR="00CE4690" w:rsidRPr="007B1642">
        <w:rPr>
          <w:rFonts w:cs="Arial"/>
          <w:sz w:val="20"/>
          <w:szCs w:val="20"/>
          <w:lang w:val="en-GB"/>
        </w:rPr>
        <w:t xml:space="preserve"> </w:t>
      </w:r>
      <w:r w:rsidRPr="007B1642">
        <w:rPr>
          <w:rFonts w:cs="Arial"/>
          <w:sz w:val="20"/>
          <w:szCs w:val="20"/>
          <w:lang w:val="en-GB"/>
        </w:rPr>
        <w:t xml:space="preserve">The authorities will ensure that the </w:t>
      </w:r>
      <w:proofErr w:type="gramStart"/>
      <w:r w:rsidRPr="007B1642">
        <w:rPr>
          <w:rFonts w:cs="Arial"/>
          <w:sz w:val="20"/>
          <w:szCs w:val="20"/>
          <w:lang w:val="en-GB"/>
        </w:rPr>
        <w:t>body(</w:t>
      </w:r>
      <w:proofErr w:type="spellStart"/>
      <w:proofErr w:type="gramEnd"/>
      <w:r w:rsidRPr="007B1642">
        <w:rPr>
          <w:rFonts w:cs="Arial"/>
          <w:sz w:val="20"/>
          <w:szCs w:val="20"/>
          <w:lang w:val="en-GB"/>
        </w:rPr>
        <w:t>ies</w:t>
      </w:r>
      <w:proofErr w:type="spellEnd"/>
      <w:r w:rsidRPr="007B1642">
        <w:rPr>
          <w:rFonts w:cs="Arial"/>
          <w:sz w:val="20"/>
          <w:szCs w:val="20"/>
          <w:lang w:val="en-GB"/>
        </w:rPr>
        <w:t xml:space="preserve">) in charge of controlling the declarations of assets is (are) operational by June 2016. </w:t>
      </w:r>
    </w:p>
    <w:p w:rsidR="00545162" w:rsidRPr="007B1642" w:rsidRDefault="00545162" w:rsidP="00545162">
      <w:pPr>
        <w:pStyle w:val="af9"/>
        <w:widowControl/>
        <w:spacing w:after="120" w:line="288" w:lineRule="auto"/>
        <w:ind w:left="0" w:right="107"/>
        <w:jc w:val="both"/>
        <w:rPr>
          <w:rFonts w:cs="Arial"/>
          <w:sz w:val="20"/>
          <w:szCs w:val="20"/>
          <w:lang w:val="en-GB"/>
        </w:rPr>
      </w:pPr>
      <w:r w:rsidRPr="007B1642">
        <w:rPr>
          <w:rFonts w:cs="Arial"/>
          <w:sz w:val="20"/>
          <w:szCs w:val="20"/>
          <w:lang w:val="en-GB"/>
        </w:rPr>
        <w:t xml:space="preserve">The authorities will amend and implement the legal framework for the </w:t>
      </w:r>
      <w:r w:rsidRPr="007B1642">
        <w:rPr>
          <w:rFonts w:cs="Arial"/>
          <w:i/>
          <w:sz w:val="20"/>
          <w:szCs w:val="20"/>
          <w:lang w:val="en-GB"/>
        </w:rPr>
        <w:t>financing of the political parties</w:t>
      </w:r>
      <w:r w:rsidRPr="007B1642">
        <w:rPr>
          <w:rFonts w:cs="Arial"/>
          <w:sz w:val="20"/>
          <w:szCs w:val="20"/>
          <w:lang w:val="en-GB"/>
        </w:rPr>
        <w:t xml:space="preserve"> on key weaknesses such the anonymous donations, the limitation on seizures and transferability of public financing, the absence of definition of tax deductibility rates in the income tax code, the rules for timely submission and for publication of information, and the independence of the controlling committee common to the legislation on declaration of assets and financing of political parties (June 2016) </w:t>
      </w:r>
      <w:r w:rsidRPr="007B1642">
        <w:rPr>
          <w:rStyle w:val="Bodytext"/>
          <w:sz w:val="20"/>
          <w:szCs w:val="20"/>
          <w:lang w:val="en-GB"/>
        </w:rPr>
        <w:t>(</w:t>
      </w:r>
      <w:r w:rsidRPr="007B1642">
        <w:rPr>
          <w:rStyle w:val="Bodytext"/>
          <w:b/>
          <w:sz w:val="20"/>
          <w:szCs w:val="20"/>
          <w:lang w:val="en-GB"/>
        </w:rPr>
        <w:t>key deliverable</w:t>
      </w:r>
      <w:r w:rsidRPr="007B1642">
        <w:rPr>
          <w:rStyle w:val="Bodytext"/>
          <w:sz w:val="20"/>
          <w:szCs w:val="20"/>
          <w:lang w:val="en-GB"/>
        </w:rPr>
        <w:t>)</w:t>
      </w:r>
      <w:r w:rsidRPr="007B1642">
        <w:rPr>
          <w:rFonts w:cs="Arial"/>
          <w:sz w:val="20"/>
          <w:szCs w:val="20"/>
          <w:lang w:val="en-GB"/>
        </w:rPr>
        <w:t xml:space="preserve">; </w:t>
      </w:r>
    </w:p>
    <w:p w:rsidR="00545162" w:rsidRPr="007B1642" w:rsidRDefault="00545162" w:rsidP="00545162">
      <w:pPr>
        <w:pStyle w:val="af9"/>
        <w:widowControl/>
        <w:spacing w:after="120" w:line="288" w:lineRule="auto"/>
        <w:ind w:left="0" w:right="107"/>
        <w:jc w:val="both"/>
        <w:rPr>
          <w:rFonts w:cs="Arial"/>
          <w:sz w:val="20"/>
          <w:szCs w:val="20"/>
          <w:lang w:val="en-GB"/>
        </w:rPr>
      </w:pPr>
      <w:r w:rsidRPr="007B1642">
        <w:rPr>
          <w:rFonts w:cs="Arial"/>
          <w:sz w:val="20"/>
          <w:szCs w:val="20"/>
          <w:lang w:val="en-GB"/>
        </w:rPr>
        <w:t>The authorities will</w:t>
      </w:r>
      <w:r w:rsidR="000A7E98" w:rsidRPr="007B1642">
        <w:rPr>
          <w:rFonts w:cs="Arial"/>
          <w:sz w:val="20"/>
          <w:szCs w:val="20"/>
          <w:lang w:val="en-GB"/>
        </w:rPr>
        <w:t xml:space="preserve"> by June 2016</w:t>
      </w:r>
      <w:r w:rsidRPr="007B1642">
        <w:rPr>
          <w:rFonts w:cs="Arial"/>
          <w:sz w:val="20"/>
          <w:szCs w:val="20"/>
          <w:lang w:val="en-GB"/>
        </w:rPr>
        <w:t xml:space="preserve">: </w:t>
      </w:r>
    </w:p>
    <w:p w:rsidR="000A7E98" w:rsidRPr="007B1642" w:rsidRDefault="00545162" w:rsidP="00545162">
      <w:pPr>
        <w:pStyle w:val="af9"/>
        <w:widowControl/>
        <w:numPr>
          <w:ilvl w:val="0"/>
          <w:numId w:val="25"/>
        </w:numPr>
        <w:spacing w:after="120" w:line="288" w:lineRule="auto"/>
        <w:ind w:right="107"/>
        <w:jc w:val="both"/>
        <w:rPr>
          <w:rFonts w:cs="Arial"/>
          <w:sz w:val="20"/>
          <w:szCs w:val="20"/>
          <w:lang w:val="en-GB"/>
        </w:rPr>
      </w:pPr>
      <w:r w:rsidRPr="007B1642">
        <w:rPr>
          <w:rFonts w:cs="Arial"/>
          <w:sz w:val="20"/>
          <w:szCs w:val="20"/>
          <w:lang w:val="en-GB"/>
        </w:rPr>
        <w:t xml:space="preserve">Adopt legislation insulating financial crime and corruption investigations from political intervention in individual cases in particular by amending the provisions of Article 12 of the Law 4320/2015. </w:t>
      </w:r>
    </w:p>
    <w:p w:rsidR="00545162" w:rsidRPr="007B1642" w:rsidRDefault="000A7E98" w:rsidP="00545162">
      <w:pPr>
        <w:pStyle w:val="af9"/>
        <w:widowControl/>
        <w:numPr>
          <w:ilvl w:val="0"/>
          <w:numId w:val="25"/>
        </w:numPr>
        <w:spacing w:after="120" w:line="288" w:lineRule="auto"/>
        <w:ind w:right="107"/>
        <w:jc w:val="both"/>
        <w:rPr>
          <w:rFonts w:cs="Arial"/>
          <w:sz w:val="20"/>
          <w:szCs w:val="20"/>
          <w:lang w:val="en-GB"/>
        </w:rPr>
      </w:pPr>
      <w:r w:rsidRPr="007B1642">
        <w:rPr>
          <w:rFonts w:cs="Arial"/>
          <w:sz w:val="20"/>
          <w:szCs w:val="20"/>
          <w:lang w:val="en-GB"/>
        </w:rPr>
        <w:t xml:space="preserve">Set up </w:t>
      </w:r>
      <w:r w:rsidR="00545162" w:rsidRPr="007B1642">
        <w:rPr>
          <w:rFonts w:cs="Arial"/>
          <w:sz w:val="20"/>
          <w:szCs w:val="20"/>
          <w:lang w:val="en-GB"/>
        </w:rPr>
        <w:t xml:space="preserve">a system to ensure proper coordination, prioritization of investigations and sharing of information between investigation bodies through a Coordinating Body Chaired by Finance and Corruption Prosecutors. </w:t>
      </w:r>
    </w:p>
    <w:p w:rsidR="00545162" w:rsidRPr="007B1642" w:rsidRDefault="00545162" w:rsidP="00545162">
      <w:pPr>
        <w:pStyle w:val="af9"/>
        <w:widowControl/>
        <w:numPr>
          <w:ilvl w:val="0"/>
          <w:numId w:val="25"/>
        </w:numPr>
        <w:spacing w:after="120" w:line="288" w:lineRule="auto"/>
        <w:ind w:right="107"/>
        <w:jc w:val="both"/>
        <w:rPr>
          <w:rFonts w:cs="Arial"/>
          <w:sz w:val="20"/>
          <w:szCs w:val="20"/>
          <w:lang w:val="en-GB"/>
        </w:rPr>
      </w:pPr>
      <w:r w:rsidRPr="007B1642">
        <w:rPr>
          <w:rFonts w:cs="Arial"/>
          <w:sz w:val="20"/>
          <w:szCs w:val="20"/>
          <w:lang w:val="en-GB"/>
        </w:rPr>
        <w:t xml:space="preserve">Following the assessment of the reduction of penalties for financial crimes provided by Law 4312/2014, amend this legislation. </w:t>
      </w:r>
    </w:p>
    <w:p w:rsidR="00545162" w:rsidRPr="007B1642" w:rsidRDefault="00545162" w:rsidP="00545162">
      <w:pPr>
        <w:pStyle w:val="af9"/>
        <w:widowControl/>
        <w:numPr>
          <w:ilvl w:val="0"/>
          <w:numId w:val="25"/>
        </w:numPr>
        <w:spacing w:after="120" w:line="288" w:lineRule="auto"/>
        <w:ind w:right="107"/>
        <w:jc w:val="both"/>
        <w:rPr>
          <w:rFonts w:cs="Arial"/>
          <w:sz w:val="20"/>
          <w:szCs w:val="20"/>
          <w:lang w:val="en-GB"/>
        </w:rPr>
      </w:pPr>
      <w:r w:rsidRPr="007B1642">
        <w:rPr>
          <w:rFonts w:cs="Arial"/>
          <w:sz w:val="20"/>
          <w:szCs w:val="20"/>
          <w:lang w:val="en-GB"/>
        </w:rPr>
        <w:t>Adopt a Code of Conduct for members of Parliament.</w:t>
      </w:r>
    </w:p>
    <w:p w:rsidR="00545162" w:rsidRPr="007B1642" w:rsidRDefault="00545162" w:rsidP="00545162">
      <w:pPr>
        <w:pStyle w:val="af9"/>
        <w:widowControl/>
        <w:spacing w:after="120" w:line="288" w:lineRule="auto"/>
        <w:ind w:left="0" w:right="107"/>
        <w:jc w:val="both"/>
        <w:rPr>
          <w:rFonts w:cs="Arial"/>
          <w:sz w:val="20"/>
          <w:szCs w:val="20"/>
          <w:lang w:val="en-GB"/>
        </w:rPr>
      </w:pPr>
      <w:r w:rsidRPr="007B1642">
        <w:rPr>
          <w:rFonts w:cs="Arial"/>
          <w:sz w:val="20"/>
          <w:szCs w:val="20"/>
          <w:lang w:val="en-GB"/>
        </w:rPr>
        <w:t>The authorities will continue to pursue technical assistance with the European Commission SRSS in the fields of anti-corruption where it was already provided.</w:t>
      </w:r>
    </w:p>
    <w:p w:rsidR="00DD509A" w:rsidRPr="007B1642" w:rsidRDefault="00DD509A" w:rsidP="009E0A8C">
      <w:pPr>
        <w:pStyle w:val="3"/>
        <w:spacing w:before="360"/>
        <w:jc w:val="both"/>
      </w:pPr>
      <w:r w:rsidRPr="007B1642">
        <w:t>5.4</w:t>
      </w:r>
      <w:r w:rsidRPr="007B1642">
        <w:tab/>
        <w:t>Independent agencies and regulatory bodies</w:t>
      </w:r>
    </w:p>
    <w:p w:rsidR="00DD509A" w:rsidRPr="007B1642" w:rsidRDefault="00DD509A" w:rsidP="009E0A8C">
      <w:pPr>
        <w:spacing w:after="0" w:line="288" w:lineRule="auto"/>
        <w:jc w:val="both"/>
        <w:rPr>
          <w:sz w:val="20"/>
          <w:szCs w:val="20"/>
        </w:rPr>
      </w:pPr>
    </w:p>
    <w:p w:rsidR="00DD509A" w:rsidRPr="007B1642" w:rsidRDefault="00DD509A" w:rsidP="006F06D6">
      <w:pPr>
        <w:spacing w:after="240" w:line="288" w:lineRule="auto"/>
        <w:jc w:val="both"/>
        <w:rPr>
          <w:rFonts w:ascii="Arial" w:hAnsi="Arial" w:cs="Arial"/>
          <w:sz w:val="20"/>
          <w:szCs w:val="20"/>
        </w:rPr>
      </w:pPr>
      <w:r w:rsidRPr="007B1642">
        <w:rPr>
          <w:rFonts w:ascii="Arial" w:hAnsi="Arial" w:cs="Arial"/>
          <w:sz w:val="20"/>
          <w:szCs w:val="20"/>
        </w:rPr>
        <w:t xml:space="preserve">The authorities will publish by </w:t>
      </w:r>
      <w:r w:rsidR="00310DC7" w:rsidRPr="007B1642">
        <w:rPr>
          <w:rFonts w:ascii="Arial" w:hAnsi="Arial" w:cs="Arial"/>
          <w:sz w:val="20"/>
          <w:szCs w:val="20"/>
        </w:rPr>
        <w:t xml:space="preserve">July </w:t>
      </w:r>
      <w:r w:rsidRPr="007B1642">
        <w:rPr>
          <w:rFonts w:ascii="Arial" w:hAnsi="Arial" w:cs="Arial"/>
          <w:sz w:val="20"/>
          <w:szCs w:val="20"/>
        </w:rPr>
        <w:t xml:space="preserve">2016 a report on the overall progress towards the modernisation of the public administration and its </w:t>
      </w:r>
      <w:proofErr w:type="spellStart"/>
      <w:r w:rsidRPr="007B1642">
        <w:rPr>
          <w:rFonts w:ascii="Arial" w:hAnsi="Arial" w:cs="Arial"/>
          <w:sz w:val="20"/>
          <w:szCs w:val="20"/>
        </w:rPr>
        <w:t>depoliticisation</w:t>
      </w:r>
      <w:proofErr w:type="spellEnd"/>
      <w:r w:rsidRPr="007B1642">
        <w:rPr>
          <w:rFonts w:ascii="Arial" w:hAnsi="Arial" w:cs="Arial"/>
          <w:sz w:val="20"/>
          <w:szCs w:val="20"/>
        </w:rPr>
        <w:t xml:space="preserve">, on how the Greek Government is fulfilling its commitment on the matter expressed at the European Council in July 2015. </w:t>
      </w:r>
    </w:p>
    <w:p w:rsidR="00DD509A" w:rsidRPr="007B1642" w:rsidRDefault="00DD509A" w:rsidP="009E0A8C">
      <w:pPr>
        <w:pStyle w:val="af9"/>
        <w:widowControl/>
        <w:spacing w:after="120" w:line="288" w:lineRule="auto"/>
        <w:ind w:left="0" w:right="107"/>
        <w:jc w:val="both"/>
        <w:rPr>
          <w:rFonts w:cs="Arial"/>
          <w:i/>
          <w:sz w:val="20"/>
          <w:szCs w:val="20"/>
          <w:lang w:val="en-GB"/>
        </w:rPr>
      </w:pPr>
      <w:r w:rsidRPr="007B1642">
        <w:rPr>
          <w:rFonts w:cs="Arial"/>
          <w:i/>
          <w:sz w:val="20"/>
          <w:szCs w:val="20"/>
          <w:lang w:val="en-GB"/>
        </w:rPr>
        <w:t xml:space="preserve">Hellenic Statistical </w:t>
      </w:r>
      <w:r w:rsidR="009C1889" w:rsidRPr="007B1642">
        <w:rPr>
          <w:rFonts w:cs="Arial"/>
          <w:i/>
          <w:sz w:val="20"/>
          <w:szCs w:val="20"/>
          <w:lang w:val="en-GB"/>
        </w:rPr>
        <w:t>Authority</w:t>
      </w:r>
      <w:r w:rsidR="006F06D6" w:rsidRPr="007B1642">
        <w:rPr>
          <w:rFonts w:cs="Arial"/>
          <w:i/>
          <w:sz w:val="20"/>
          <w:szCs w:val="20"/>
          <w:lang w:val="en-GB"/>
        </w:rPr>
        <w:t xml:space="preserve"> (ELSTAT)</w:t>
      </w:r>
    </w:p>
    <w:p w:rsidR="00DD509A" w:rsidRPr="007B1642" w:rsidRDefault="00DD509A" w:rsidP="009E0A8C">
      <w:pPr>
        <w:pStyle w:val="af9"/>
        <w:widowControl/>
        <w:spacing w:after="120" w:line="288" w:lineRule="auto"/>
        <w:ind w:left="0" w:right="107"/>
        <w:jc w:val="both"/>
        <w:rPr>
          <w:rFonts w:cs="Arial"/>
          <w:sz w:val="20"/>
          <w:szCs w:val="20"/>
          <w:lang w:val="en-GB"/>
        </w:rPr>
      </w:pPr>
      <w:r w:rsidRPr="007B1642">
        <w:rPr>
          <w:rFonts w:cs="Arial"/>
          <w:sz w:val="20"/>
          <w:szCs w:val="20"/>
          <w:lang w:val="en-GB"/>
        </w:rPr>
        <w:t>The Government will fully honour the Commitment on Confidence in Statistics signed in March 2012 by implementing all envisaged actions, including respecting international statistical standards; guaranteeing, defending and publicly promoting the professional independence of ELSTAT; and supporting ELSTAT in upholding confidence in Greek statistics and defending them against any efforts to undermine their credibility, as well as reporting annually to the Hellenic Parliament and to the European Commission.</w:t>
      </w:r>
    </w:p>
    <w:p w:rsidR="00DD509A" w:rsidRPr="007B1642" w:rsidRDefault="00DD509A" w:rsidP="009E0A8C">
      <w:pPr>
        <w:pStyle w:val="af9"/>
        <w:widowControl/>
        <w:spacing w:after="120" w:line="288" w:lineRule="auto"/>
        <w:ind w:left="0" w:right="107"/>
        <w:jc w:val="both"/>
        <w:rPr>
          <w:rFonts w:cs="Arial"/>
          <w:sz w:val="20"/>
          <w:szCs w:val="20"/>
          <w:lang w:val="en-GB"/>
        </w:rPr>
      </w:pPr>
      <w:r w:rsidRPr="007B1642">
        <w:rPr>
          <w:rFonts w:cs="Arial"/>
          <w:sz w:val="20"/>
          <w:szCs w:val="20"/>
          <w:lang w:val="en-GB"/>
        </w:rPr>
        <w:t xml:space="preserve">The Government fully respects the independence of ELSTAT in carrying its tasks and providing high quality statistics. In this regard it respects the financial independence of </w:t>
      </w:r>
      <w:r w:rsidRPr="007B1642">
        <w:rPr>
          <w:rFonts w:cs="Arial"/>
          <w:sz w:val="20"/>
          <w:szCs w:val="20"/>
          <w:lang w:val="en-GB"/>
        </w:rPr>
        <w:lastRenderedPageBreak/>
        <w:t>ELSTAT, and provides all the necessary resources in a timely manner, as approved in the annual budget of ELSTAT, for the agency to complete uninterrupted its tasks.</w:t>
      </w:r>
    </w:p>
    <w:p w:rsidR="00DD509A" w:rsidRPr="007B1642" w:rsidRDefault="00DD509A" w:rsidP="009E0A8C">
      <w:pPr>
        <w:pStyle w:val="af9"/>
        <w:widowControl/>
        <w:spacing w:after="120" w:line="288" w:lineRule="auto"/>
        <w:ind w:left="0" w:right="107"/>
        <w:jc w:val="both"/>
        <w:rPr>
          <w:rFonts w:cs="Arial"/>
          <w:sz w:val="20"/>
          <w:szCs w:val="20"/>
          <w:lang w:val="en-GB"/>
        </w:rPr>
      </w:pPr>
      <w:r w:rsidRPr="007B1642">
        <w:rPr>
          <w:rFonts w:cs="Arial"/>
          <w:sz w:val="20"/>
          <w:szCs w:val="20"/>
          <w:lang w:val="en-GB"/>
        </w:rPr>
        <w:t xml:space="preserve">The Government as a </w:t>
      </w:r>
      <w:r w:rsidRPr="007B1642">
        <w:rPr>
          <w:rFonts w:cs="Arial"/>
          <w:b/>
          <w:sz w:val="20"/>
          <w:szCs w:val="20"/>
          <w:lang w:val="en-GB"/>
        </w:rPr>
        <w:t>prior action</w:t>
      </w:r>
      <w:r w:rsidRPr="007B1642">
        <w:rPr>
          <w:rFonts w:cs="Arial"/>
          <w:sz w:val="20"/>
          <w:szCs w:val="20"/>
          <w:lang w:val="en-GB"/>
        </w:rPr>
        <w:t xml:space="preserve"> will ensure that ELSTAT has access to administrative data sources in line with the Art.</w:t>
      </w:r>
      <w:r w:rsidRPr="007B1642">
        <w:rPr>
          <w:rFonts w:eastAsia="Times New Roman" w:cs="Arial"/>
          <w:sz w:val="20"/>
          <w:szCs w:val="20"/>
          <w:lang w:val="en-GB"/>
        </w:rPr>
        <w:t xml:space="preserve"> 17 of Law 4174/2013 amended by 4254/2014 and 4258/2014, </w:t>
      </w:r>
      <w:r w:rsidRPr="007B1642">
        <w:rPr>
          <w:rFonts w:cs="Arial"/>
          <w:sz w:val="20"/>
          <w:szCs w:val="20"/>
          <w:lang w:val="en-GB"/>
        </w:rPr>
        <w:t>and the Memorandum of Understanding signed between ELSTAT, the Ministry of Finance (GSIS), the Secretary General for Public Revenues and IKA signed on 17/04/2014.</w:t>
      </w:r>
      <w:r w:rsidR="009C1889" w:rsidRPr="007B1642">
        <w:rPr>
          <w:rFonts w:cs="Arial"/>
          <w:sz w:val="20"/>
          <w:szCs w:val="20"/>
          <w:lang w:val="en-GB"/>
        </w:rPr>
        <w:t xml:space="preserve"> The data will need to be transmitted in full to ELSTAT and verified by ELSTAT and EUROSTAT.</w:t>
      </w:r>
    </w:p>
    <w:p w:rsidR="006550D7" w:rsidRPr="007B1642" w:rsidRDefault="006550D7" w:rsidP="006550D7">
      <w:pPr>
        <w:pStyle w:val="af9"/>
        <w:widowControl/>
        <w:spacing w:after="120" w:line="288" w:lineRule="auto"/>
        <w:ind w:left="0" w:right="107"/>
        <w:jc w:val="both"/>
        <w:rPr>
          <w:rFonts w:cs="Arial"/>
          <w:i/>
          <w:sz w:val="20"/>
          <w:szCs w:val="20"/>
          <w:lang w:val="en-GB"/>
        </w:rPr>
      </w:pPr>
      <w:r w:rsidRPr="007B1642">
        <w:rPr>
          <w:rFonts w:cs="Arial"/>
          <w:i/>
          <w:sz w:val="20"/>
          <w:szCs w:val="20"/>
          <w:lang w:val="en-GB"/>
        </w:rPr>
        <w:t>Independent agencies and entities</w:t>
      </w:r>
    </w:p>
    <w:p w:rsidR="006550D7" w:rsidRPr="007B1642" w:rsidRDefault="006550D7" w:rsidP="006550D7">
      <w:pPr>
        <w:spacing w:after="120" w:line="288" w:lineRule="auto"/>
        <w:jc w:val="both"/>
        <w:rPr>
          <w:rFonts w:ascii="Arial" w:hAnsi="Arial" w:cs="Arial"/>
          <w:sz w:val="20"/>
          <w:szCs w:val="20"/>
        </w:rPr>
      </w:pPr>
      <w:r w:rsidRPr="007B1642">
        <w:rPr>
          <w:rFonts w:ascii="Arial" w:hAnsi="Arial" w:cs="Arial"/>
          <w:sz w:val="20"/>
          <w:szCs w:val="20"/>
        </w:rPr>
        <w:t xml:space="preserve">A unified approach should be adopted towards all independent agencies, irrespective of whether they are constitutionally protected or not. A common set of rules, applicable horizontally, would simplify the normative framework and would enhance effective governance of the relevant agencies and unhindered performance of their functions.    </w:t>
      </w:r>
    </w:p>
    <w:p w:rsidR="006550D7" w:rsidRPr="007B1642" w:rsidRDefault="006550D7" w:rsidP="006550D7">
      <w:pPr>
        <w:pStyle w:val="af9"/>
        <w:widowControl/>
        <w:spacing w:after="120" w:line="288" w:lineRule="auto"/>
        <w:ind w:left="0" w:right="107"/>
        <w:jc w:val="both"/>
        <w:rPr>
          <w:rFonts w:cs="Arial"/>
          <w:sz w:val="20"/>
          <w:szCs w:val="20"/>
          <w:lang w:val="en-GB"/>
        </w:rPr>
      </w:pPr>
      <w:r w:rsidRPr="007B1642">
        <w:rPr>
          <w:rFonts w:cs="Arial"/>
          <w:sz w:val="20"/>
          <w:szCs w:val="20"/>
          <w:lang w:val="en-GB"/>
        </w:rPr>
        <w:t xml:space="preserve">The Greek authorities, in collaboration with the Institutions, </w:t>
      </w:r>
      <w:r w:rsidR="00841AD7" w:rsidRPr="007B1642">
        <w:rPr>
          <w:rFonts w:cs="Arial"/>
          <w:sz w:val="20"/>
          <w:szCs w:val="20"/>
          <w:lang w:val="en-GB"/>
        </w:rPr>
        <w:t>will</w:t>
      </w:r>
      <w:r w:rsidRPr="007B1642">
        <w:rPr>
          <w:rFonts w:cs="Arial"/>
          <w:sz w:val="20"/>
          <w:szCs w:val="20"/>
          <w:lang w:val="en-GB"/>
        </w:rPr>
        <w:t xml:space="preserve"> by </w:t>
      </w:r>
      <w:r w:rsidR="00926120" w:rsidRPr="007B1642">
        <w:rPr>
          <w:rFonts w:cs="Arial"/>
          <w:sz w:val="20"/>
          <w:szCs w:val="20"/>
          <w:lang w:val="en-GB"/>
        </w:rPr>
        <w:t>September</w:t>
      </w:r>
      <w:r w:rsidRPr="007B1642">
        <w:rPr>
          <w:rFonts w:cs="Arial"/>
          <w:sz w:val="20"/>
          <w:szCs w:val="20"/>
          <w:lang w:val="en-GB"/>
        </w:rPr>
        <w:t xml:space="preserve"> 2016 (a) assess the provisions of Law 3051/2002 on constitutionally protected independent agencies (as currently in force) and (b) propose the required  amendments for strengthening the autonomy and effectives of independent agencies and entities (possibly introducing a general set of fundamental rules applicable to all agencies and specific chapters distinguishing between the constitutionally protected ones and the others if needed). Recommendations should be benchmarked against European best practice and  address (i) the relationship between the agency/entity with the Government and with stakeholders, (ii) its operational autonomy in areas such finances, IT and HR, </w:t>
      </w:r>
      <w:r w:rsidR="00841AD7" w:rsidRPr="007B1642">
        <w:rPr>
          <w:rFonts w:cs="Arial"/>
          <w:sz w:val="20"/>
          <w:szCs w:val="20"/>
          <w:lang w:val="en-GB"/>
        </w:rPr>
        <w:t xml:space="preserve">including access to external providers of services </w:t>
      </w:r>
      <w:r w:rsidRPr="007B1642">
        <w:rPr>
          <w:rFonts w:cs="Arial"/>
          <w:sz w:val="20"/>
          <w:szCs w:val="20"/>
          <w:lang w:val="en-GB"/>
        </w:rPr>
        <w:t>and (iii) accountability</w:t>
      </w:r>
      <w:r w:rsidR="00841AD7" w:rsidRPr="007B1642">
        <w:rPr>
          <w:rFonts w:cs="Arial"/>
          <w:sz w:val="20"/>
          <w:szCs w:val="20"/>
          <w:lang w:val="en-GB"/>
        </w:rPr>
        <w:t xml:space="preserve"> and conflicts of interest</w:t>
      </w:r>
      <w:r w:rsidRPr="007B1642">
        <w:rPr>
          <w:rFonts w:cs="Arial"/>
          <w:sz w:val="20"/>
          <w:szCs w:val="20"/>
          <w:lang w:val="en-GB"/>
        </w:rPr>
        <w:t xml:space="preserve">. </w:t>
      </w:r>
      <w:r w:rsidR="000B1712" w:rsidRPr="007B1642">
        <w:rPr>
          <w:rFonts w:cs="Arial"/>
          <w:sz w:val="20"/>
          <w:szCs w:val="20"/>
          <w:lang w:val="en-GB"/>
        </w:rPr>
        <w:t xml:space="preserve">Subsequently, by </w:t>
      </w:r>
      <w:r w:rsidR="00926120" w:rsidRPr="007B1642">
        <w:rPr>
          <w:rFonts w:cs="Arial"/>
          <w:sz w:val="20"/>
          <w:szCs w:val="20"/>
          <w:lang w:val="en-GB"/>
        </w:rPr>
        <w:t>December</w:t>
      </w:r>
      <w:r w:rsidR="000B1712" w:rsidRPr="007B1642">
        <w:rPr>
          <w:rFonts w:cs="Arial"/>
          <w:sz w:val="20"/>
          <w:szCs w:val="20"/>
          <w:lang w:val="en-GB"/>
        </w:rPr>
        <w:t xml:space="preserve"> 2016,</w:t>
      </w:r>
      <w:r w:rsidR="00841AD7" w:rsidRPr="007B1642">
        <w:rPr>
          <w:rFonts w:cs="Arial"/>
          <w:sz w:val="20"/>
          <w:szCs w:val="20"/>
          <w:lang w:val="en-GB"/>
        </w:rPr>
        <w:t xml:space="preserve"> the authorities and </w:t>
      </w:r>
      <w:r w:rsidR="000B1712" w:rsidRPr="007B1642">
        <w:rPr>
          <w:rFonts w:cs="Arial"/>
          <w:sz w:val="20"/>
          <w:szCs w:val="20"/>
          <w:lang w:val="en-GB"/>
        </w:rPr>
        <w:t>ind</w:t>
      </w:r>
      <w:r w:rsidR="00DF192C" w:rsidRPr="007B1642">
        <w:rPr>
          <w:rFonts w:cs="Arial"/>
          <w:sz w:val="20"/>
          <w:szCs w:val="20"/>
          <w:lang w:val="en-GB"/>
        </w:rPr>
        <w:t>ependent agencies</w:t>
      </w:r>
      <w:r w:rsidR="000B1712" w:rsidRPr="007B1642">
        <w:rPr>
          <w:rFonts w:cs="Arial"/>
          <w:sz w:val="20"/>
          <w:szCs w:val="20"/>
          <w:lang w:val="en-GB"/>
        </w:rPr>
        <w:t xml:space="preserve"> </w:t>
      </w:r>
      <w:r w:rsidR="00841AD7" w:rsidRPr="007B1642">
        <w:rPr>
          <w:rFonts w:cs="Arial"/>
          <w:sz w:val="20"/>
          <w:szCs w:val="20"/>
          <w:lang w:val="en-GB"/>
        </w:rPr>
        <w:t>will</w:t>
      </w:r>
      <w:r w:rsidR="000B1712" w:rsidRPr="007B1642">
        <w:rPr>
          <w:rFonts w:cs="Arial"/>
          <w:sz w:val="20"/>
          <w:szCs w:val="20"/>
          <w:lang w:val="en-GB"/>
        </w:rPr>
        <w:t xml:space="preserve"> </w:t>
      </w:r>
      <w:r w:rsidR="00841AD7" w:rsidRPr="007B1642">
        <w:rPr>
          <w:rFonts w:cs="Arial"/>
          <w:sz w:val="20"/>
          <w:szCs w:val="20"/>
          <w:lang w:val="en-GB"/>
        </w:rPr>
        <w:t>amend primary and</w:t>
      </w:r>
      <w:r w:rsidR="000B1712" w:rsidRPr="007B1642">
        <w:rPr>
          <w:rFonts w:cs="Arial"/>
          <w:sz w:val="20"/>
          <w:szCs w:val="20"/>
          <w:lang w:val="en-GB"/>
        </w:rPr>
        <w:t xml:space="preserve"> secondary legislation </w:t>
      </w:r>
      <w:r w:rsidR="00841AD7" w:rsidRPr="007B1642">
        <w:rPr>
          <w:rFonts w:cs="Arial"/>
          <w:sz w:val="20"/>
          <w:szCs w:val="20"/>
          <w:lang w:val="en-GB"/>
        </w:rPr>
        <w:t xml:space="preserve">as appropriate so as </w:t>
      </w:r>
      <w:r w:rsidR="000B1712" w:rsidRPr="007B1642">
        <w:rPr>
          <w:rFonts w:cs="Arial"/>
          <w:sz w:val="20"/>
          <w:szCs w:val="20"/>
          <w:lang w:val="en-GB"/>
        </w:rPr>
        <w:t xml:space="preserve">to bring </w:t>
      </w:r>
      <w:r w:rsidR="00841AD7" w:rsidRPr="007B1642">
        <w:rPr>
          <w:rFonts w:cs="Arial"/>
          <w:sz w:val="20"/>
          <w:szCs w:val="20"/>
          <w:lang w:val="en-GB"/>
        </w:rPr>
        <w:t xml:space="preserve">horizontal provisions and </w:t>
      </w:r>
      <w:r w:rsidR="000B1712" w:rsidRPr="007B1642">
        <w:rPr>
          <w:rFonts w:cs="Arial"/>
          <w:sz w:val="20"/>
          <w:szCs w:val="20"/>
          <w:lang w:val="en-GB"/>
        </w:rPr>
        <w:t>internal regulations in line with the results of the horizontal review.</w:t>
      </w:r>
    </w:p>
    <w:p w:rsidR="00DD509A" w:rsidRPr="007B1642" w:rsidRDefault="00E3376E" w:rsidP="009E0A8C">
      <w:pPr>
        <w:pStyle w:val="af9"/>
        <w:widowControl/>
        <w:spacing w:after="120" w:line="288" w:lineRule="auto"/>
        <w:ind w:left="0" w:right="107"/>
        <w:jc w:val="both"/>
        <w:rPr>
          <w:rFonts w:cs="Arial"/>
          <w:sz w:val="20"/>
          <w:szCs w:val="20"/>
          <w:lang w:val="en-GB"/>
        </w:rPr>
      </w:pPr>
      <w:r w:rsidRPr="007B1642">
        <w:rPr>
          <w:rFonts w:cs="Arial"/>
          <w:sz w:val="20"/>
          <w:szCs w:val="20"/>
          <w:lang w:val="en-GB"/>
        </w:rPr>
        <w:t>In addi</w:t>
      </w:r>
      <w:r w:rsidR="006550D7" w:rsidRPr="007B1642">
        <w:rPr>
          <w:rFonts w:cs="Arial"/>
          <w:sz w:val="20"/>
          <w:szCs w:val="20"/>
          <w:lang w:val="en-GB"/>
        </w:rPr>
        <w:t>tion:</w:t>
      </w:r>
    </w:p>
    <w:p w:rsidR="00545162" w:rsidRPr="007B1642" w:rsidRDefault="0098618C" w:rsidP="00C27FAB">
      <w:pPr>
        <w:pStyle w:val="a4"/>
        <w:numPr>
          <w:ilvl w:val="0"/>
          <w:numId w:val="49"/>
        </w:numPr>
        <w:spacing w:after="120" w:line="288" w:lineRule="auto"/>
        <w:jc w:val="both"/>
        <w:rPr>
          <w:rFonts w:ascii="Arial" w:hAnsi="Arial" w:cs="Arial"/>
          <w:sz w:val="20"/>
          <w:szCs w:val="20"/>
        </w:rPr>
      </w:pPr>
      <w:r w:rsidRPr="007B1642">
        <w:rPr>
          <w:rFonts w:ascii="Arial" w:hAnsi="Arial" w:cs="Arial"/>
          <w:i/>
          <w:sz w:val="20"/>
          <w:szCs w:val="20"/>
        </w:rPr>
        <w:t xml:space="preserve">Hellenic Competition </w:t>
      </w:r>
      <w:r w:rsidR="00270180" w:rsidRPr="007B1642">
        <w:rPr>
          <w:rFonts w:ascii="Arial" w:hAnsi="Arial" w:cs="Arial"/>
          <w:i/>
          <w:sz w:val="20"/>
          <w:szCs w:val="20"/>
        </w:rPr>
        <w:t>Commission (HCC)</w:t>
      </w:r>
      <w:r w:rsidRPr="007B1642">
        <w:rPr>
          <w:rFonts w:ascii="Arial" w:hAnsi="Arial" w:cs="Arial"/>
          <w:sz w:val="20"/>
          <w:szCs w:val="20"/>
        </w:rPr>
        <w:t xml:space="preserve">: the Government commits to safeguard the independence and the effectiveness of the Hellenic Competition Commission in line with EU requirements. As a </w:t>
      </w:r>
      <w:r w:rsidRPr="007B1642">
        <w:rPr>
          <w:rFonts w:ascii="Arial" w:hAnsi="Arial" w:cs="Arial"/>
          <w:b/>
          <w:sz w:val="20"/>
          <w:szCs w:val="20"/>
        </w:rPr>
        <w:t>prior action</w:t>
      </w:r>
      <w:r w:rsidRPr="007B1642">
        <w:rPr>
          <w:rFonts w:ascii="Arial" w:hAnsi="Arial" w:cs="Arial"/>
          <w:sz w:val="20"/>
          <w:szCs w:val="20"/>
        </w:rPr>
        <w:t xml:space="preserve">, it will amend </w:t>
      </w:r>
      <w:r w:rsidR="00E5241F" w:rsidRPr="007B1642">
        <w:rPr>
          <w:rFonts w:ascii="Arial" w:hAnsi="Arial" w:cs="Arial"/>
          <w:sz w:val="20"/>
          <w:szCs w:val="20"/>
        </w:rPr>
        <w:t xml:space="preserve">the provisions of the </w:t>
      </w:r>
      <w:r w:rsidRPr="007B1642">
        <w:rPr>
          <w:rFonts w:ascii="Arial" w:hAnsi="Arial" w:cs="Arial"/>
          <w:sz w:val="20"/>
          <w:szCs w:val="20"/>
        </w:rPr>
        <w:t xml:space="preserve">Article 282 of Law 4364/2016 in agreement with the Institutions relating to </w:t>
      </w:r>
      <w:r w:rsidR="00E5241F" w:rsidRPr="007B1642">
        <w:rPr>
          <w:rFonts w:ascii="Arial" w:hAnsi="Arial" w:cs="Arial"/>
          <w:sz w:val="20"/>
          <w:szCs w:val="20"/>
        </w:rPr>
        <w:t xml:space="preserve">i) </w:t>
      </w:r>
      <w:r w:rsidRPr="007B1642">
        <w:rPr>
          <w:rFonts w:ascii="Arial" w:hAnsi="Arial" w:cs="Arial"/>
          <w:sz w:val="20"/>
          <w:szCs w:val="20"/>
        </w:rPr>
        <w:t>disciplinary offences</w:t>
      </w:r>
      <w:r w:rsidR="00270180" w:rsidRPr="007B1642">
        <w:rPr>
          <w:rFonts w:ascii="Arial" w:hAnsi="Arial" w:cs="Arial"/>
          <w:sz w:val="20"/>
          <w:szCs w:val="20"/>
        </w:rPr>
        <w:t>;</w:t>
      </w:r>
      <w:r w:rsidRPr="007B1642">
        <w:rPr>
          <w:rFonts w:ascii="Arial" w:hAnsi="Arial" w:cs="Arial"/>
          <w:sz w:val="20"/>
          <w:szCs w:val="20"/>
        </w:rPr>
        <w:t xml:space="preserve"> </w:t>
      </w:r>
      <w:r w:rsidR="00E5241F" w:rsidRPr="007B1642">
        <w:rPr>
          <w:rFonts w:ascii="Arial" w:hAnsi="Arial" w:cs="Arial"/>
          <w:sz w:val="20"/>
          <w:szCs w:val="20"/>
        </w:rPr>
        <w:t xml:space="preserve">ii) </w:t>
      </w:r>
      <w:r w:rsidR="00270180" w:rsidRPr="007B1642">
        <w:rPr>
          <w:rFonts w:ascii="Arial" w:hAnsi="Arial" w:cs="Arial"/>
          <w:sz w:val="20"/>
          <w:szCs w:val="20"/>
        </w:rPr>
        <w:t xml:space="preserve">the use of external lawyers </w:t>
      </w:r>
      <w:r w:rsidR="00E5241F" w:rsidRPr="007B1642">
        <w:rPr>
          <w:rFonts w:ascii="Arial" w:hAnsi="Arial" w:cs="Arial"/>
          <w:sz w:val="20"/>
          <w:szCs w:val="20"/>
        </w:rPr>
        <w:t xml:space="preserve">so that the cap is not applied </w:t>
      </w:r>
      <w:r w:rsidR="00270180" w:rsidRPr="007B1642">
        <w:rPr>
          <w:rFonts w:ascii="Arial" w:hAnsi="Arial" w:cs="Arial"/>
          <w:sz w:val="20"/>
          <w:szCs w:val="20"/>
        </w:rPr>
        <w:t xml:space="preserve">until the internal legal office is fully staffed; </w:t>
      </w:r>
      <w:r w:rsidR="00E5241F" w:rsidRPr="007B1642">
        <w:rPr>
          <w:rFonts w:ascii="Arial" w:hAnsi="Arial" w:cs="Arial"/>
          <w:sz w:val="20"/>
          <w:szCs w:val="20"/>
        </w:rPr>
        <w:t>iii)</w:t>
      </w:r>
      <w:r w:rsidR="00841AD7" w:rsidRPr="007B1642">
        <w:rPr>
          <w:rFonts w:ascii="Arial" w:hAnsi="Arial" w:cs="Arial"/>
          <w:sz w:val="20"/>
          <w:szCs w:val="20"/>
        </w:rPr>
        <w:t xml:space="preserve"> </w:t>
      </w:r>
      <w:r w:rsidR="00270180" w:rsidRPr="007B1642">
        <w:rPr>
          <w:rFonts w:ascii="Arial" w:hAnsi="Arial" w:cs="Arial"/>
          <w:sz w:val="20"/>
          <w:szCs w:val="20"/>
        </w:rPr>
        <w:t xml:space="preserve">the conflict of interest for external lawyers; and </w:t>
      </w:r>
      <w:r w:rsidR="00E5241F" w:rsidRPr="007B1642">
        <w:rPr>
          <w:rFonts w:ascii="Arial" w:hAnsi="Arial" w:cs="Arial"/>
          <w:sz w:val="20"/>
          <w:szCs w:val="20"/>
        </w:rPr>
        <w:t xml:space="preserve">iv) </w:t>
      </w:r>
      <w:r w:rsidRPr="007B1642">
        <w:rPr>
          <w:rFonts w:ascii="Arial" w:hAnsi="Arial" w:cs="Arial"/>
          <w:sz w:val="20"/>
          <w:szCs w:val="20"/>
        </w:rPr>
        <w:t xml:space="preserve">the appointment and term of Directors. </w:t>
      </w:r>
      <w:r w:rsidR="009215D2" w:rsidRPr="007B1642">
        <w:rPr>
          <w:rFonts w:ascii="Arial" w:hAnsi="Arial" w:cs="Arial"/>
          <w:sz w:val="20"/>
          <w:szCs w:val="20"/>
        </w:rPr>
        <w:t xml:space="preserve">By </w:t>
      </w:r>
      <w:r w:rsidR="00A35C24" w:rsidRPr="007B1642">
        <w:rPr>
          <w:rFonts w:ascii="Arial" w:hAnsi="Arial" w:cs="Arial"/>
          <w:sz w:val="20"/>
          <w:szCs w:val="20"/>
        </w:rPr>
        <w:t xml:space="preserve">December </w:t>
      </w:r>
      <w:r w:rsidR="009215D2" w:rsidRPr="007B1642">
        <w:rPr>
          <w:rFonts w:ascii="Arial" w:hAnsi="Arial" w:cs="Arial"/>
          <w:sz w:val="20"/>
          <w:szCs w:val="20"/>
        </w:rPr>
        <w:t>2016,</w:t>
      </w:r>
      <w:r w:rsidRPr="007B1642">
        <w:rPr>
          <w:rFonts w:ascii="Arial" w:hAnsi="Arial" w:cs="Arial"/>
          <w:sz w:val="20"/>
          <w:szCs w:val="20"/>
        </w:rPr>
        <w:t xml:space="preserve"> the authorities, in agreement with the Institutions, will </w:t>
      </w:r>
      <w:r w:rsidR="009215D2" w:rsidRPr="007B1642">
        <w:rPr>
          <w:rFonts w:ascii="Arial" w:hAnsi="Arial" w:cs="Arial"/>
          <w:sz w:val="20"/>
          <w:szCs w:val="20"/>
        </w:rPr>
        <w:t>amend any primary and secondary legislation so as to bring these in line with the results of the horizontal review on independent agencies (see above)</w:t>
      </w:r>
      <w:r w:rsidR="00E5241F" w:rsidRPr="007B1642">
        <w:rPr>
          <w:rFonts w:ascii="Arial" w:hAnsi="Arial" w:cs="Arial"/>
          <w:sz w:val="20"/>
          <w:szCs w:val="20"/>
        </w:rPr>
        <w:t>,</w:t>
      </w:r>
      <w:r w:rsidR="009215D2" w:rsidRPr="007B1642">
        <w:rPr>
          <w:rFonts w:ascii="Arial" w:hAnsi="Arial" w:cs="Arial"/>
          <w:sz w:val="20"/>
          <w:szCs w:val="20"/>
        </w:rPr>
        <w:t xml:space="preserve"> </w:t>
      </w:r>
      <w:r w:rsidR="00E5241F" w:rsidRPr="007B1642">
        <w:rPr>
          <w:rFonts w:ascii="Arial" w:hAnsi="Arial" w:cs="Arial"/>
          <w:sz w:val="20"/>
          <w:szCs w:val="20"/>
        </w:rPr>
        <w:t>including on</w:t>
      </w:r>
      <w:r w:rsidRPr="007B1642">
        <w:rPr>
          <w:rFonts w:ascii="Arial" w:hAnsi="Arial" w:cs="Arial"/>
          <w:sz w:val="20"/>
          <w:szCs w:val="20"/>
        </w:rPr>
        <w:t xml:space="preserve"> issues relating to </w:t>
      </w:r>
      <w:r w:rsidR="009215D2" w:rsidRPr="007B1642">
        <w:rPr>
          <w:rFonts w:ascii="Arial" w:hAnsi="Arial" w:cs="Arial"/>
          <w:sz w:val="20"/>
          <w:szCs w:val="20"/>
        </w:rPr>
        <w:t xml:space="preserve">the conflicts of interest of the HCC's Board members and </w:t>
      </w:r>
      <w:r w:rsidRPr="007B1642">
        <w:rPr>
          <w:rFonts w:ascii="Arial" w:hAnsi="Arial" w:cs="Arial"/>
          <w:sz w:val="20"/>
          <w:szCs w:val="20"/>
        </w:rPr>
        <w:t xml:space="preserve">the staffing of the HCC’s </w:t>
      </w:r>
      <w:r w:rsidR="009215D2" w:rsidRPr="007B1642">
        <w:rPr>
          <w:rFonts w:ascii="Arial" w:hAnsi="Arial" w:cs="Arial"/>
          <w:sz w:val="20"/>
          <w:szCs w:val="20"/>
        </w:rPr>
        <w:t xml:space="preserve">internal </w:t>
      </w:r>
      <w:r w:rsidRPr="007B1642">
        <w:rPr>
          <w:rFonts w:ascii="Arial" w:hAnsi="Arial" w:cs="Arial"/>
          <w:sz w:val="20"/>
          <w:szCs w:val="20"/>
        </w:rPr>
        <w:t>legal office</w:t>
      </w:r>
      <w:r w:rsidR="003A333E" w:rsidRPr="007B1642">
        <w:rPr>
          <w:rFonts w:ascii="Arial" w:hAnsi="Arial" w:cs="Arial"/>
          <w:sz w:val="20"/>
          <w:szCs w:val="20"/>
        </w:rPr>
        <w:t xml:space="preserve">, consistent with the general framework for the appointment of legal staff </w:t>
      </w:r>
      <w:r w:rsidR="008C61B2" w:rsidRPr="007B1642">
        <w:rPr>
          <w:rFonts w:ascii="Arial" w:hAnsi="Arial" w:cs="Arial"/>
          <w:sz w:val="20"/>
          <w:szCs w:val="20"/>
        </w:rPr>
        <w:t xml:space="preserve">of </w:t>
      </w:r>
      <w:r w:rsidR="00C27FAB" w:rsidRPr="00C27FAB">
        <w:rPr>
          <w:rFonts w:ascii="Arial" w:hAnsi="Arial" w:cs="Arial"/>
          <w:sz w:val="20"/>
          <w:szCs w:val="20"/>
        </w:rPr>
        <w:t>the entities of the public sector, as defined by law</w:t>
      </w:r>
      <w:r w:rsidR="008C61B2" w:rsidRPr="007B1642">
        <w:rPr>
          <w:rFonts w:ascii="Arial" w:hAnsi="Arial" w:cs="Arial"/>
          <w:sz w:val="20"/>
          <w:szCs w:val="20"/>
        </w:rPr>
        <w:t xml:space="preserve"> </w:t>
      </w:r>
      <w:r w:rsidR="000B1712" w:rsidRPr="007B1642">
        <w:rPr>
          <w:rFonts w:ascii="Arial" w:hAnsi="Arial" w:cs="Arial"/>
          <w:sz w:val="20"/>
          <w:szCs w:val="20"/>
        </w:rPr>
        <w:t>(</w:t>
      </w:r>
      <w:r w:rsidR="000B1712" w:rsidRPr="007B1642">
        <w:rPr>
          <w:rFonts w:ascii="Arial" w:hAnsi="Arial" w:cs="Arial"/>
          <w:b/>
          <w:sz w:val="20"/>
          <w:szCs w:val="20"/>
        </w:rPr>
        <w:t>key deliverable</w:t>
      </w:r>
      <w:r w:rsidR="000B1712" w:rsidRPr="007B1642">
        <w:rPr>
          <w:rFonts w:ascii="Arial" w:hAnsi="Arial" w:cs="Arial"/>
          <w:sz w:val="20"/>
          <w:szCs w:val="20"/>
        </w:rPr>
        <w:t>)</w:t>
      </w:r>
      <w:r w:rsidRPr="007B1642">
        <w:rPr>
          <w:rFonts w:ascii="Arial" w:hAnsi="Arial" w:cs="Arial"/>
          <w:sz w:val="20"/>
          <w:szCs w:val="20"/>
        </w:rPr>
        <w:t>.</w:t>
      </w:r>
      <w:r w:rsidRPr="007B1642">
        <w:rPr>
          <w:rFonts w:ascii="Arial" w:hAnsi="Arial" w:cs="Arial"/>
          <w:i/>
          <w:sz w:val="20"/>
          <w:szCs w:val="20"/>
        </w:rPr>
        <w:t xml:space="preserve"> </w:t>
      </w:r>
      <w:r w:rsidRPr="007B1642">
        <w:rPr>
          <w:rFonts w:ascii="Arial" w:hAnsi="Arial" w:cs="Arial"/>
          <w:sz w:val="20"/>
          <w:szCs w:val="20"/>
        </w:rPr>
        <w:t xml:space="preserve">The advocacy unit of the Hellenic Competition Commission will be strengthened by twelve additional posts and a review will be conducted with the support of the European Commission and international expertise to ensure that the competition law is in line with EU best practice. </w:t>
      </w:r>
    </w:p>
    <w:p w:rsidR="00DD509A" w:rsidRPr="007B1642" w:rsidRDefault="009C1889" w:rsidP="00E3376E">
      <w:pPr>
        <w:pStyle w:val="af9"/>
        <w:widowControl/>
        <w:numPr>
          <w:ilvl w:val="0"/>
          <w:numId w:val="49"/>
        </w:numPr>
        <w:spacing w:after="120" w:line="288" w:lineRule="auto"/>
        <w:ind w:right="107"/>
        <w:jc w:val="both"/>
        <w:rPr>
          <w:rFonts w:cs="Arial"/>
          <w:sz w:val="20"/>
          <w:szCs w:val="20"/>
          <w:lang w:val="en-GB"/>
        </w:rPr>
      </w:pPr>
      <w:r w:rsidRPr="007B1642">
        <w:rPr>
          <w:rFonts w:cs="Arial"/>
          <w:i/>
          <w:sz w:val="20"/>
          <w:szCs w:val="20"/>
          <w:lang w:val="en-GB"/>
        </w:rPr>
        <w:t>Regulatory Authority for Energy (</w:t>
      </w:r>
      <w:r w:rsidR="00DD509A" w:rsidRPr="007B1642">
        <w:rPr>
          <w:rFonts w:cs="Arial"/>
          <w:i/>
          <w:sz w:val="20"/>
          <w:szCs w:val="20"/>
          <w:lang w:val="en-GB"/>
        </w:rPr>
        <w:t>RAE</w:t>
      </w:r>
      <w:r w:rsidRPr="007B1642">
        <w:rPr>
          <w:rFonts w:cs="Arial"/>
          <w:i/>
          <w:sz w:val="20"/>
          <w:szCs w:val="20"/>
          <w:lang w:val="en-GB"/>
        </w:rPr>
        <w:t>)</w:t>
      </w:r>
      <w:r w:rsidR="006550D7" w:rsidRPr="007B1642">
        <w:rPr>
          <w:rFonts w:cs="Arial"/>
          <w:i/>
          <w:sz w:val="20"/>
          <w:szCs w:val="20"/>
          <w:lang w:val="en-GB"/>
        </w:rPr>
        <w:t xml:space="preserve">: </w:t>
      </w:r>
      <w:r w:rsidR="006550D7" w:rsidRPr="007B1642">
        <w:rPr>
          <w:rFonts w:cs="Arial"/>
          <w:sz w:val="20"/>
          <w:szCs w:val="20"/>
          <w:lang w:val="en-GB"/>
        </w:rPr>
        <w:t>d</w:t>
      </w:r>
      <w:r w:rsidR="00DD509A" w:rsidRPr="007B1642">
        <w:rPr>
          <w:rFonts w:cs="Arial"/>
          <w:sz w:val="20"/>
          <w:szCs w:val="20"/>
          <w:lang w:val="en-GB"/>
        </w:rPr>
        <w:t xml:space="preserve">rawing on the overall approach to strengthening the effectiveness of independent agencies and entities, the </w:t>
      </w:r>
      <w:r w:rsidR="00DD509A" w:rsidRPr="007B1642">
        <w:rPr>
          <w:rFonts w:cs="Arial"/>
          <w:sz w:val="20"/>
          <w:szCs w:val="20"/>
          <w:lang w:val="en-GB"/>
        </w:rPr>
        <w:lastRenderedPageBreak/>
        <w:t xml:space="preserve">Government will adopt by </w:t>
      </w:r>
      <w:r w:rsidR="00A35C24" w:rsidRPr="007B1642">
        <w:rPr>
          <w:rFonts w:cs="Arial"/>
          <w:sz w:val="20"/>
          <w:szCs w:val="20"/>
          <w:lang w:val="en-GB"/>
        </w:rPr>
        <w:t xml:space="preserve">December </w:t>
      </w:r>
      <w:r w:rsidR="00DD509A" w:rsidRPr="007B1642">
        <w:rPr>
          <w:rFonts w:cs="Arial"/>
          <w:sz w:val="20"/>
          <w:szCs w:val="20"/>
          <w:lang w:val="en-GB"/>
        </w:rPr>
        <w:t>2016 legislation for strengthening the institutional, financial and functional independence of RAE (</w:t>
      </w:r>
      <w:r w:rsidR="00DD509A" w:rsidRPr="007B1642">
        <w:rPr>
          <w:rFonts w:cs="Arial"/>
          <w:b/>
          <w:sz w:val="20"/>
          <w:szCs w:val="20"/>
          <w:lang w:val="en-GB"/>
        </w:rPr>
        <w:t>key deliverable).</w:t>
      </w:r>
    </w:p>
    <w:p w:rsidR="00CB2E14" w:rsidRPr="007B1642" w:rsidRDefault="00CB2E14" w:rsidP="00CB2E14">
      <w:pPr>
        <w:pStyle w:val="af9"/>
        <w:widowControl/>
        <w:numPr>
          <w:ilvl w:val="0"/>
          <w:numId w:val="49"/>
        </w:numPr>
        <w:spacing w:after="120" w:line="288" w:lineRule="auto"/>
        <w:ind w:right="107"/>
        <w:jc w:val="both"/>
        <w:rPr>
          <w:sz w:val="20"/>
          <w:lang w:val="en-GB"/>
        </w:rPr>
      </w:pPr>
      <w:r w:rsidRPr="007B1642">
        <w:rPr>
          <w:i/>
          <w:sz w:val="20"/>
          <w:lang w:val="en-GB"/>
        </w:rPr>
        <w:t>National Cadastre and Mapping Agency (EKXA</w:t>
      </w:r>
      <w:r w:rsidRPr="007B1642">
        <w:rPr>
          <w:sz w:val="20"/>
          <w:lang w:val="en-GB"/>
        </w:rPr>
        <w:t xml:space="preserve">): the authorities will ensure by </w:t>
      </w:r>
      <w:r w:rsidR="00A35C24" w:rsidRPr="007B1642">
        <w:rPr>
          <w:sz w:val="20"/>
          <w:lang w:val="en-GB"/>
        </w:rPr>
        <w:t xml:space="preserve">December </w:t>
      </w:r>
      <w:r w:rsidRPr="007B1642">
        <w:rPr>
          <w:sz w:val="20"/>
          <w:lang w:val="en-GB"/>
        </w:rPr>
        <w:t xml:space="preserve">2016 stronger governance, adequate financial independence and administrative capacity to the cadastral agency. </w:t>
      </w:r>
    </w:p>
    <w:p w:rsidR="006F06D6" w:rsidRPr="007B1642" w:rsidRDefault="006F06D6" w:rsidP="006F06D6">
      <w:pPr>
        <w:pStyle w:val="af9"/>
        <w:widowControl/>
        <w:spacing w:line="288" w:lineRule="auto"/>
        <w:ind w:left="0" w:right="107"/>
        <w:jc w:val="both"/>
        <w:rPr>
          <w:rFonts w:cs="Arial"/>
          <w:i/>
          <w:sz w:val="20"/>
          <w:szCs w:val="20"/>
          <w:lang w:val="en-GB"/>
        </w:rPr>
      </w:pPr>
    </w:p>
    <w:p w:rsidR="00C4601E" w:rsidRPr="007B1642" w:rsidRDefault="00C4601E" w:rsidP="009E0A8C">
      <w:pPr>
        <w:pStyle w:val="af9"/>
        <w:widowControl/>
        <w:spacing w:line="288" w:lineRule="auto"/>
        <w:ind w:left="0" w:right="107"/>
        <w:jc w:val="both"/>
        <w:rPr>
          <w:rFonts w:eastAsia="Times New Roman" w:cs="Arial"/>
          <w:sz w:val="20"/>
          <w:szCs w:val="20"/>
          <w:lang w:val="en-GB"/>
        </w:rPr>
      </w:pPr>
    </w:p>
    <w:p w:rsidR="004E01E2" w:rsidRPr="007B1642" w:rsidRDefault="004E01E2" w:rsidP="009E0A8C">
      <w:pPr>
        <w:pStyle w:val="af9"/>
        <w:widowControl/>
        <w:spacing w:line="288" w:lineRule="auto"/>
        <w:ind w:left="0" w:right="107"/>
        <w:jc w:val="both"/>
        <w:rPr>
          <w:rFonts w:eastAsia="Times New Roman" w:cs="Arial"/>
          <w:sz w:val="20"/>
          <w:szCs w:val="20"/>
          <w:lang w:val="en-GB"/>
        </w:rPr>
      </w:pPr>
    </w:p>
    <w:p w:rsidR="004E01E2" w:rsidRPr="007B1642" w:rsidRDefault="004E01E2" w:rsidP="009E0A8C">
      <w:pPr>
        <w:pStyle w:val="af9"/>
        <w:widowControl/>
        <w:spacing w:line="288" w:lineRule="auto"/>
        <w:ind w:left="0" w:right="107"/>
        <w:jc w:val="both"/>
        <w:rPr>
          <w:rFonts w:eastAsia="Times New Roman" w:cs="Arial"/>
          <w:sz w:val="20"/>
          <w:szCs w:val="20"/>
          <w:lang w:val="en-GB"/>
        </w:rPr>
      </w:pPr>
    </w:p>
    <w:p w:rsidR="004E01E2" w:rsidRPr="007B1642" w:rsidRDefault="004E01E2" w:rsidP="009E0A8C">
      <w:pPr>
        <w:pStyle w:val="af9"/>
        <w:widowControl/>
        <w:spacing w:line="288" w:lineRule="auto"/>
        <w:ind w:left="0" w:right="107"/>
        <w:jc w:val="both"/>
        <w:rPr>
          <w:rFonts w:eastAsia="Times New Roman" w:cs="Arial"/>
          <w:sz w:val="20"/>
          <w:szCs w:val="20"/>
          <w:lang w:val="en-GB"/>
        </w:rPr>
      </w:pPr>
    </w:p>
    <w:p w:rsidR="004E01E2" w:rsidRPr="007B1642" w:rsidRDefault="004E01E2" w:rsidP="009E0A8C">
      <w:pPr>
        <w:pStyle w:val="af9"/>
        <w:widowControl/>
        <w:spacing w:line="288" w:lineRule="auto"/>
        <w:ind w:left="0" w:right="107"/>
        <w:jc w:val="both"/>
        <w:rPr>
          <w:rFonts w:eastAsia="Times New Roman" w:cs="Arial"/>
          <w:sz w:val="20"/>
          <w:szCs w:val="20"/>
          <w:lang w:val="en-GB"/>
        </w:rPr>
      </w:pPr>
    </w:p>
    <w:p w:rsidR="00E62844" w:rsidRPr="007B1642" w:rsidRDefault="00E62844" w:rsidP="009E0A8C">
      <w:pPr>
        <w:pStyle w:val="af9"/>
        <w:widowControl/>
        <w:spacing w:line="288" w:lineRule="auto"/>
        <w:ind w:left="0" w:right="107"/>
        <w:jc w:val="both"/>
        <w:rPr>
          <w:rFonts w:eastAsia="Times New Roman" w:cs="Arial"/>
          <w:sz w:val="20"/>
          <w:szCs w:val="20"/>
          <w:lang w:val="en-GB"/>
        </w:rPr>
      </w:pPr>
      <w:r w:rsidRPr="007B1642">
        <w:rPr>
          <w:rFonts w:eastAsia="Times New Roman" w:cs="Arial"/>
          <w:sz w:val="20"/>
          <w:szCs w:val="20"/>
          <w:lang w:val="en-GB"/>
        </w:rPr>
        <w:t>ANNEXES</w:t>
      </w:r>
    </w:p>
    <w:p w:rsidR="00E62844" w:rsidRPr="007B1642" w:rsidRDefault="00E62844" w:rsidP="009E0A8C">
      <w:pPr>
        <w:pStyle w:val="af9"/>
        <w:widowControl/>
        <w:spacing w:line="288" w:lineRule="auto"/>
        <w:ind w:left="0" w:right="107"/>
        <w:jc w:val="both"/>
        <w:rPr>
          <w:rFonts w:eastAsia="Times New Roman" w:cs="Arial"/>
          <w:sz w:val="20"/>
          <w:szCs w:val="20"/>
          <w:lang w:val="en-GB"/>
        </w:rPr>
      </w:pPr>
      <w:r w:rsidRPr="007B1642">
        <w:rPr>
          <w:rFonts w:eastAsia="Times New Roman" w:cs="Arial"/>
          <w:sz w:val="20"/>
          <w:szCs w:val="20"/>
          <w:lang w:val="en-GB"/>
        </w:rPr>
        <w:t xml:space="preserve">1 – HRDAF - Asset Development Plan </w:t>
      </w:r>
      <w:r w:rsidR="001B61EF" w:rsidRPr="007B1642">
        <w:rPr>
          <w:rFonts w:eastAsia="Times New Roman" w:cs="Arial"/>
          <w:sz w:val="20"/>
          <w:szCs w:val="20"/>
          <w:lang w:val="en-GB"/>
        </w:rPr>
        <w:t xml:space="preserve">– </w:t>
      </w:r>
      <w:r w:rsidR="005E6223" w:rsidRPr="007B1642">
        <w:rPr>
          <w:sz w:val="20"/>
          <w:szCs w:val="20"/>
          <w:lang w:val="en-GB"/>
        </w:rPr>
        <w:t xml:space="preserve">April </w:t>
      </w:r>
      <w:r w:rsidR="00003723" w:rsidRPr="007B1642">
        <w:rPr>
          <w:rFonts w:eastAsia="Times New Roman" w:cs="Arial"/>
          <w:sz w:val="20"/>
          <w:szCs w:val="20"/>
          <w:lang w:val="en-GB"/>
        </w:rPr>
        <w:t>2016</w:t>
      </w:r>
      <w:r w:rsidR="00987D37" w:rsidRPr="007B1642">
        <w:rPr>
          <w:rFonts w:eastAsia="Times New Roman" w:cs="Arial"/>
          <w:sz w:val="20"/>
          <w:szCs w:val="20"/>
          <w:lang w:val="en-GB"/>
        </w:rPr>
        <w:t xml:space="preserve"> </w:t>
      </w:r>
    </w:p>
    <w:p w:rsidR="00E62844" w:rsidRPr="00E74579" w:rsidRDefault="00E62844" w:rsidP="009E0A8C">
      <w:pPr>
        <w:pStyle w:val="af9"/>
        <w:widowControl/>
        <w:spacing w:line="288" w:lineRule="auto"/>
        <w:ind w:left="0" w:right="107"/>
        <w:jc w:val="both"/>
        <w:rPr>
          <w:rFonts w:eastAsia="Times New Roman" w:cs="Arial"/>
          <w:sz w:val="20"/>
          <w:szCs w:val="20"/>
          <w:lang w:val="en-GB"/>
        </w:rPr>
      </w:pPr>
      <w:r w:rsidRPr="007B1642">
        <w:rPr>
          <w:rFonts w:eastAsia="Times New Roman" w:cs="Arial"/>
          <w:sz w:val="20"/>
          <w:szCs w:val="20"/>
          <w:lang w:val="en-GB"/>
        </w:rPr>
        <w:t>2 – HRDAF - Government Pending Actions</w:t>
      </w:r>
      <w:r w:rsidR="001B61EF" w:rsidRPr="007B1642">
        <w:rPr>
          <w:rFonts w:eastAsia="Times New Roman" w:cs="Arial"/>
          <w:sz w:val="20"/>
          <w:szCs w:val="20"/>
          <w:lang w:val="en-GB"/>
        </w:rPr>
        <w:t xml:space="preserve"> – </w:t>
      </w:r>
      <w:r w:rsidR="005E6223" w:rsidRPr="007B1642">
        <w:rPr>
          <w:rFonts w:eastAsia="Times New Roman" w:cs="Arial"/>
          <w:sz w:val="20"/>
          <w:szCs w:val="20"/>
          <w:lang w:val="en-GB"/>
        </w:rPr>
        <w:t>Janu</w:t>
      </w:r>
      <w:r w:rsidR="00353B59" w:rsidRPr="007B1642">
        <w:rPr>
          <w:rFonts w:eastAsia="Times New Roman" w:cs="Arial"/>
          <w:sz w:val="20"/>
          <w:szCs w:val="20"/>
          <w:lang w:val="en-GB"/>
        </w:rPr>
        <w:t>a</w:t>
      </w:r>
      <w:r w:rsidR="005E6223" w:rsidRPr="007B1642">
        <w:rPr>
          <w:rFonts w:eastAsia="Times New Roman" w:cs="Arial"/>
          <w:sz w:val="20"/>
          <w:szCs w:val="20"/>
          <w:lang w:val="en-GB"/>
        </w:rPr>
        <w:t>ry</w:t>
      </w:r>
      <w:r w:rsidR="00003723" w:rsidRPr="007B1642">
        <w:rPr>
          <w:rFonts w:eastAsia="Times New Roman" w:cs="Arial"/>
          <w:sz w:val="20"/>
          <w:szCs w:val="20"/>
          <w:lang w:val="en-GB"/>
        </w:rPr>
        <w:t xml:space="preserve"> 2016</w:t>
      </w:r>
      <w:r w:rsidR="00987D37" w:rsidRPr="002C6971">
        <w:rPr>
          <w:rFonts w:eastAsia="Times New Roman" w:cs="Arial"/>
          <w:sz w:val="20"/>
          <w:szCs w:val="20"/>
          <w:lang w:val="en-GB"/>
        </w:rPr>
        <w:t xml:space="preserve"> </w:t>
      </w:r>
    </w:p>
    <w:sectPr w:rsidR="00E62844" w:rsidRPr="00E74579" w:rsidSect="00E66237">
      <w:headerReference w:type="default" r:id="rId13"/>
      <w:footerReference w:type="default" r:id="rId14"/>
      <w:pgSz w:w="11900" w:h="16840"/>
      <w:pgMar w:top="1440" w:right="1800" w:bottom="1440" w:left="180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Συντάκτης" w:initials="Σ">
    <w:p w:rsidR="007B1642" w:rsidRDefault="007B1642">
      <w:pPr>
        <w:pStyle w:val="ab"/>
      </w:pPr>
      <w:r w:rsidRPr="007B1642">
        <w:rPr>
          <w:rStyle w:val="aa"/>
        </w:rPr>
        <w:annotationRef/>
      </w:r>
      <w:r w:rsidRPr="007B1642">
        <w:t>Not sure this is possible</w:t>
      </w:r>
    </w:p>
  </w:comment>
  <w:comment w:id="1" w:author="Συντάκτης" w:initials="Σ">
    <w:p w:rsidR="007B1642" w:rsidRDefault="007B1642">
      <w:pPr>
        <w:pStyle w:val="ab"/>
      </w:pPr>
      <w:r>
        <w:rPr>
          <w:rStyle w:val="aa"/>
        </w:rPr>
        <w:annotationRef/>
      </w:r>
      <w:r>
        <w:t>Text to be confirmed as part of overall agreement</w:t>
      </w:r>
    </w:p>
  </w:comment>
  <w:comment w:id="3" w:author="Συντάκτης" w:initials="Σ">
    <w:p w:rsidR="007B1642" w:rsidRDefault="007B1642">
      <w:pPr>
        <w:pStyle w:val="ab"/>
      </w:pPr>
      <w:r>
        <w:rPr>
          <w:rStyle w:val="aa"/>
        </w:rPr>
        <w:annotationRef/>
      </w:r>
      <w:r>
        <w:t>Text to be confirmed as part of overall agreement</w:t>
      </w:r>
    </w:p>
  </w:comment>
  <w:comment w:id="5" w:author="Συντάκτης" w:initials="Σ">
    <w:p w:rsidR="007B1642" w:rsidRDefault="007B1642">
      <w:pPr>
        <w:pStyle w:val="ab"/>
      </w:pPr>
      <w:r>
        <w:rPr>
          <w:rStyle w:val="aa"/>
        </w:rPr>
        <w:annotationRef/>
      </w:r>
      <w:r>
        <w:rPr>
          <w:rStyle w:val="aa"/>
        </w:rPr>
        <w:annotationRef/>
      </w:r>
      <w:r>
        <w:t>Text to be confirmed as part of overall agreement</w:t>
      </w:r>
    </w:p>
  </w:comment>
  <w:comment w:id="6" w:author="Συντάκτης" w:initials="Σ">
    <w:p w:rsidR="007B1642" w:rsidRDefault="007B1642">
      <w:pPr>
        <w:pStyle w:val="ab"/>
      </w:pPr>
      <w:r>
        <w:rPr>
          <w:rStyle w:val="aa"/>
        </w:rPr>
        <w:annotationRef/>
      </w:r>
      <w:r>
        <w:rPr>
          <w:rStyle w:val="aa"/>
        </w:rPr>
        <w:annotationRef/>
      </w:r>
      <w:r>
        <w:t>Text to be confirmed as part of overall agreement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7653" w:rsidRDefault="006F7653" w:rsidP="00397E6B">
      <w:pPr>
        <w:spacing w:after="0" w:line="240" w:lineRule="auto"/>
      </w:pPr>
      <w:r>
        <w:separator/>
      </w:r>
    </w:p>
  </w:endnote>
  <w:endnote w:type="continuationSeparator" w:id="0">
    <w:p w:rsidR="006F7653" w:rsidRDefault="006F7653" w:rsidP="00397E6B">
      <w:pPr>
        <w:spacing w:after="0" w:line="240" w:lineRule="auto"/>
      </w:pPr>
      <w:r>
        <w:continuationSeparator/>
      </w:r>
    </w:p>
  </w:endnote>
  <w:endnote w:type="continuationNotice" w:id="1">
    <w:p w:rsidR="006F7653" w:rsidRDefault="006F7653">
      <w:pPr>
        <w:spacing w:after="0"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1705795"/>
      <w:docPartObj>
        <w:docPartGallery w:val="Page Numbers (Bottom of Page)"/>
        <w:docPartUnique/>
      </w:docPartObj>
    </w:sdtPr>
    <w:sdtEndPr>
      <w:rPr>
        <w:noProof/>
      </w:rPr>
    </w:sdtEndPr>
    <w:sdtContent>
      <w:p w:rsidR="007B1642" w:rsidRDefault="0073172D">
        <w:pPr>
          <w:pStyle w:val="a9"/>
          <w:jc w:val="center"/>
        </w:pPr>
        <w:r w:rsidRPr="007C56DC">
          <w:rPr>
            <w:rFonts w:ascii="Arial" w:hAnsi="Arial" w:cs="Arial"/>
            <w:sz w:val="20"/>
            <w:szCs w:val="20"/>
          </w:rPr>
          <w:fldChar w:fldCharType="begin"/>
        </w:r>
        <w:r w:rsidR="007B1642" w:rsidRPr="007C56DC">
          <w:rPr>
            <w:rFonts w:ascii="Arial" w:hAnsi="Arial" w:cs="Arial"/>
            <w:sz w:val="20"/>
            <w:szCs w:val="20"/>
          </w:rPr>
          <w:instrText xml:space="preserve"> PAGE   \* MERGEFORMAT </w:instrText>
        </w:r>
        <w:r w:rsidRPr="007C56DC">
          <w:rPr>
            <w:rFonts w:ascii="Arial" w:hAnsi="Arial" w:cs="Arial"/>
            <w:sz w:val="20"/>
            <w:szCs w:val="20"/>
          </w:rPr>
          <w:fldChar w:fldCharType="separate"/>
        </w:r>
        <w:r w:rsidR="000C67B4">
          <w:rPr>
            <w:rFonts w:ascii="Arial" w:hAnsi="Arial" w:cs="Arial"/>
            <w:noProof/>
            <w:sz w:val="20"/>
            <w:szCs w:val="20"/>
          </w:rPr>
          <w:t>3</w:t>
        </w:r>
        <w:r w:rsidRPr="007C56DC">
          <w:rPr>
            <w:rFonts w:ascii="Arial" w:hAnsi="Arial" w:cs="Arial"/>
            <w:noProof/>
            <w:sz w:val="20"/>
            <w:szCs w:val="20"/>
          </w:rPr>
          <w:fldChar w:fldCharType="end"/>
        </w:r>
      </w:p>
    </w:sdtContent>
  </w:sdt>
  <w:p w:rsidR="007B1642" w:rsidRDefault="007B1642">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7653" w:rsidRDefault="006F7653" w:rsidP="00397E6B">
      <w:pPr>
        <w:spacing w:after="0" w:line="240" w:lineRule="auto"/>
      </w:pPr>
      <w:r>
        <w:separator/>
      </w:r>
    </w:p>
  </w:footnote>
  <w:footnote w:type="continuationSeparator" w:id="0">
    <w:p w:rsidR="006F7653" w:rsidRDefault="006F7653" w:rsidP="00397E6B">
      <w:pPr>
        <w:spacing w:after="0" w:line="240" w:lineRule="auto"/>
      </w:pPr>
      <w:r>
        <w:continuationSeparator/>
      </w:r>
    </w:p>
  </w:footnote>
  <w:footnote w:type="continuationNotice" w:id="1">
    <w:p w:rsidR="006F7653" w:rsidRDefault="006F7653">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642" w:rsidRDefault="007B1642">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870A2"/>
    <w:multiLevelType w:val="hybridMultilevel"/>
    <w:tmpl w:val="7450A5A6"/>
    <w:lvl w:ilvl="0" w:tplc="08090001">
      <w:start w:val="1"/>
      <w:numFmt w:val="bullet"/>
      <w:lvlText w:val=""/>
      <w:lvlJc w:val="left"/>
      <w:pPr>
        <w:ind w:left="837" w:hanging="360"/>
      </w:pPr>
      <w:rPr>
        <w:rFonts w:ascii="Symbol" w:hAnsi="Symbol" w:hint="default"/>
      </w:rPr>
    </w:lvl>
    <w:lvl w:ilvl="1" w:tplc="08090003" w:tentative="1">
      <w:start w:val="1"/>
      <w:numFmt w:val="bullet"/>
      <w:lvlText w:val="o"/>
      <w:lvlJc w:val="left"/>
      <w:pPr>
        <w:ind w:left="1557" w:hanging="360"/>
      </w:pPr>
      <w:rPr>
        <w:rFonts w:ascii="Courier New" w:hAnsi="Courier New" w:cs="Courier New" w:hint="default"/>
      </w:rPr>
    </w:lvl>
    <w:lvl w:ilvl="2" w:tplc="08090005" w:tentative="1">
      <w:start w:val="1"/>
      <w:numFmt w:val="bullet"/>
      <w:lvlText w:val=""/>
      <w:lvlJc w:val="left"/>
      <w:pPr>
        <w:ind w:left="2277" w:hanging="360"/>
      </w:pPr>
      <w:rPr>
        <w:rFonts w:ascii="Wingdings" w:hAnsi="Wingdings" w:hint="default"/>
      </w:rPr>
    </w:lvl>
    <w:lvl w:ilvl="3" w:tplc="08090001" w:tentative="1">
      <w:start w:val="1"/>
      <w:numFmt w:val="bullet"/>
      <w:lvlText w:val=""/>
      <w:lvlJc w:val="left"/>
      <w:pPr>
        <w:ind w:left="2997" w:hanging="360"/>
      </w:pPr>
      <w:rPr>
        <w:rFonts w:ascii="Symbol" w:hAnsi="Symbol" w:hint="default"/>
      </w:rPr>
    </w:lvl>
    <w:lvl w:ilvl="4" w:tplc="08090003" w:tentative="1">
      <w:start w:val="1"/>
      <w:numFmt w:val="bullet"/>
      <w:lvlText w:val="o"/>
      <w:lvlJc w:val="left"/>
      <w:pPr>
        <w:ind w:left="3717" w:hanging="360"/>
      </w:pPr>
      <w:rPr>
        <w:rFonts w:ascii="Courier New" w:hAnsi="Courier New" w:cs="Courier New" w:hint="default"/>
      </w:rPr>
    </w:lvl>
    <w:lvl w:ilvl="5" w:tplc="08090005" w:tentative="1">
      <w:start w:val="1"/>
      <w:numFmt w:val="bullet"/>
      <w:lvlText w:val=""/>
      <w:lvlJc w:val="left"/>
      <w:pPr>
        <w:ind w:left="4437" w:hanging="360"/>
      </w:pPr>
      <w:rPr>
        <w:rFonts w:ascii="Wingdings" w:hAnsi="Wingdings" w:hint="default"/>
      </w:rPr>
    </w:lvl>
    <w:lvl w:ilvl="6" w:tplc="08090001" w:tentative="1">
      <w:start w:val="1"/>
      <w:numFmt w:val="bullet"/>
      <w:lvlText w:val=""/>
      <w:lvlJc w:val="left"/>
      <w:pPr>
        <w:ind w:left="5157" w:hanging="360"/>
      </w:pPr>
      <w:rPr>
        <w:rFonts w:ascii="Symbol" w:hAnsi="Symbol" w:hint="default"/>
      </w:rPr>
    </w:lvl>
    <w:lvl w:ilvl="7" w:tplc="08090003" w:tentative="1">
      <w:start w:val="1"/>
      <w:numFmt w:val="bullet"/>
      <w:lvlText w:val="o"/>
      <w:lvlJc w:val="left"/>
      <w:pPr>
        <w:ind w:left="5877" w:hanging="360"/>
      </w:pPr>
      <w:rPr>
        <w:rFonts w:ascii="Courier New" w:hAnsi="Courier New" w:cs="Courier New" w:hint="default"/>
      </w:rPr>
    </w:lvl>
    <w:lvl w:ilvl="8" w:tplc="08090005" w:tentative="1">
      <w:start w:val="1"/>
      <w:numFmt w:val="bullet"/>
      <w:lvlText w:val=""/>
      <w:lvlJc w:val="left"/>
      <w:pPr>
        <w:ind w:left="6597" w:hanging="360"/>
      </w:pPr>
      <w:rPr>
        <w:rFonts w:ascii="Wingdings" w:hAnsi="Wingdings" w:hint="default"/>
      </w:rPr>
    </w:lvl>
  </w:abstractNum>
  <w:abstractNum w:abstractNumId="1">
    <w:nsid w:val="03173926"/>
    <w:multiLevelType w:val="hybridMultilevel"/>
    <w:tmpl w:val="276E1874"/>
    <w:lvl w:ilvl="0" w:tplc="93FCABDE">
      <w:start w:val="1"/>
      <w:numFmt w:val="lowerLetter"/>
      <w:lvlText w:val="%1."/>
      <w:lvlJc w:val="left"/>
      <w:pPr>
        <w:ind w:left="1353" w:hanging="360"/>
      </w:pPr>
      <w:rPr>
        <w:rFonts w:hint="default"/>
      </w:rPr>
    </w:lvl>
    <w:lvl w:ilvl="1" w:tplc="08090019" w:tentative="1">
      <w:start w:val="1"/>
      <w:numFmt w:val="lowerLetter"/>
      <w:lvlText w:val="%2."/>
      <w:lvlJc w:val="left"/>
      <w:pPr>
        <w:ind w:left="993" w:hanging="360"/>
      </w:pPr>
    </w:lvl>
    <w:lvl w:ilvl="2" w:tplc="0809001B" w:tentative="1">
      <w:start w:val="1"/>
      <w:numFmt w:val="lowerRoman"/>
      <w:lvlText w:val="%3."/>
      <w:lvlJc w:val="right"/>
      <w:pPr>
        <w:ind w:left="1713" w:hanging="180"/>
      </w:pPr>
    </w:lvl>
    <w:lvl w:ilvl="3" w:tplc="0809000F" w:tentative="1">
      <w:start w:val="1"/>
      <w:numFmt w:val="decimal"/>
      <w:lvlText w:val="%4."/>
      <w:lvlJc w:val="left"/>
      <w:pPr>
        <w:ind w:left="2433" w:hanging="360"/>
      </w:pPr>
    </w:lvl>
    <w:lvl w:ilvl="4" w:tplc="08090019" w:tentative="1">
      <w:start w:val="1"/>
      <w:numFmt w:val="lowerLetter"/>
      <w:lvlText w:val="%5."/>
      <w:lvlJc w:val="left"/>
      <w:pPr>
        <w:ind w:left="3153" w:hanging="360"/>
      </w:pPr>
    </w:lvl>
    <w:lvl w:ilvl="5" w:tplc="0809001B" w:tentative="1">
      <w:start w:val="1"/>
      <w:numFmt w:val="lowerRoman"/>
      <w:lvlText w:val="%6."/>
      <w:lvlJc w:val="right"/>
      <w:pPr>
        <w:ind w:left="3873" w:hanging="180"/>
      </w:pPr>
    </w:lvl>
    <w:lvl w:ilvl="6" w:tplc="0809000F" w:tentative="1">
      <w:start w:val="1"/>
      <w:numFmt w:val="decimal"/>
      <w:lvlText w:val="%7."/>
      <w:lvlJc w:val="left"/>
      <w:pPr>
        <w:ind w:left="4593" w:hanging="360"/>
      </w:pPr>
    </w:lvl>
    <w:lvl w:ilvl="7" w:tplc="08090019" w:tentative="1">
      <w:start w:val="1"/>
      <w:numFmt w:val="lowerLetter"/>
      <w:lvlText w:val="%8."/>
      <w:lvlJc w:val="left"/>
      <w:pPr>
        <w:ind w:left="5313" w:hanging="360"/>
      </w:pPr>
    </w:lvl>
    <w:lvl w:ilvl="8" w:tplc="0809001B" w:tentative="1">
      <w:start w:val="1"/>
      <w:numFmt w:val="lowerRoman"/>
      <w:lvlText w:val="%9."/>
      <w:lvlJc w:val="right"/>
      <w:pPr>
        <w:ind w:left="6033" w:hanging="180"/>
      </w:pPr>
    </w:lvl>
  </w:abstractNum>
  <w:abstractNum w:abstractNumId="2">
    <w:nsid w:val="06EB1899"/>
    <w:multiLevelType w:val="hybridMultilevel"/>
    <w:tmpl w:val="BD8E8C12"/>
    <w:lvl w:ilvl="0" w:tplc="0809001B">
      <w:start w:val="1"/>
      <w:numFmt w:val="lowerRoman"/>
      <w:lvlText w:val="%1."/>
      <w:lvlJc w:val="right"/>
      <w:pPr>
        <w:ind w:left="837" w:hanging="360"/>
      </w:pPr>
    </w:lvl>
    <w:lvl w:ilvl="1" w:tplc="08090019" w:tentative="1">
      <w:start w:val="1"/>
      <w:numFmt w:val="lowerLetter"/>
      <w:lvlText w:val="%2."/>
      <w:lvlJc w:val="left"/>
      <w:pPr>
        <w:ind w:left="1557" w:hanging="360"/>
      </w:pPr>
    </w:lvl>
    <w:lvl w:ilvl="2" w:tplc="0809001B" w:tentative="1">
      <w:start w:val="1"/>
      <w:numFmt w:val="lowerRoman"/>
      <w:lvlText w:val="%3."/>
      <w:lvlJc w:val="right"/>
      <w:pPr>
        <w:ind w:left="2277" w:hanging="180"/>
      </w:pPr>
    </w:lvl>
    <w:lvl w:ilvl="3" w:tplc="0809000F" w:tentative="1">
      <w:start w:val="1"/>
      <w:numFmt w:val="decimal"/>
      <w:lvlText w:val="%4."/>
      <w:lvlJc w:val="left"/>
      <w:pPr>
        <w:ind w:left="2997" w:hanging="360"/>
      </w:pPr>
    </w:lvl>
    <w:lvl w:ilvl="4" w:tplc="08090019" w:tentative="1">
      <w:start w:val="1"/>
      <w:numFmt w:val="lowerLetter"/>
      <w:lvlText w:val="%5."/>
      <w:lvlJc w:val="left"/>
      <w:pPr>
        <w:ind w:left="3717" w:hanging="360"/>
      </w:pPr>
    </w:lvl>
    <w:lvl w:ilvl="5" w:tplc="0809001B" w:tentative="1">
      <w:start w:val="1"/>
      <w:numFmt w:val="lowerRoman"/>
      <w:lvlText w:val="%6."/>
      <w:lvlJc w:val="right"/>
      <w:pPr>
        <w:ind w:left="4437" w:hanging="180"/>
      </w:pPr>
    </w:lvl>
    <w:lvl w:ilvl="6" w:tplc="0809000F" w:tentative="1">
      <w:start w:val="1"/>
      <w:numFmt w:val="decimal"/>
      <w:lvlText w:val="%7."/>
      <w:lvlJc w:val="left"/>
      <w:pPr>
        <w:ind w:left="5157" w:hanging="360"/>
      </w:pPr>
    </w:lvl>
    <w:lvl w:ilvl="7" w:tplc="08090019" w:tentative="1">
      <w:start w:val="1"/>
      <w:numFmt w:val="lowerLetter"/>
      <w:lvlText w:val="%8."/>
      <w:lvlJc w:val="left"/>
      <w:pPr>
        <w:ind w:left="5877" w:hanging="360"/>
      </w:pPr>
    </w:lvl>
    <w:lvl w:ilvl="8" w:tplc="0809001B" w:tentative="1">
      <w:start w:val="1"/>
      <w:numFmt w:val="lowerRoman"/>
      <w:lvlText w:val="%9."/>
      <w:lvlJc w:val="right"/>
      <w:pPr>
        <w:ind w:left="6597" w:hanging="180"/>
      </w:pPr>
    </w:lvl>
  </w:abstractNum>
  <w:abstractNum w:abstractNumId="3">
    <w:nsid w:val="08E3180D"/>
    <w:multiLevelType w:val="hybridMultilevel"/>
    <w:tmpl w:val="AA0AF75C"/>
    <w:lvl w:ilvl="0" w:tplc="EB363F8A">
      <w:start w:val="1"/>
      <w:numFmt w:val="lowerRoman"/>
      <w:lvlText w:val="%1."/>
      <w:lvlJc w:val="right"/>
      <w:pPr>
        <w:ind w:left="1080" w:hanging="360"/>
      </w:pPr>
      <w:rPr>
        <w:rFonts w:ascii="Arial" w:hAnsi="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DE07875"/>
    <w:multiLevelType w:val="hybridMultilevel"/>
    <w:tmpl w:val="746A61E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0A4CDA"/>
    <w:multiLevelType w:val="hybridMultilevel"/>
    <w:tmpl w:val="A48AAE6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F4F7B86"/>
    <w:multiLevelType w:val="hybridMultilevel"/>
    <w:tmpl w:val="3604C1CC"/>
    <w:lvl w:ilvl="0" w:tplc="08090019">
      <w:start w:val="1"/>
      <w:numFmt w:val="lowerLetter"/>
      <w:lvlText w:val="%1."/>
      <w:lvlJc w:val="left"/>
      <w:pPr>
        <w:ind w:left="1028" w:hanging="360"/>
      </w:pPr>
      <w:rPr>
        <w:rFonts w:hint="default"/>
      </w:rPr>
    </w:lvl>
    <w:lvl w:ilvl="1" w:tplc="08090003" w:tentative="1">
      <w:start w:val="1"/>
      <w:numFmt w:val="bullet"/>
      <w:lvlText w:val="o"/>
      <w:lvlJc w:val="left"/>
      <w:pPr>
        <w:ind w:left="1748" w:hanging="360"/>
      </w:pPr>
      <w:rPr>
        <w:rFonts w:ascii="Courier New" w:hAnsi="Courier New" w:cs="Courier New" w:hint="default"/>
      </w:rPr>
    </w:lvl>
    <w:lvl w:ilvl="2" w:tplc="08090005" w:tentative="1">
      <w:start w:val="1"/>
      <w:numFmt w:val="bullet"/>
      <w:lvlText w:val=""/>
      <w:lvlJc w:val="left"/>
      <w:pPr>
        <w:ind w:left="2468" w:hanging="360"/>
      </w:pPr>
      <w:rPr>
        <w:rFonts w:ascii="Wingdings" w:hAnsi="Wingdings" w:hint="default"/>
      </w:rPr>
    </w:lvl>
    <w:lvl w:ilvl="3" w:tplc="08090001" w:tentative="1">
      <w:start w:val="1"/>
      <w:numFmt w:val="bullet"/>
      <w:lvlText w:val=""/>
      <w:lvlJc w:val="left"/>
      <w:pPr>
        <w:ind w:left="3188" w:hanging="360"/>
      </w:pPr>
      <w:rPr>
        <w:rFonts w:ascii="Symbol" w:hAnsi="Symbol" w:hint="default"/>
      </w:rPr>
    </w:lvl>
    <w:lvl w:ilvl="4" w:tplc="08090003" w:tentative="1">
      <w:start w:val="1"/>
      <w:numFmt w:val="bullet"/>
      <w:lvlText w:val="o"/>
      <w:lvlJc w:val="left"/>
      <w:pPr>
        <w:ind w:left="3908" w:hanging="360"/>
      </w:pPr>
      <w:rPr>
        <w:rFonts w:ascii="Courier New" w:hAnsi="Courier New" w:cs="Courier New" w:hint="default"/>
      </w:rPr>
    </w:lvl>
    <w:lvl w:ilvl="5" w:tplc="08090005" w:tentative="1">
      <w:start w:val="1"/>
      <w:numFmt w:val="bullet"/>
      <w:lvlText w:val=""/>
      <w:lvlJc w:val="left"/>
      <w:pPr>
        <w:ind w:left="4628" w:hanging="360"/>
      </w:pPr>
      <w:rPr>
        <w:rFonts w:ascii="Wingdings" w:hAnsi="Wingdings" w:hint="default"/>
      </w:rPr>
    </w:lvl>
    <w:lvl w:ilvl="6" w:tplc="08090001" w:tentative="1">
      <w:start w:val="1"/>
      <w:numFmt w:val="bullet"/>
      <w:lvlText w:val=""/>
      <w:lvlJc w:val="left"/>
      <w:pPr>
        <w:ind w:left="5348" w:hanging="360"/>
      </w:pPr>
      <w:rPr>
        <w:rFonts w:ascii="Symbol" w:hAnsi="Symbol" w:hint="default"/>
      </w:rPr>
    </w:lvl>
    <w:lvl w:ilvl="7" w:tplc="08090003" w:tentative="1">
      <w:start w:val="1"/>
      <w:numFmt w:val="bullet"/>
      <w:lvlText w:val="o"/>
      <w:lvlJc w:val="left"/>
      <w:pPr>
        <w:ind w:left="6068" w:hanging="360"/>
      </w:pPr>
      <w:rPr>
        <w:rFonts w:ascii="Courier New" w:hAnsi="Courier New" w:cs="Courier New" w:hint="default"/>
      </w:rPr>
    </w:lvl>
    <w:lvl w:ilvl="8" w:tplc="08090005" w:tentative="1">
      <w:start w:val="1"/>
      <w:numFmt w:val="bullet"/>
      <w:lvlText w:val=""/>
      <w:lvlJc w:val="left"/>
      <w:pPr>
        <w:ind w:left="6788" w:hanging="360"/>
      </w:pPr>
      <w:rPr>
        <w:rFonts w:ascii="Wingdings" w:hAnsi="Wingdings" w:hint="default"/>
      </w:rPr>
    </w:lvl>
  </w:abstractNum>
  <w:abstractNum w:abstractNumId="7">
    <w:nsid w:val="11440632"/>
    <w:multiLevelType w:val="hybridMultilevel"/>
    <w:tmpl w:val="B54804A4"/>
    <w:lvl w:ilvl="0" w:tplc="6FA6C64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2DE7879"/>
    <w:multiLevelType w:val="hybridMultilevel"/>
    <w:tmpl w:val="2EC6B94E"/>
    <w:lvl w:ilvl="0" w:tplc="8604C37E">
      <w:start w:val="1"/>
      <w:numFmt w:val="bullet"/>
      <w:pStyle w:val="Briefinglist1"/>
      <w:lvlText w:val=""/>
      <w:lvlJc w:val="left"/>
      <w:pPr>
        <w:tabs>
          <w:tab w:val="num" w:pos="284"/>
        </w:tabs>
        <w:ind w:left="284" w:hanging="284"/>
      </w:pPr>
      <w:rPr>
        <w:rFonts w:ascii="Symbol" w:hAnsi="Symbol"/>
        <w:b w:val="0"/>
        <w:i w:val="0"/>
        <w:color w:val="auto"/>
      </w:rPr>
    </w:lvl>
    <w:lvl w:ilvl="1" w:tplc="551455F0">
      <w:start w:val="1"/>
      <w:numFmt w:val="bullet"/>
      <w:lvlText w:val="o"/>
      <w:lvlJc w:val="left"/>
      <w:pPr>
        <w:tabs>
          <w:tab w:val="num" w:pos="1440"/>
        </w:tabs>
        <w:ind w:left="1440" w:hanging="360"/>
      </w:pPr>
      <w:rPr>
        <w:rFonts w:ascii="Courier New" w:hAnsi="Courier New"/>
      </w:rPr>
    </w:lvl>
    <w:lvl w:ilvl="2" w:tplc="31BC6A34">
      <w:start w:val="1"/>
      <w:numFmt w:val="bullet"/>
      <w:lvlText w:val=""/>
      <w:lvlJc w:val="left"/>
      <w:pPr>
        <w:tabs>
          <w:tab w:val="num" w:pos="2160"/>
        </w:tabs>
        <w:ind w:left="2160" w:hanging="360"/>
      </w:pPr>
      <w:rPr>
        <w:rFonts w:ascii="Wingdings" w:hAnsi="Wingdings"/>
      </w:rPr>
    </w:lvl>
    <w:lvl w:ilvl="3" w:tplc="CBCE498C">
      <w:start w:val="1"/>
      <w:numFmt w:val="bullet"/>
      <w:lvlText w:val=""/>
      <w:lvlJc w:val="left"/>
      <w:pPr>
        <w:tabs>
          <w:tab w:val="num" w:pos="2880"/>
        </w:tabs>
        <w:ind w:left="2880" w:hanging="360"/>
      </w:pPr>
      <w:rPr>
        <w:rFonts w:ascii="Symbol" w:hAnsi="Symbol"/>
      </w:rPr>
    </w:lvl>
    <w:lvl w:ilvl="4" w:tplc="FE20CC82">
      <w:start w:val="1"/>
      <w:numFmt w:val="bullet"/>
      <w:lvlText w:val="o"/>
      <w:lvlJc w:val="left"/>
      <w:pPr>
        <w:tabs>
          <w:tab w:val="num" w:pos="3600"/>
        </w:tabs>
        <w:ind w:left="3600" w:hanging="360"/>
      </w:pPr>
      <w:rPr>
        <w:rFonts w:ascii="Courier New" w:hAnsi="Courier New"/>
      </w:rPr>
    </w:lvl>
    <w:lvl w:ilvl="5" w:tplc="489E2DDE">
      <w:start w:val="1"/>
      <w:numFmt w:val="bullet"/>
      <w:lvlText w:val=""/>
      <w:lvlJc w:val="left"/>
      <w:pPr>
        <w:tabs>
          <w:tab w:val="num" w:pos="4320"/>
        </w:tabs>
        <w:ind w:left="4320" w:hanging="360"/>
      </w:pPr>
      <w:rPr>
        <w:rFonts w:ascii="Wingdings" w:hAnsi="Wingdings"/>
      </w:rPr>
    </w:lvl>
    <w:lvl w:ilvl="6" w:tplc="06343E4C">
      <w:start w:val="1"/>
      <w:numFmt w:val="bullet"/>
      <w:lvlText w:val=""/>
      <w:lvlJc w:val="left"/>
      <w:pPr>
        <w:tabs>
          <w:tab w:val="num" w:pos="5040"/>
        </w:tabs>
        <w:ind w:left="5040" w:hanging="360"/>
      </w:pPr>
      <w:rPr>
        <w:rFonts w:ascii="Symbol" w:hAnsi="Symbol"/>
      </w:rPr>
    </w:lvl>
    <w:lvl w:ilvl="7" w:tplc="3604BB20">
      <w:start w:val="1"/>
      <w:numFmt w:val="bullet"/>
      <w:lvlText w:val="o"/>
      <w:lvlJc w:val="left"/>
      <w:pPr>
        <w:tabs>
          <w:tab w:val="num" w:pos="5760"/>
        </w:tabs>
        <w:ind w:left="5760" w:hanging="360"/>
      </w:pPr>
      <w:rPr>
        <w:rFonts w:ascii="Courier New" w:hAnsi="Courier New"/>
      </w:rPr>
    </w:lvl>
    <w:lvl w:ilvl="8" w:tplc="631CB620">
      <w:start w:val="1"/>
      <w:numFmt w:val="bullet"/>
      <w:lvlText w:val=""/>
      <w:lvlJc w:val="left"/>
      <w:pPr>
        <w:tabs>
          <w:tab w:val="num" w:pos="6480"/>
        </w:tabs>
        <w:ind w:left="6480" w:hanging="360"/>
      </w:pPr>
      <w:rPr>
        <w:rFonts w:ascii="Wingdings" w:hAnsi="Wingdings"/>
      </w:rPr>
    </w:lvl>
  </w:abstractNum>
  <w:abstractNum w:abstractNumId="9">
    <w:nsid w:val="14105CA9"/>
    <w:multiLevelType w:val="hybridMultilevel"/>
    <w:tmpl w:val="31C02244"/>
    <w:lvl w:ilvl="0" w:tplc="3CF28AFA">
      <w:start w:val="1"/>
      <w:numFmt w:val="decimal"/>
      <w:pStyle w:val="ParagraphNumbering"/>
      <w:lvlText w:val="%1.     "/>
      <w:lvlJc w:val="left"/>
      <w:pPr>
        <w:tabs>
          <w:tab w:val="num" w:pos="720"/>
        </w:tabs>
        <w:ind w:left="0" w:firstLine="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156A4274"/>
    <w:multiLevelType w:val="hybridMultilevel"/>
    <w:tmpl w:val="746A61E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A0431A"/>
    <w:multiLevelType w:val="hybridMultilevel"/>
    <w:tmpl w:val="F6BAEA6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AD524B3"/>
    <w:multiLevelType w:val="hybridMultilevel"/>
    <w:tmpl w:val="22883C46"/>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D1A20BB"/>
    <w:multiLevelType w:val="hybridMultilevel"/>
    <w:tmpl w:val="A7D872A2"/>
    <w:lvl w:ilvl="0" w:tplc="0410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2316D3B"/>
    <w:multiLevelType w:val="hybridMultilevel"/>
    <w:tmpl w:val="26282E04"/>
    <w:lvl w:ilvl="0" w:tplc="04080019">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2AF06618"/>
    <w:multiLevelType w:val="multilevel"/>
    <w:tmpl w:val="05EEE3CE"/>
    <w:styleLink w:val="List0"/>
    <w:lvl w:ilvl="0">
      <w:numFmt w:val="bullet"/>
      <w:lvlText w:val="•"/>
      <w:lvlJc w:val="left"/>
      <w:pPr>
        <w:tabs>
          <w:tab w:val="num" w:pos="768"/>
        </w:tabs>
        <w:ind w:left="768" w:hanging="360"/>
      </w:pPr>
      <w:rPr>
        <w:rFonts w:ascii="Cambria" w:eastAsia="Cambria" w:hAnsi="Cambria" w:cs="Cambria"/>
        <w:position w:val="0"/>
        <w:sz w:val="19"/>
        <w:szCs w:val="19"/>
        <w:shd w:val="clear" w:color="auto" w:fill="FFFFFF"/>
        <w:rtl w:val="0"/>
      </w:rPr>
    </w:lvl>
    <w:lvl w:ilvl="1">
      <w:start w:val="1"/>
      <w:numFmt w:val="bullet"/>
      <w:lvlText w:val="o"/>
      <w:lvlJc w:val="left"/>
      <w:pPr>
        <w:tabs>
          <w:tab w:val="num" w:pos="1488"/>
        </w:tabs>
        <w:ind w:left="1488" w:hanging="360"/>
      </w:pPr>
      <w:rPr>
        <w:rFonts w:ascii="Cambria" w:eastAsia="Cambria" w:hAnsi="Cambria" w:cs="Cambria"/>
        <w:position w:val="0"/>
        <w:sz w:val="24"/>
        <w:szCs w:val="24"/>
        <w:shd w:val="clear" w:color="auto" w:fill="FFFFFF"/>
        <w:rtl w:val="0"/>
      </w:rPr>
    </w:lvl>
    <w:lvl w:ilvl="2">
      <w:start w:val="1"/>
      <w:numFmt w:val="bullet"/>
      <w:lvlText w:val="▪"/>
      <w:lvlJc w:val="left"/>
      <w:pPr>
        <w:tabs>
          <w:tab w:val="num" w:pos="2208"/>
        </w:tabs>
        <w:ind w:left="2208" w:hanging="360"/>
      </w:pPr>
      <w:rPr>
        <w:rFonts w:ascii="Cambria" w:eastAsia="Cambria" w:hAnsi="Cambria" w:cs="Cambria"/>
        <w:position w:val="0"/>
        <w:sz w:val="24"/>
        <w:szCs w:val="24"/>
        <w:shd w:val="clear" w:color="auto" w:fill="FFFFFF"/>
        <w:rtl w:val="0"/>
      </w:rPr>
    </w:lvl>
    <w:lvl w:ilvl="3">
      <w:start w:val="1"/>
      <w:numFmt w:val="bullet"/>
      <w:lvlText w:val="•"/>
      <w:lvlJc w:val="left"/>
      <w:pPr>
        <w:tabs>
          <w:tab w:val="num" w:pos="2928"/>
        </w:tabs>
        <w:ind w:left="2928" w:hanging="360"/>
      </w:pPr>
      <w:rPr>
        <w:rFonts w:ascii="Cambria" w:eastAsia="Cambria" w:hAnsi="Cambria" w:cs="Cambria"/>
        <w:position w:val="0"/>
        <w:sz w:val="24"/>
        <w:szCs w:val="24"/>
        <w:shd w:val="clear" w:color="auto" w:fill="FFFFFF"/>
        <w:rtl w:val="0"/>
      </w:rPr>
    </w:lvl>
    <w:lvl w:ilvl="4">
      <w:start w:val="1"/>
      <w:numFmt w:val="bullet"/>
      <w:lvlText w:val="o"/>
      <w:lvlJc w:val="left"/>
      <w:pPr>
        <w:tabs>
          <w:tab w:val="num" w:pos="3648"/>
        </w:tabs>
        <w:ind w:left="3648" w:hanging="360"/>
      </w:pPr>
      <w:rPr>
        <w:rFonts w:ascii="Cambria" w:eastAsia="Cambria" w:hAnsi="Cambria" w:cs="Cambria"/>
        <w:position w:val="0"/>
        <w:sz w:val="24"/>
        <w:szCs w:val="24"/>
        <w:shd w:val="clear" w:color="auto" w:fill="FFFFFF"/>
        <w:rtl w:val="0"/>
      </w:rPr>
    </w:lvl>
    <w:lvl w:ilvl="5">
      <w:start w:val="1"/>
      <w:numFmt w:val="bullet"/>
      <w:lvlText w:val="▪"/>
      <w:lvlJc w:val="left"/>
      <w:pPr>
        <w:tabs>
          <w:tab w:val="num" w:pos="4368"/>
        </w:tabs>
        <w:ind w:left="4368" w:hanging="360"/>
      </w:pPr>
      <w:rPr>
        <w:rFonts w:ascii="Cambria" w:eastAsia="Cambria" w:hAnsi="Cambria" w:cs="Cambria"/>
        <w:position w:val="0"/>
        <w:sz w:val="24"/>
        <w:szCs w:val="24"/>
        <w:shd w:val="clear" w:color="auto" w:fill="FFFFFF"/>
        <w:rtl w:val="0"/>
      </w:rPr>
    </w:lvl>
    <w:lvl w:ilvl="6">
      <w:start w:val="1"/>
      <w:numFmt w:val="bullet"/>
      <w:lvlText w:val="•"/>
      <w:lvlJc w:val="left"/>
      <w:pPr>
        <w:tabs>
          <w:tab w:val="num" w:pos="5088"/>
        </w:tabs>
        <w:ind w:left="5088" w:hanging="360"/>
      </w:pPr>
      <w:rPr>
        <w:rFonts w:ascii="Cambria" w:eastAsia="Cambria" w:hAnsi="Cambria" w:cs="Cambria"/>
        <w:position w:val="0"/>
        <w:sz w:val="24"/>
        <w:szCs w:val="24"/>
        <w:shd w:val="clear" w:color="auto" w:fill="FFFFFF"/>
        <w:rtl w:val="0"/>
      </w:rPr>
    </w:lvl>
    <w:lvl w:ilvl="7">
      <w:start w:val="1"/>
      <w:numFmt w:val="bullet"/>
      <w:lvlText w:val="o"/>
      <w:lvlJc w:val="left"/>
      <w:pPr>
        <w:tabs>
          <w:tab w:val="num" w:pos="5808"/>
        </w:tabs>
        <w:ind w:left="5808" w:hanging="360"/>
      </w:pPr>
      <w:rPr>
        <w:rFonts w:ascii="Cambria" w:eastAsia="Cambria" w:hAnsi="Cambria" w:cs="Cambria"/>
        <w:position w:val="0"/>
        <w:sz w:val="24"/>
        <w:szCs w:val="24"/>
        <w:shd w:val="clear" w:color="auto" w:fill="FFFFFF"/>
        <w:rtl w:val="0"/>
      </w:rPr>
    </w:lvl>
    <w:lvl w:ilvl="8">
      <w:start w:val="1"/>
      <w:numFmt w:val="bullet"/>
      <w:lvlText w:val="▪"/>
      <w:lvlJc w:val="left"/>
      <w:pPr>
        <w:tabs>
          <w:tab w:val="num" w:pos="6528"/>
        </w:tabs>
        <w:ind w:left="6528" w:hanging="360"/>
      </w:pPr>
      <w:rPr>
        <w:rFonts w:ascii="Cambria" w:eastAsia="Cambria" w:hAnsi="Cambria" w:cs="Cambria"/>
        <w:position w:val="0"/>
        <w:sz w:val="24"/>
        <w:szCs w:val="24"/>
        <w:shd w:val="clear" w:color="auto" w:fill="FFFFFF"/>
        <w:rtl w:val="0"/>
      </w:rPr>
    </w:lvl>
  </w:abstractNum>
  <w:abstractNum w:abstractNumId="16">
    <w:nsid w:val="2C590C00"/>
    <w:multiLevelType w:val="hybridMultilevel"/>
    <w:tmpl w:val="1196E45C"/>
    <w:lvl w:ilvl="0" w:tplc="08090013">
      <w:start w:val="1"/>
      <w:numFmt w:val="upperRoman"/>
      <w:lvlText w:val="%1."/>
      <w:lvlJc w:val="right"/>
      <w:pPr>
        <w:ind w:left="837" w:hanging="360"/>
      </w:pPr>
    </w:lvl>
    <w:lvl w:ilvl="1" w:tplc="08090019" w:tentative="1">
      <w:start w:val="1"/>
      <w:numFmt w:val="lowerLetter"/>
      <w:lvlText w:val="%2."/>
      <w:lvlJc w:val="left"/>
      <w:pPr>
        <w:ind w:left="1557" w:hanging="360"/>
      </w:pPr>
    </w:lvl>
    <w:lvl w:ilvl="2" w:tplc="0809001B" w:tentative="1">
      <w:start w:val="1"/>
      <w:numFmt w:val="lowerRoman"/>
      <w:lvlText w:val="%3."/>
      <w:lvlJc w:val="right"/>
      <w:pPr>
        <w:ind w:left="2277" w:hanging="180"/>
      </w:pPr>
    </w:lvl>
    <w:lvl w:ilvl="3" w:tplc="0809000F" w:tentative="1">
      <w:start w:val="1"/>
      <w:numFmt w:val="decimal"/>
      <w:lvlText w:val="%4."/>
      <w:lvlJc w:val="left"/>
      <w:pPr>
        <w:ind w:left="2997" w:hanging="360"/>
      </w:pPr>
    </w:lvl>
    <w:lvl w:ilvl="4" w:tplc="08090019" w:tentative="1">
      <w:start w:val="1"/>
      <w:numFmt w:val="lowerLetter"/>
      <w:lvlText w:val="%5."/>
      <w:lvlJc w:val="left"/>
      <w:pPr>
        <w:ind w:left="3717" w:hanging="360"/>
      </w:pPr>
    </w:lvl>
    <w:lvl w:ilvl="5" w:tplc="0809001B" w:tentative="1">
      <w:start w:val="1"/>
      <w:numFmt w:val="lowerRoman"/>
      <w:lvlText w:val="%6."/>
      <w:lvlJc w:val="right"/>
      <w:pPr>
        <w:ind w:left="4437" w:hanging="180"/>
      </w:pPr>
    </w:lvl>
    <w:lvl w:ilvl="6" w:tplc="0809000F" w:tentative="1">
      <w:start w:val="1"/>
      <w:numFmt w:val="decimal"/>
      <w:lvlText w:val="%7."/>
      <w:lvlJc w:val="left"/>
      <w:pPr>
        <w:ind w:left="5157" w:hanging="360"/>
      </w:pPr>
    </w:lvl>
    <w:lvl w:ilvl="7" w:tplc="08090019" w:tentative="1">
      <w:start w:val="1"/>
      <w:numFmt w:val="lowerLetter"/>
      <w:lvlText w:val="%8."/>
      <w:lvlJc w:val="left"/>
      <w:pPr>
        <w:ind w:left="5877" w:hanging="360"/>
      </w:pPr>
    </w:lvl>
    <w:lvl w:ilvl="8" w:tplc="0809001B" w:tentative="1">
      <w:start w:val="1"/>
      <w:numFmt w:val="lowerRoman"/>
      <w:lvlText w:val="%9."/>
      <w:lvlJc w:val="right"/>
      <w:pPr>
        <w:ind w:left="6597" w:hanging="180"/>
      </w:pPr>
    </w:lvl>
  </w:abstractNum>
  <w:abstractNum w:abstractNumId="17">
    <w:nsid w:val="2F700817"/>
    <w:multiLevelType w:val="hybridMultilevel"/>
    <w:tmpl w:val="2EA6F9B6"/>
    <w:lvl w:ilvl="0" w:tplc="0809001B">
      <w:start w:val="1"/>
      <w:numFmt w:val="lowerRoman"/>
      <w:lvlText w:val="%1."/>
      <w:lvlJc w:val="right"/>
      <w:pPr>
        <w:ind w:left="18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F95217A"/>
    <w:multiLevelType w:val="hybridMultilevel"/>
    <w:tmpl w:val="FAB0BF1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1AF32DF"/>
    <w:multiLevelType w:val="hybridMultilevel"/>
    <w:tmpl w:val="94502DF8"/>
    <w:lvl w:ilvl="0" w:tplc="438001A4">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4B9698E"/>
    <w:multiLevelType w:val="hybridMultilevel"/>
    <w:tmpl w:val="9574FEEE"/>
    <w:lvl w:ilvl="0" w:tplc="0809001B">
      <w:start w:val="1"/>
      <w:numFmt w:val="lowerRoman"/>
      <w:lvlText w:val="%1."/>
      <w:lvlJc w:val="right"/>
      <w:pPr>
        <w:ind w:left="975" w:hanging="360"/>
      </w:pPr>
      <w:rPr>
        <w:rFonts w:hint="default"/>
      </w:rPr>
    </w:lvl>
    <w:lvl w:ilvl="1" w:tplc="08090019">
      <w:start w:val="1"/>
      <w:numFmt w:val="lowerLetter"/>
      <w:lvlText w:val="%2."/>
      <w:lvlJc w:val="left"/>
      <w:pPr>
        <w:ind w:left="615" w:hanging="360"/>
      </w:pPr>
    </w:lvl>
    <w:lvl w:ilvl="2" w:tplc="0809001B" w:tentative="1">
      <w:start w:val="1"/>
      <w:numFmt w:val="lowerRoman"/>
      <w:lvlText w:val="%3."/>
      <w:lvlJc w:val="right"/>
      <w:pPr>
        <w:ind w:left="1335" w:hanging="180"/>
      </w:pPr>
    </w:lvl>
    <w:lvl w:ilvl="3" w:tplc="0809000F" w:tentative="1">
      <w:start w:val="1"/>
      <w:numFmt w:val="decimal"/>
      <w:lvlText w:val="%4."/>
      <w:lvlJc w:val="left"/>
      <w:pPr>
        <w:ind w:left="2055" w:hanging="360"/>
      </w:pPr>
    </w:lvl>
    <w:lvl w:ilvl="4" w:tplc="08090019" w:tentative="1">
      <w:start w:val="1"/>
      <w:numFmt w:val="lowerLetter"/>
      <w:lvlText w:val="%5."/>
      <w:lvlJc w:val="left"/>
      <w:pPr>
        <w:ind w:left="2775" w:hanging="360"/>
      </w:pPr>
    </w:lvl>
    <w:lvl w:ilvl="5" w:tplc="0809001B" w:tentative="1">
      <w:start w:val="1"/>
      <w:numFmt w:val="lowerRoman"/>
      <w:lvlText w:val="%6."/>
      <w:lvlJc w:val="right"/>
      <w:pPr>
        <w:ind w:left="3495" w:hanging="180"/>
      </w:pPr>
    </w:lvl>
    <w:lvl w:ilvl="6" w:tplc="0809000F" w:tentative="1">
      <w:start w:val="1"/>
      <w:numFmt w:val="decimal"/>
      <w:lvlText w:val="%7."/>
      <w:lvlJc w:val="left"/>
      <w:pPr>
        <w:ind w:left="4215" w:hanging="360"/>
      </w:pPr>
    </w:lvl>
    <w:lvl w:ilvl="7" w:tplc="08090019" w:tentative="1">
      <w:start w:val="1"/>
      <w:numFmt w:val="lowerLetter"/>
      <w:lvlText w:val="%8."/>
      <w:lvlJc w:val="left"/>
      <w:pPr>
        <w:ind w:left="4935" w:hanging="360"/>
      </w:pPr>
    </w:lvl>
    <w:lvl w:ilvl="8" w:tplc="0809001B" w:tentative="1">
      <w:start w:val="1"/>
      <w:numFmt w:val="lowerRoman"/>
      <w:lvlText w:val="%9."/>
      <w:lvlJc w:val="right"/>
      <w:pPr>
        <w:ind w:left="5655" w:hanging="180"/>
      </w:pPr>
    </w:lvl>
  </w:abstractNum>
  <w:abstractNum w:abstractNumId="21">
    <w:nsid w:val="36773720"/>
    <w:multiLevelType w:val="hybridMultilevel"/>
    <w:tmpl w:val="746A61E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6B03550"/>
    <w:multiLevelType w:val="hybridMultilevel"/>
    <w:tmpl w:val="E80E1A5C"/>
    <w:lvl w:ilvl="0" w:tplc="B3D4409E">
      <w:start w:val="2"/>
      <w:numFmt w:val="lowerRoman"/>
      <w:lvlText w:val="%1."/>
      <w:lvlJc w:val="right"/>
      <w:pPr>
        <w:ind w:left="1080" w:hanging="360"/>
      </w:pPr>
      <w:rPr>
        <w:rFonts w:ascii="Arial" w:hAnsi="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8B947B9"/>
    <w:multiLevelType w:val="hybridMultilevel"/>
    <w:tmpl w:val="73342D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B834CA2"/>
    <w:multiLevelType w:val="hybridMultilevel"/>
    <w:tmpl w:val="9FF2A2E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nsid w:val="3D4C3B99"/>
    <w:multiLevelType w:val="hybridMultilevel"/>
    <w:tmpl w:val="5ECAF7B4"/>
    <w:lvl w:ilvl="0" w:tplc="0C906830">
      <w:start w:val="1"/>
      <w:numFmt w:val="lowerLetter"/>
      <w:lvlText w:val="%1."/>
      <w:lvlJc w:val="left"/>
      <w:pPr>
        <w:ind w:left="18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3DEF2EE5"/>
    <w:multiLevelType w:val="hybridMultilevel"/>
    <w:tmpl w:val="7026F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3EF036AE"/>
    <w:multiLevelType w:val="hybridMultilevel"/>
    <w:tmpl w:val="07082362"/>
    <w:lvl w:ilvl="0" w:tplc="568EDA90">
      <w:start w:val="1"/>
      <w:numFmt w:val="lowerRoman"/>
      <w:lvlText w:val="%1."/>
      <w:lvlJc w:val="right"/>
      <w:pPr>
        <w:ind w:left="720" w:hanging="360"/>
      </w:pPr>
      <w:rPr>
        <w:rFonts w:ascii="Arial" w:hAnsi="Arial"/>
      </w:rPr>
    </w:lvl>
    <w:lvl w:ilvl="1" w:tplc="48623F36">
      <w:start w:val="1"/>
      <w:numFmt w:val="lowerLetter"/>
      <w:lvlText w:val="%2."/>
      <w:lvlJc w:val="left"/>
      <w:pPr>
        <w:ind w:left="1440" w:hanging="360"/>
      </w:pPr>
    </w:lvl>
    <w:lvl w:ilvl="2" w:tplc="775ECB9E">
      <w:start w:val="1"/>
      <w:numFmt w:val="lowerRoman"/>
      <w:lvlText w:val="%3."/>
      <w:lvlJc w:val="right"/>
      <w:pPr>
        <w:ind w:left="2160" w:hanging="180"/>
      </w:pPr>
    </w:lvl>
    <w:lvl w:ilvl="3" w:tplc="F110BB78">
      <w:start w:val="1"/>
      <w:numFmt w:val="decimal"/>
      <w:lvlText w:val="%4."/>
      <w:lvlJc w:val="left"/>
      <w:pPr>
        <w:ind w:left="2880" w:hanging="360"/>
      </w:pPr>
    </w:lvl>
    <w:lvl w:ilvl="4" w:tplc="9A10D5C6">
      <w:start w:val="1"/>
      <w:numFmt w:val="lowerLetter"/>
      <w:lvlText w:val="%5."/>
      <w:lvlJc w:val="left"/>
      <w:pPr>
        <w:ind w:left="3600" w:hanging="360"/>
      </w:pPr>
    </w:lvl>
    <w:lvl w:ilvl="5" w:tplc="9BF2183E">
      <w:start w:val="1"/>
      <w:numFmt w:val="lowerRoman"/>
      <w:lvlText w:val="%6."/>
      <w:lvlJc w:val="right"/>
      <w:pPr>
        <w:ind w:left="4320" w:hanging="180"/>
      </w:pPr>
    </w:lvl>
    <w:lvl w:ilvl="6" w:tplc="61242F16">
      <w:start w:val="1"/>
      <w:numFmt w:val="decimal"/>
      <w:lvlText w:val="%7."/>
      <w:lvlJc w:val="left"/>
      <w:pPr>
        <w:ind w:left="5040" w:hanging="360"/>
      </w:pPr>
    </w:lvl>
    <w:lvl w:ilvl="7" w:tplc="E36C461E">
      <w:start w:val="1"/>
      <w:numFmt w:val="lowerLetter"/>
      <w:lvlText w:val="%8."/>
      <w:lvlJc w:val="left"/>
      <w:pPr>
        <w:ind w:left="5760" w:hanging="360"/>
      </w:pPr>
    </w:lvl>
    <w:lvl w:ilvl="8" w:tplc="4B9886FC">
      <w:start w:val="1"/>
      <w:numFmt w:val="lowerRoman"/>
      <w:lvlText w:val="%9."/>
      <w:lvlJc w:val="right"/>
      <w:pPr>
        <w:ind w:left="6480" w:hanging="180"/>
      </w:pPr>
    </w:lvl>
  </w:abstractNum>
  <w:abstractNum w:abstractNumId="28">
    <w:nsid w:val="3F5C660E"/>
    <w:multiLevelType w:val="multilevel"/>
    <w:tmpl w:val="C1509D0E"/>
    <w:styleLink w:val="Style1"/>
    <w:lvl w:ilvl="0">
      <w:start w:val="1"/>
      <w:numFmt w:val="bullet"/>
      <w:lvlText w:val=""/>
      <w:lvlJc w:val="left"/>
      <w:pPr>
        <w:ind w:left="720" w:hanging="720"/>
      </w:pPr>
      <w:rPr>
        <w:rFonts w:ascii="Symbol" w:hAnsi="Symbol" w:hint="default"/>
      </w:rPr>
    </w:lvl>
    <w:lvl w:ilvl="1">
      <w:start w:val="1"/>
      <w:numFmt w:val="bullet"/>
      <w:isLgl/>
      <w:lvlText w:val=""/>
      <w:lvlJc w:val="left"/>
      <w:pPr>
        <w:ind w:left="720" w:hanging="72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nsid w:val="46450189"/>
    <w:multiLevelType w:val="hybridMultilevel"/>
    <w:tmpl w:val="1D06E390"/>
    <w:lvl w:ilvl="0" w:tplc="0409001B">
      <w:start w:val="1"/>
      <w:numFmt w:val="lowerRoman"/>
      <w:lvlText w:val="%1."/>
      <w:lvlJc w:val="right"/>
      <w:pPr>
        <w:ind w:left="837" w:hanging="360"/>
      </w:pPr>
    </w:lvl>
    <w:lvl w:ilvl="1" w:tplc="04090019" w:tentative="1">
      <w:start w:val="1"/>
      <w:numFmt w:val="lowerLetter"/>
      <w:lvlText w:val="%2."/>
      <w:lvlJc w:val="left"/>
      <w:pPr>
        <w:ind w:left="1557" w:hanging="360"/>
      </w:pPr>
    </w:lvl>
    <w:lvl w:ilvl="2" w:tplc="0409001B" w:tentative="1">
      <w:start w:val="1"/>
      <w:numFmt w:val="lowerRoman"/>
      <w:lvlText w:val="%3."/>
      <w:lvlJc w:val="right"/>
      <w:pPr>
        <w:ind w:left="2277" w:hanging="180"/>
      </w:pPr>
    </w:lvl>
    <w:lvl w:ilvl="3" w:tplc="0409000F" w:tentative="1">
      <w:start w:val="1"/>
      <w:numFmt w:val="decimal"/>
      <w:lvlText w:val="%4."/>
      <w:lvlJc w:val="left"/>
      <w:pPr>
        <w:ind w:left="2997" w:hanging="360"/>
      </w:pPr>
    </w:lvl>
    <w:lvl w:ilvl="4" w:tplc="04090019" w:tentative="1">
      <w:start w:val="1"/>
      <w:numFmt w:val="lowerLetter"/>
      <w:lvlText w:val="%5."/>
      <w:lvlJc w:val="left"/>
      <w:pPr>
        <w:ind w:left="3717" w:hanging="360"/>
      </w:pPr>
    </w:lvl>
    <w:lvl w:ilvl="5" w:tplc="0409001B" w:tentative="1">
      <w:start w:val="1"/>
      <w:numFmt w:val="lowerRoman"/>
      <w:lvlText w:val="%6."/>
      <w:lvlJc w:val="right"/>
      <w:pPr>
        <w:ind w:left="4437" w:hanging="180"/>
      </w:pPr>
    </w:lvl>
    <w:lvl w:ilvl="6" w:tplc="0409000F" w:tentative="1">
      <w:start w:val="1"/>
      <w:numFmt w:val="decimal"/>
      <w:lvlText w:val="%7."/>
      <w:lvlJc w:val="left"/>
      <w:pPr>
        <w:ind w:left="5157" w:hanging="360"/>
      </w:pPr>
    </w:lvl>
    <w:lvl w:ilvl="7" w:tplc="04090019" w:tentative="1">
      <w:start w:val="1"/>
      <w:numFmt w:val="lowerLetter"/>
      <w:lvlText w:val="%8."/>
      <w:lvlJc w:val="left"/>
      <w:pPr>
        <w:ind w:left="5877" w:hanging="360"/>
      </w:pPr>
    </w:lvl>
    <w:lvl w:ilvl="8" w:tplc="0409001B" w:tentative="1">
      <w:start w:val="1"/>
      <w:numFmt w:val="lowerRoman"/>
      <w:lvlText w:val="%9."/>
      <w:lvlJc w:val="right"/>
      <w:pPr>
        <w:ind w:left="6597" w:hanging="180"/>
      </w:pPr>
    </w:lvl>
  </w:abstractNum>
  <w:abstractNum w:abstractNumId="30">
    <w:nsid w:val="470F4E0B"/>
    <w:multiLevelType w:val="hybridMultilevel"/>
    <w:tmpl w:val="A5380948"/>
    <w:lvl w:ilvl="0" w:tplc="08090019">
      <w:start w:val="1"/>
      <w:numFmt w:val="lowerLetter"/>
      <w:lvlText w:val="%1."/>
      <w:lvlJc w:val="left"/>
      <w:pPr>
        <w:ind w:left="1080" w:hanging="360"/>
      </w:pPr>
    </w:lvl>
    <w:lvl w:ilvl="1" w:tplc="48623F36">
      <w:start w:val="1"/>
      <w:numFmt w:val="lowerLetter"/>
      <w:lvlText w:val="%2."/>
      <w:lvlJc w:val="left"/>
      <w:pPr>
        <w:ind w:left="1800" w:hanging="360"/>
      </w:pPr>
    </w:lvl>
    <w:lvl w:ilvl="2" w:tplc="775ECB9E">
      <w:start w:val="1"/>
      <w:numFmt w:val="lowerRoman"/>
      <w:lvlText w:val="%3."/>
      <w:lvlJc w:val="right"/>
      <w:pPr>
        <w:ind w:left="2520" w:hanging="180"/>
      </w:pPr>
    </w:lvl>
    <w:lvl w:ilvl="3" w:tplc="F110BB78">
      <w:start w:val="1"/>
      <w:numFmt w:val="decimal"/>
      <w:lvlText w:val="%4."/>
      <w:lvlJc w:val="left"/>
      <w:pPr>
        <w:ind w:left="3240" w:hanging="360"/>
      </w:pPr>
    </w:lvl>
    <w:lvl w:ilvl="4" w:tplc="9A10D5C6">
      <w:start w:val="1"/>
      <w:numFmt w:val="lowerLetter"/>
      <w:lvlText w:val="%5."/>
      <w:lvlJc w:val="left"/>
      <w:pPr>
        <w:ind w:left="3960" w:hanging="360"/>
      </w:pPr>
    </w:lvl>
    <w:lvl w:ilvl="5" w:tplc="9BF2183E">
      <w:start w:val="1"/>
      <w:numFmt w:val="lowerRoman"/>
      <w:lvlText w:val="%6."/>
      <w:lvlJc w:val="right"/>
      <w:pPr>
        <w:ind w:left="4680" w:hanging="180"/>
      </w:pPr>
    </w:lvl>
    <w:lvl w:ilvl="6" w:tplc="61242F16">
      <w:start w:val="1"/>
      <w:numFmt w:val="decimal"/>
      <w:lvlText w:val="%7."/>
      <w:lvlJc w:val="left"/>
      <w:pPr>
        <w:ind w:left="5400" w:hanging="360"/>
      </w:pPr>
    </w:lvl>
    <w:lvl w:ilvl="7" w:tplc="E36C461E">
      <w:start w:val="1"/>
      <w:numFmt w:val="lowerLetter"/>
      <w:lvlText w:val="%8."/>
      <w:lvlJc w:val="left"/>
      <w:pPr>
        <w:ind w:left="6120" w:hanging="360"/>
      </w:pPr>
    </w:lvl>
    <w:lvl w:ilvl="8" w:tplc="4B9886FC">
      <w:start w:val="1"/>
      <w:numFmt w:val="lowerRoman"/>
      <w:lvlText w:val="%9."/>
      <w:lvlJc w:val="right"/>
      <w:pPr>
        <w:ind w:left="6840" w:hanging="180"/>
      </w:pPr>
    </w:lvl>
  </w:abstractNum>
  <w:abstractNum w:abstractNumId="31">
    <w:nsid w:val="482B52FE"/>
    <w:multiLevelType w:val="hybridMultilevel"/>
    <w:tmpl w:val="531CB2B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4C022737"/>
    <w:multiLevelType w:val="hybridMultilevel"/>
    <w:tmpl w:val="5DACE8AE"/>
    <w:lvl w:ilvl="0" w:tplc="0809001B">
      <w:start w:val="1"/>
      <w:numFmt w:val="lowerRoman"/>
      <w:lvlText w:val="%1."/>
      <w:lvlJc w:val="right"/>
      <w:pPr>
        <w:ind w:left="837" w:hanging="360"/>
      </w:pPr>
    </w:lvl>
    <w:lvl w:ilvl="1" w:tplc="08090019" w:tentative="1">
      <w:start w:val="1"/>
      <w:numFmt w:val="lowerLetter"/>
      <w:lvlText w:val="%2."/>
      <w:lvlJc w:val="left"/>
      <w:pPr>
        <w:ind w:left="1557" w:hanging="360"/>
      </w:pPr>
    </w:lvl>
    <w:lvl w:ilvl="2" w:tplc="0809001B" w:tentative="1">
      <w:start w:val="1"/>
      <w:numFmt w:val="lowerRoman"/>
      <w:lvlText w:val="%3."/>
      <w:lvlJc w:val="right"/>
      <w:pPr>
        <w:ind w:left="2277" w:hanging="180"/>
      </w:pPr>
    </w:lvl>
    <w:lvl w:ilvl="3" w:tplc="0809000F" w:tentative="1">
      <w:start w:val="1"/>
      <w:numFmt w:val="decimal"/>
      <w:lvlText w:val="%4."/>
      <w:lvlJc w:val="left"/>
      <w:pPr>
        <w:ind w:left="2997" w:hanging="360"/>
      </w:pPr>
    </w:lvl>
    <w:lvl w:ilvl="4" w:tplc="08090019" w:tentative="1">
      <w:start w:val="1"/>
      <w:numFmt w:val="lowerLetter"/>
      <w:lvlText w:val="%5."/>
      <w:lvlJc w:val="left"/>
      <w:pPr>
        <w:ind w:left="3717" w:hanging="360"/>
      </w:pPr>
    </w:lvl>
    <w:lvl w:ilvl="5" w:tplc="0809001B" w:tentative="1">
      <w:start w:val="1"/>
      <w:numFmt w:val="lowerRoman"/>
      <w:lvlText w:val="%6."/>
      <w:lvlJc w:val="right"/>
      <w:pPr>
        <w:ind w:left="4437" w:hanging="180"/>
      </w:pPr>
    </w:lvl>
    <w:lvl w:ilvl="6" w:tplc="0809000F" w:tentative="1">
      <w:start w:val="1"/>
      <w:numFmt w:val="decimal"/>
      <w:lvlText w:val="%7."/>
      <w:lvlJc w:val="left"/>
      <w:pPr>
        <w:ind w:left="5157" w:hanging="360"/>
      </w:pPr>
    </w:lvl>
    <w:lvl w:ilvl="7" w:tplc="08090019" w:tentative="1">
      <w:start w:val="1"/>
      <w:numFmt w:val="lowerLetter"/>
      <w:lvlText w:val="%8."/>
      <w:lvlJc w:val="left"/>
      <w:pPr>
        <w:ind w:left="5877" w:hanging="360"/>
      </w:pPr>
    </w:lvl>
    <w:lvl w:ilvl="8" w:tplc="0809001B" w:tentative="1">
      <w:start w:val="1"/>
      <w:numFmt w:val="lowerRoman"/>
      <w:lvlText w:val="%9."/>
      <w:lvlJc w:val="right"/>
      <w:pPr>
        <w:ind w:left="6597" w:hanging="180"/>
      </w:pPr>
    </w:lvl>
  </w:abstractNum>
  <w:abstractNum w:abstractNumId="33">
    <w:nsid w:val="53C742BE"/>
    <w:multiLevelType w:val="hybridMultilevel"/>
    <w:tmpl w:val="746A61E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4BD0BEC"/>
    <w:multiLevelType w:val="singleLevel"/>
    <w:tmpl w:val="72D6F376"/>
    <w:lvl w:ilvl="0">
      <w:start w:val="1"/>
      <w:numFmt w:val="bullet"/>
      <w:pStyle w:val="a"/>
      <w:lvlText w:val=""/>
      <w:lvlJc w:val="left"/>
      <w:pPr>
        <w:tabs>
          <w:tab w:val="num" w:pos="283"/>
        </w:tabs>
        <w:ind w:left="283" w:hanging="283"/>
      </w:pPr>
      <w:rPr>
        <w:rFonts w:ascii="Symbol" w:hAnsi="Symbol"/>
      </w:rPr>
    </w:lvl>
  </w:abstractNum>
  <w:abstractNum w:abstractNumId="35">
    <w:nsid w:val="557352AB"/>
    <w:multiLevelType w:val="hybridMultilevel"/>
    <w:tmpl w:val="34DE8E8E"/>
    <w:lvl w:ilvl="0" w:tplc="573AD70A">
      <w:start w:val="1"/>
      <w:numFmt w:val="lowerRoman"/>
      <w:lvlText w:val="%1."/>
      <w:lvlJc w:val="righ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nsid w:val="5696011A"/>
    <w:multiLevelType w:val="multilevel"/>
    <w:tmpl w:val="B2DC3190"/>
    <w:lvl w:ilvl="0">
      <w:start w:val="1"/>
      <w:numFmt w:val="none"/>
      <w:lvlRestart w:val="0"/>
      <w:pStyle w:val="MyHeading1"/>
      <w:lvlText w:val=""/>
      <w:lvlJc w:val="left"/>
      <w:pPr>
        <w:tabs>
          <w:tab w:val="num" w:pos="0"/>
        </w:tabs>
        <w:ind w:left="0" w:firstLine="0"/>
      </w:pPr>
      <w:rPr>
        <w:rFonts w:hint="default"/>
      </w:rPr>
    </w:lvl>
    <w:lvl w:ilvl="1">
      <w:start w:val="1"/>
      <w:numFmt w:val="decimal"/>
      <w:pStyle w:val="MyHeading2"/>
      <w:lvlText w:val="%1%2."/>
      <w:lvlJc w:val="left"/>
      <w:pPr>
        <w:tabs>
          <w:tab w:val="num" w:pos="283"/>
        </w:tabs>
        <w:ind w:left="567" w:hanging="567"/>
      </w:pPr>
      <w:rPr>
        <w:rFonts w:hint="default"/>
      </w:rPr>
    </w:lvl>
    <w:lvl w:ilvl="2">
      <w:start w:val="1"/>
      <w:numFmt w:val="decimal"/>
      <w:pStyle w:val="MyHeading3"/>
      <w:lvlText w:val="%1%2.%3."/>
      <w:lvlJc w:val="left"/>
      <w:pPr>
        <w:tabs>
          <w:tab w:val="num" w:pos="397"/>
        </w:tabs>
        <w:ind w:left="181" w:firstLine="0"/>
      </w:pPr>
      <w:rPr>
        <w:rFonts w:ascii="Times New Roman" w:hAnsi="Times New Roman" w:cs="Times New Roman" w:hint="default"/>
      </w:rPr>
    </w:lvl>
    <w:lvl w:ilvl="3">
      <w:start w:val="1"/>
      <w:numFmt w:val="decimal"/>
      <w:pStyle w:val="MyHeading4"/>
      <w:lvlText w:val="%1%2.%3.%4."/>
      <w:lvlJc w:val="left"/>
      <w:pPr>
        <w:tabs>
          <w:tab w:val="num" w:pos="510"/>
        </w:tabs>
        <w:ind w:left="227" w:firstLine="0"/>
      </w:pPr>
      <w:rPr>
        <w:rFonts w:hint="default"/>
      </w:rPr>
    </w:lvl>
    <w:lvl w:ilvl="4">
      <w:start w:val="1"/>
      <w:numFmt w:val="decimal"/>
      <w:pStyle w:val="MyHeading5"/>
      <w:lvlText w:val="%2.%3.%4.%5."/>
      <w:lvlJc w:val="left"/>
      <w:pPr>
        <w:tabs>
          <w:tab w:val="num" w:pos="567"/>
        </w:tabs>
        <w:ind w:left="2234" w:hanging="794"/>
      </w:pPr>
      <w:rPr>
        <w:rFonts w:hint="default"/>
      </w:rPr>
    </w:lvl>
    <w:lvl w:ilvl="5">
      <w:start w:val="1"/>
      <w:numFmt w:val="decimal"/>
      <w:lvlText w:val="%1.%2.%3.%4.%5.%6."/>
      <w:lvlJc w:val="left"/>
      <w:pPr>
        <w:tabs>
          <w:tab w:val="num" w:pos="3957"/>
        </w:tabs>
        <w:ind w:left="2738" w:hanging="941"/>
      </w:pPr>
      <w:rPr>
        <w:rFonts w:hint="default"/>
      </w:rPr>
    </w:lvl>
    <w:lvl w:ilvl="6">
      <w:start w:val="1"/>
      <w:numFmt w:val="decimal"/>
      <w:lvlText w:val="%1.%2.%3.%4.%5.%6.%7."/>
      <w:lvlJc w:val="left"/>
      <w:pPr>
        <w:tabs>
          <w:tab w:val="num" w:pos="4320"/>
        </w:tabs>
        <w:ind w:left="3237" w:hanging="1077"/>
      </w:pPr>
      <w:rPr>
        <w:rFonts w:hint="default"/>
      </w:rPr>
    </w:lvl>
    <w:lvl w:ilvl="7">
      <w:start w:val="1"/>
      <w:numFmt w:val="decimal"/>
      <w:lvlText w:val="%1.%2.%3.%4.%5.%6.%7.%8."/>
      <w:lvlJc w:val="left"/>
      <w:pPr>
        <w:tabs>
          <w:tab w:val="num" w:pos="5040"/>
        </w:tabs>
        <w:ind w:left="3742" w:hanging="1225"/>
      </w:pPr>
      <w:rPr>
        <w:rFonts w:hint="default"/>
      </w:rPr>
    </w:lvl>
    <w:lvl w:ilvl="8">
      <w:start w:val="1"/>
      <w:numFmt w:val="decimal"/>
      <w:lvlText w:val="%1.%2.%3.%4.%5.%6.%7.%8.%9."/>
      <w:lvlJc w:val="left"/>
      <w:pPr>
        <w:tabs>
          <w:tab w:val="num" w:pos="5760"/>
        </w:tabs>
        <w:ind w:left="4320" w:hanging="1440"/>
      </w:pPr>
      <w:rPr>
        <w:rFonts w:hint="default"/>
      </w:rPr>
    </w:lvl>
  </w:abstractNum>
  <w:abstractNum w:abstractNumId="37">
    <w:nsid w:val="56F821E8"/>
    <w:multiLevelType w:val="hybridMultilevel"/>
    <w:tmpl w:val="EC02C4A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57A111E5"/>
    <w:multiLevelType w:val="hybridMultilevel"/>
    <w:tmpl w:val="0022516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581271B1"/>
    <w:multiLevelType w:val="hybridMultilevel"/>
    <w:tmpl w:val="C04E1A48"/>
    <w:lvl w:ilvl="0" w:tplc="0410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5A077A5A"/>
    <w:multiLevelType w:val="hybridMultilevel"/>
    <w:tmpl w:val="21AAD5B6"/>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nsid w:val="5A3F61BB"/>
    <w:multiLevelType w:val="hybridMultilevel"/>
    <w:tmpl w:val="34DE8E8E"/>
    <w:lvl w:ilvl="0" w:tplc="573AD70A">
      <w:start w:val="1"/>
      <w:numFmt w:val="lowerRoman"/>
      <w:lvlText w:val="%1."/>
      <w:lvlJc w:val="right"/>
      <w:pPr>
        <w:ind w:left="1080" w:hanging="360"/>
      </w:pPr>
      <w:rPr>
        <w:rFonts w:hint="default"/>
      </w:rPr>
    </w:lvl>
    <w:lvl w:ilvl="1" w:tplc="08090019">
      <w:start w:val="1"/>
      <w:numFmt w:val="lowerLetter"/>
      <w:lvlText w:val="%2."/>
      <w:lvlJc w:val="left"/>
      <w:pPr>
        <w:ind w:left="6598"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nsid w:val="5CE757A7"/>
    <w:multiLevelType w:val="hybridMultilevel"/>
    <w:tmpl w:val="B7D2666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5FEF0BF1"/>
    <w:multiLevelType w:val="hybridMultilevel"/>
    <w:tmpl w:val="B7167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63E63684"/>
    <w:multiLevelType w:val="hybridMultilevel"/>
    <w:tmpl w:val="DA30E3C0"/>
    <w:lvl w:ilvl="0" w:tplc="04090001">
      <w:start w:val="1"/>
      <w:numFmt w:val="bullet"/>
      <w:lvlText w:val=""/>
      <w:lvlJc w:val="left"/>
      <w:pPr>
        <w:ind w:left="670" w:hanging="360"/>
      </w:pPr>
      <w:rPr>
        <w:rFonts w:ascii="Symbol" w:hAnsi="Symbol" w:hint="default"/>
      </w:rPr>
    </w:lvl>
    <w:lvl w:ilvl="1" w:tplc="04090003">
      <w:start w:val="1"/>
      <w:numFmt w:val="bullet"/>
      <w:lvlText w:val="o"/>
      <w:lvlJc w:val="left"/>
      <w:pPr>
        <w:ind w:left="1390" w:hanging="360"/>
      </w:pPr>
      <w:rPr>
        <w:rFonts w:ascii="Courier New" w:hAnsi="Courier New" w:cs="Courier New" w:hint="default"/>
      </w:rPr>
    </w:lvl>
    <w:lvl w:ilvl="2" w:tplc="04090005" w:tentative="1">
      <w:start w:val="1"/>
      <w:numFmt w:val="bullet"/>
      <w:lvlText w:val=""/>
      <w:lvlJc w:val="left"/>
      <w:pPr>
        <w:ind w:left="2110" w:hanging="360"/>
      </w:pPr>
      <w:rPr>
        <w:rFonts w:ascii="Wingdings" w:hAnsi="Wingdings" w:hint="default"/>
      </w:rPr>
    </w:lvl>
    <w:lvl w:ilvl="3" w:tplc="04090001" w:tentative="1">
      <w:start w:val="1"/>
      <w:numFmt w:val="bullet"/>
      <w:lvlText w:val=""/>
      <w:lvlJc w:val="left"/>
      <w:pPr>
        <w:ind w:left="2830" w:hanging="360"/>
      </w:pPr>
      <w:rPr>
        <w:rFonts w:ascii="Symbol" w:hAnsi="Symbol" w:hint="default"/>
      </w:rPr>
    </w:lvl>
    <w:lvl w:ilvl="4" w:tplc="04090003" w:tentative="1">
      <w:start w:val="1"/>
      <w:numFmt w:val="bullet"/>
      <w:lvlText w:val="o"/>
      <w:lvlJc w:val="left"/>
      <w:pPr>
        <w:ind w:left="3550" w:hanging="360"/>
      </w:pPr>
      <w:rPr>
        <w:rFonts w:ascii="Courier New" w:hAnsi="Courier New" w:cs="Courier New" w:hint="default"/>
      </w:rPr>
    </w:lvl>
    <w:lvl w:ilvl="5" w:tplc="04090005" w:tentative="1">
      <w:start w:val="1"/>
      <w:numFmt w:val="bullet"/>
      <w:lvlText w:val=""/>
      <w:lvlJc w:val="left"/>
      <w:pPr>
        <w:ind w:left="4270" w:hanging="360"/>
      </w:pPr>
      <w:rPr>
        <w:rFonts w:ascii="Wingdings" w:hAnsi="Wingdings" w:hint="default"/>
      </w:rPr>
    </w:lvl>
    <w:lvl w:ilvl="6" w:tplc="04090001" w:tentative="1">
      <w:start w:val="1"/>
      <w:numFmt w:val="bullet"/>
      <w:lvlText w:val=""/>
      <w:lvlJc w:val="left"/>
      <w:pPr>
        <w:ind w:left="4990" w:hanging="360"/>
      </w:pPr>
      <w:rPr>
        <w:rFonts w:ascii="Symbol" w:hAnsi="Symbol" w:hint="default"/>
      </w:rPr>
    </w:lvl>
    <w:lvl w:ilvl="7" w:tplc="04090003" w:tentative="1">
      <w:start w:val="1"/>
      <w:numFmt w:val="bullet"/>
      <w:lvlText w:val="o"/>
      <w:lvlJc w:val="left"/>
      <w:pPr>
        <w:ind w:left="5710" w:hanging="360"/>
      </w:pPr>
      <w:rPr>
        <w:rFonts w:ascii="Courier New" w:hAnsi="Courier New" w:cs="Courier New" w:hint="default"/>
      </w:rPr>
    </w:lvl>
    <w:lvl w:ilvl="8" w:tplc="04090005" w:tentative="1">
      <w:start w:val="1"/>
      <w:numFmt w:val="bullet"/>
      <w:lvlText w:val=""/>
      <w:lvlJc w:val="left"/>
      <w:pPr>
        <w:ind w:left="6430" w:hanging="360"/>
      </w:pPr>
      <w:rPr>
        <w:rFonts w:ascii="Wingdings" w:hAnsi="Wingdings" w:hint="default"/>
      </w:rPr>
    </w:lvl>
  </w:abstractNum>
  <w:abstractNum w:abstractNumId="45">
    <w:nsid w:val="66BF6D14"/>
    <w:multiLevelType w:val="hybridMultilevel"/>
    <w:tmpl w:val="CAD02556"/>
    <w:lvl w:ilvl="0" w:tplc="08090003">
      <w:start w:val="1"/>
      <w:numFmt w:val="bullet"/>
      <w:lvlText w:val="o"/>
      <w:lvlJc w:val="left"/>
      <w:pPr>
        <w:ind w:left="1004" w:hanging="360"/>
      </w:pPr>
      <w:rPr>
        <w:rFonts w:ascii="Courier New" w:hAnsi="Courier New" w:cs="Courier New"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6">
    <w:nsid w:val="678F1B0F"/>
    <w:multiLevelType w:val="hybridMultilevel"/>
    <w:tmpl w:val="818441C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69C03838"/>
    <w:multiLevelType w:val="hybridMultilevel"/>
    <w:tmpl w:val="21AAD5B6"/>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
    <w:nsid w:val="6ADE0232"/>
    <w:multiLevelType w:val="hybridMultilevel"/>
    <w:tmpl w:val="E95AA88C"/>
    <w:lvl w:ilvl="0" w:tplc="7F927B80">
      <w:start w:val="1"/>
      <w:numFmt w:val="lowerRoman"/>
      <w:lvlText w:val="%1."/>
      <w:lvlJc w:val="right"/>
      <w:pPr>
        <w:ind w:left="720" w:hanging="360"/>
      </w:pPr>
      <w:rPr>
        <w:rFonts w:ascii="Arial" w:hAnsi="Arial"/>
        <w:b w:val="0"/>
      </w:rPr>
    </w:lvl>
    <w:lvl w:ilvl="1" w:tplc="48623F36">
      <w:start w:val="1"/>
      <w:numFmt w:val="lowerLetter"/>
      <w:lvlText w:val="%2."/>
      <w:lvlJc w:val="left"/>
      <w:pPr>
        <w:ind w:left="1440" w:hanging="360"/>
      </w:pPr>
    </w:lvl>
    <w:lvl w:ilvl="2" w:tplc="775ECB9E">
      <w:start w:val="1"/>
      <w:numFmt w:val="lowerRoman"/>
      <w:lvlText w:val="%3."/>
      <w:lvlJc w:val="right"/>
      <w:pPr>
        <w:ind w:left="2160" w:hanging="180"/>
      </w:pPr>
    </w:lvl>
    <w:lvl w:ilvl="3" w:tplc="F110BB78">
      <w:start w:val="1"/>
      <w:numFmt w:val="decimal"/>
      <w:lvlText w:val="%4."/>
      <w:lvlJc w:val="left"/>
      <w:pPr>
        <w:ind w:left="2880" w:hanging="360"/>
      </w:pPr>
    </w:lvl>
    <w:lvl w:ilvl="4" w:tplc="9A10D5C6">
      <w:start w:val="1"/>
      <w:numFmt w:val="lowerLetter"/>
      <w:lvlText w:val="%5."/>
      <w:lvlJc w:val="left"/>
      <w:pPr>
        <w:ind w:left="3600" w:hanging="360"/>
      </w:pPr>
    </w:lvl>
    <w:lvl w:ilvl="5" w:tplc="9BF2183E">
      <w:start w:val="1"/>
      <w:numFmt w:val="lowerRoman"/>
      <w:lvlText w:val="%6."/>
      <w:lvlJc w:val="right"/>
      <w:pPr>
        <w:ind w:left="4320" w:hanging="180"/>
      </w:pPr>
    </w:lvl>
    <w:lvl w:ilvl="6" w:tplc="61242F16">
      <w:start w:val="1"/>
      <w:numFmt w:val="decimal"/>
      <w:lvlText w:val="%7."/>
      <w:lvlJc w:val="left"/>
      <w:pPr>
        <w:ind w:left="5040" w:hanging="360"/>
      </w:pPr>
    </w:lvl>
    <w:lvl w:ilvl="7" w:tplc="E36C461E">
      <w:start w:val="1"/>
      <w:numFmt w:val="lowerLetter"/>
      <w:lvlText w:val="%8."/>
      <w:lvlJc w:val="left"/>
      <w:pPr>
        <w:ind w:left="5760" w:hanging="360"/>
      </w:pPr>
    </w:lvl>
    <w:lvl w:ilvl="8" w:tplc="4B9886FC">
      <w:start w:val="1"/>
      <w:numFmt w:val="lowerRoman"/>
      <w:lvlText w:val="%9."/>
      <w:lvlJc w:val="right"/>
      <w:pPr>
        <w:ind w:left="6480" w:hanging="180"/>
      </w:pPr>
    </w:lvl>
  </w:abstractNum>
  <w:abstractNum w:abstractNumId="49">
    <w:nsid w:val="6BB83CFC"/>
    <w:multiLevelType w:val="hybridMultilevel"/>
    <w:tmpl w:val="AB36E58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0">
    <w:nsid w:val="6EB97A50"/>
    <w:multiLevelType w:val="hybridMultilevel"/>
    <w:tmpl w:val="2E78314A"/>
    <w:lvl w:ilvl="0" w:tplc="0809001B">
      <w:start w:val="1"/>
      <w:numFmt w:val="lowerRoman"/>
      <w:lvlText w:val="%1."/>
      <w:lvlJc w:val="right"/>
      <w:pPr>
        <w:ind w:left="720" w:hanging="360"/>
      </w:pPr>
    </w:lvl>
    <w:lvl w:ilvl="1" w:tplc="71D0CF6A">
      <w:start w:val="5"/>
      <w:numFmt w:val="bullet"/>
      <w:lvlText w:val="-"/>
      <w:lvlJc w:val="left"/>
      <w:pPr>
        <w:ind w:left="1440" w:hanging="360"/>
      </w:pPr>
      <w:rPr>
        <w:rFonts w:ascii="Arial" w:eastAsia="Arial"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nsid w:val="6EE05BE2"/>
    <w:multiLevelType w:val="hybridMultilevel"/>
    <w:tmpl w:val="9C48F452"/>
    <w:lvl w:ilvl="0" w:tplc="B89E0356">
      <w:start w:val="1"/>
      <w:numFmt w:val="lowerRoman"/>
      <w:lvlText w:val="%1."/>
      <w:lvlJc w:val="right"/>
      <w:pPr>
        <w:ind w:left="720" w:hanging="360"/>
      </w:pPr>
      <w:rPr>
        <w:lang w:val="en-U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nsid w:val="72D3476C"/>
    <w:multiLevelType w:val="hybridMultilevel"/>
    <w:tmpl w:val="BD8E8C12"/>
    <w:lvl w:ilvl="0" w:tplc="0809001B">
      <w:start w:val="1"/>
      <w:numFmt w:val="lowerRoman"/>
      <w:lvlText w:val="%1."/>
      <w:lvlJc w:val="right"/>
      <w:pPr>
        <w:ind w:left="837" w:hanging="360"/>
      </w:pPr>
    </w:lvl>
    <w:lvl w:ilvl="1" w:tplc="08090019" w:tentative="1">
      <w:start w:val="1"/>
      <w:numFmt w:val="lowerLetter"/>
      <w:lvlText w:val="%2."/>
      <w:lvlJc w:val="left"/>
      <w:pPr>
        <w:ind w:left="1557" w:hanging="360"/>
      </w:pPr>
    </w:lvl>
    <w:lvl w:ilvl="2" w:tplc="0809001B" w:tentative="1">
      <w:start w:val="1"/>
      <w:numFmt w:val="lowerRoman"/>
      <w:lvlText w:val="%3."/>
      <w:lvlJc w:val="right"/>
      <w:pPr>
        <w:ind w:left="2277" w:hanging="180"/>
      </w:pPr>
    </w:lvl>
    <w:lvl w:ilvl="3" w:tplc="0809000F" w:tentative="1">
      <w:start w:val="1"/>
      <w:numFmt w:val="decimal"/>
      <w:lvlText w:val="%4."/>
      <w:lvlJc w:val="left"/>
      <w:pPr>
        <w:ind w:left="2997" w:hanging="360"/>
      </w:pPr>
    </w:lvl>
    <w:lvl w:ilvl="4" w:tplc="08090019" w:tentative="1">
      <w:start w:val="1"/>
      <w:numFmt w:val="lowerLetter"/>
      <w:lvlText w:val="%5."/>
      <w:lvlJc w:val="left"/>
      <w:pPr>
        <w:ind w:left="3717" w:hanging="360"/>
      </w:pPr>
    </w:lvl>
    <w:lvl w:ilvl="5" w:tplc="0809001B" w:tentative="1">
      <w:start w:val="1"/>
      <w:numFmt w:val="lowerRoman"/>
      <w:lvlText w:val="%6."/>
      <w:lvlJc w:val="right"/>
      <w:pPr>
        <w:ind w:left="4437" w:hanging="180"/>
      </w:pPr>
    </w:lvl>
    <w:lvl w:ilvl="6" w:tplc="0809000F" w:tentative="1">
      <w:start w:val="1"/>
      <w:numFmt w:val="decimal"/>
      <w:lvlText w:val="%7."/>
      <w:lvlJc w:val="left"/>
      <w:pPr>
        <w:ind w:left="5157" w:hanging="360"/>
      </w:pPr>
    </w:lvl>
    <w:lvl w:ilvl="7" w:tplc="08090019" w:tentative="1">
      <w:start w:val="1"/>
      <w:numFmt w:val="lowerLetter"/>
      <w:lvlText w:val="%8."/>
      <w:lvlJc w:val="left"/>
      <w:pPr>
        <w:ind w:left="5877" w:hanging="360"/>
      </w:pPr>
    </w:lvl>
    <w:lvl w:ilvl="8" w:tplc="0809001B" w:tentative="1">
      <w:start w:val="1"/>
      <w:numFmt w:val="lowerRoman"/>
      <w:lvlText w:val="%9."/>
      <w:lvlJc w:val="right"/>
      <w:pPr>
        <w:ind w:left="6597" w:hanging="180"/>
      </w:pPr>
    </w:lvl>
  </w:abstractNum>
  <w:abstractNum w:abstractNumId="53">
    <w:nsid w:val="72F44A65"/>
    <w:multiLevelType w:val="hybridMultilevel"/>
    <w:tmpl w:val="07082362"/>
    <w:lvl w:ilvl="0" w:tplc="568EDA90">
      <w:start w:val="1"/>
      <w:numFmt w:val="lowerRoman"/>
      <w:lvlText w:val="%1."/>
      <w:lvlJc w:val="right"/>
      <w:pPr>
        <w:ind w:left="1080" w:hanging="360"/>
      </w:pPr>
      <w:rPr>
        <w:rFonts w:ascii="Arial" w:hAnsi="Arial"/>
      </w:rPr>
    </w:lvl>
    <w:lvl w:ilvl="1" w:tplc="48623F36">
      <w:start w:val="1"/>
      <w:numFmt w:val="lowerLetter"/>
      <w:lvlText w:val="%2."/>
      <w:lvlJc w:val="left"/>
      <w:pPr>
        <w:ind w:left="1800" w:hanging="360"/>
      </w:pPr>
    </w:lvl>
    <w:lvl w:ilvl="2" w:tplc="775ECB9E">
      <w:start w:val="1"/>
      <w:numFmt w:val="lowerRoman"/>
      <w:lvlText w:val="%3."/>
      <w:lvlJc w:val="right"/>
      <w:pPr>
        <w:ind w:left="2520" w:hanging="180"/>
      </w:pPr>
    </w:lvl>
    <w:lvl w:ilvl="3" w:tplc="F110BB78">
      <w:start w:val="1"/>
      <w:numFmt w:val="decimal"/>
      <w:lvlText w:val="%4."/>
      <w:lvlJc w:val="left"/>
      <w:pPr>
        <w:ind w:left="3240" w:hanging="360"/>
      </w:pPr>
    </w:lvl>
    <w:lvl w:ilvl="4" w:tplc="9A10D5C6">
      <w:start w:val="1"/>
      <w:numFmt w:val="lowerLetter"/>
      <w:lvlText w:val="%5."/>
      <w:lvlJc w:val="left"/>
      <w:pPr>
        <w:ind w:left="3960" w:hanging="360"/>
      </w:pPr>
    </w:lvl>
    <w:lvl w:ilvl="5" w:tplc="9BF2183E">
      <w:start w:val="1"/>
      <w:numFmt w:val="lowerRoman"/>
      <w:lvlText w:val="%6."/>
      <w:lvlJc w:val="right"/>
      <w:pPr>
        <w:ind w:left="4680" w:hanging="180"/>
      </w:pPr>
    </w:lvl>
    <w:lvl w:ilvl="6" w:tplc="61242F16">
      <w:start w:val="1"/>
      <w:numFmt w:val="decimal"/>
      <w:lvlText w:val="%7."/>
      <w:lvlJc w:val="left"/>
      <w:pPr>
        <w:ind w:left="5400" w:hanging="360"/>
      </w:pPr>
    </w:lvl>
    <w:lvl w:ilvl="7" w:tplc="E36C461E">
      <w:start w:val="1"/>
      <w:numFmt w:val="lowerLetter"/>
      <w:lvlText w:val="%8."/>
      <w:lvlJc w:val="left"/>
      <w:pPr>
        <w:ind w:left="6120" w:hanging="360"/>
      </w:pPr>
    </w:lvl>
    <w:lvl w:ilvl="8" w:tplc="4B9886FC">
      <w:start w:val="1"/>
      <w:numFmt w:val="lowerRoman"/>
      <w:lvlText w:val="%9."/>
      <w:lvlJc w:val="right"/>
      <w:pPr>
        <w:ind w:left="6840" w:hanging="180"/>
      </w:pPr>
    </w:lvl>
  </w:abstractNum>
  <w:abstractNum w:abstractNumId="54">
    <w:nsid w:val="731E0CD4"/>
    <w:multiLevelType w:val="hybridMultilevel"/>
    <w:tmpl w:val="2FF64DF2"/>
    <w:lvl w:ilvl="0" w:tplc="0809001B">
      <w:start w:val="1"/>
      <w:numFmt w:val="lowerRoman"/>
      <w:lvlText w:val="%1."/>
      <w:lvlJc w:val="right"/>
      <w:pPr>
        <w:ind w:left="720" w:hanging="360"/>
      </w:pPr>
      <w:rPr>
        <w:rFonts w:hint="default"/>
      </w:rPr>
    </w:lvl>
    <w:lvl w:ilvl="1" w:tplc="6A1656F0">
      <w:numFmt w:val="bullet"/>
      <w:lvlText w:val="-"/>
      <w:lvlJc w:val="left"/>
      <w:pPr>
        <w:ind w:left="1440" w:hanging="360"/>
      </w:pPr>
      <w:rPr>
        <w:rFonts w:ascii="Arial" w:eastAsiaTheme="minorHAnsi" w:hAnsi="Arial" w:cs="Arial" w:hint="default"/>
        <w:sz w:val="2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738455FA"/>
    <w:multiLevelType w:val="hybridMultilevel"/>
    <w:tmpl w:val="201E735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nsid w:val="7A40398C"/>
    <w:multiLevelType w:val="hybridMultilevel"/>
    <w:tmpl w:val="EE0C0554"/>
    <w:lvl w:ilvl="0" w:tplc="0809001B">
      <w:start w:val="1"/>
      <w:numFmt w:val="lowerRoman"/>
      <w:lvlText w:val="%1."/>
      <w:lvlJc w:val="righ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nsid w:val="7C29741F"/>
    <w:multiLevelType w:val="hybridMultilevel"/>
    <w:tmpl w:val="746A61E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8"/>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num>
  <w:num w:numId="5">
    <w:abstractNumId w:val="36"/>
  </w:num>
  <w:num w:numId="6">
    <w:abstractNumId w:val="15"/>
  </w:num>
  <w:num w:numId="7">
    <w:abstractNumId w:val="57"/>
  </w:num>
  <w:num w:numId="8">
    <w:abstractNumId w:val="29"/>
  </w:num>
  <w:num w:numId="9">
    <w:abstractNumId w:val="4"/>
  </w:num>
  <w:num w:numId="10">
    <w:abstractNumId w:val="0"/>
  </w:num>
  <w:num w:numId="11">
    <w:abstractNumId w:val="43"/>
  </w:num>
  <w:num w:numId="12">
    <w:abstractNumId w:val="2"/>
  </w:num>
  <w:num w:numId="13">
    <w:abstractNumId w:val="53"/>
  </w:num>
  <w:num w:numId="14">
    <w:abstractNumId w:val="27"/>
  </w:num>
  <w:num w:numId="15">
    <w:abstractNumId w:val="26"/>
  </w:num>
  <w:num w:numId="16">
    <w:abstractNumId w:val="44"/>
  </w:num>
  <w:num w:numId="17">
    <w:abstractNumId w:val="46"/>
  </w:num>
  <w:num w:numId="18">
    <w:abstractNumId w:val="45"/>
  </w:num>
  <w:num w:numId="19">
    <w:abstractNumId w:val="33"/>
  </w:num>
  <w:num w:numId="20">
    <w:abstractNumId w:val="12"/>
  </w:num>
  <w:num w:numId="21">
    <w:abstractNumId w:val="6"/>
  </w:num>
  <w:num w:numId="22">
    <w:abstractNumId w:val="42"/>
  </w:num>
  <w:num w:numId="23">
    <w:abstractNumId w:val="50"/>
  </w:num>
  <w:num w:numId="24">
    <w:abstractNumId w:val="56"/>
  </w:num>
  <w:num w:numId="25">
    <w:abstractNumId w:val="31"/>
  </w:num>
  <w:num w:numId="26">
    <w:abstractNumId w:val="5"/>
  </w:num>
  <w:num w:numId="27">
    <w:abstractNumId w:val="13"/>
  </w:num>
  <w:num w:numId="28">
    <w:abstractNumId w:val="39"/>
  </w:num>
  <w:num w:numId="29">
    <w:abstractNumId w:val="54"/>
  </w:num>
  <w:num w:numId="30">
    <w:abstractNumId w:val="49"/>
  </w:num>
  <w:num w:numId="31">
    <w:abstractNumId w:val="52"/>
  </w:num>
  <w:num w:numId="32">
    <w:abstractNumId w:val="40"/>
  </w:num>
  <w:num w:numId="33">
    <w:abstractNumId w:val="7"/>
  </w:num>
  <w:num w:numId="34">
    <w:abstractNumId w:val="47"/>
  </w:num>
  <w:num w:numId="35">
    <w:abstractNumId w:val="11"/>
  </w:num>
  <w:num w:numId="36">
    <w:abstractNumId w:val="30"/>
  </w:num>
  <w:num w:numId="37">
    <w:abstractNumId w:val="51"/>
  </w:num>
  <w:num w:numId="38">
    <w:abstractNumId w:val="48"/>
  </w:num>
  <w:num w:numId="39">
    <w:abstractNumId w:val="24"/>
  </w:num>
  <w:num w:numId="40">
    <w:abstractNumId w:val="19"/>
  </w:num>
  <w:num w:numId="41">
    <w:abstractNumId w:val="22"/>
  </w:num>
  <w:num w:numId="42">
    <w:abstractNumId w:val="16"/>
  </w:num>
  <w:num w:numId="43">
    <w:abstractNumId w:val="32"/>
  </w:num>
  <w:num w:numId="44">
    <w:abstractNumId w:val="3"/>
  </w:num>
  <w:num w:numId="45">
    <w:abstractNumId w:val="35"/>
  </w:num>
  <w:num w:numId="46">
    <w:abstractNumId w:val="1"/>
  </w:num>
  <w:num w:numId="47">
    <w:abstractNumId w:val="23"/>
  </w:num>
  <w:num w:numId="48">
    <w:abstractNumId w:val="37"/>
  </w:num>
  <w:num w:numId="49">
    <w:abstractNumId w:val="18"/>
  </w:num>
  <w:num w:numId="50">
    <w:abstractNumId w:val="38"/>
  </w:num>
  <w:num w:numId="51">
    <w:abstractNumId w:val="25"/>
  </w:num>
  <w:num w:numId="52">
    <w:abstractNumId w:val="41"/>
  </w:num>
  <w:num w:numId="53">
    <w:abstractNumId w:val="21"/>
  </w:num>
  <w:num w:numId="54">
    <w:abstractNumId w:val="14"/>
  </w:num>
  <w:num w:numId="55">
    <w:abstractNumId w:val="55"/>
  </w:num>
  <w:num w:numId="56">
    <w:abstractNumId w:val="10"/>
  </w:num>
  <w:num w:numId="57">
    <w:abstractNumId w:val="20"/>
  </w:num>
  <w:num w:numId="58">
    <w:abstractNumId w:val="17"/>
  </w:num>
  <w:num w:numId="59">
    <w:abstractNumId w:val="45"/>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removePersonalInformation/>
  <w:removeDateAndTime/>
  <w:doNotDisplayPageBoundaries/>
  <w:displayBackgroundShape/>
  <w:hideSpellingErrors/>
  <w:hideGrammaticalErrors/>
  <w:proofState w:spelling="clean" w:grammar="clean"/>
  <w:doNotTrackFormatting/>
  <w:defaultTabStop w:val="720"/>
  <w:hyphenationZone w:val="283"/>
  <w:characterSpacingControl w:val="doNotCompress"/>
  <w:hdrShapeDefaults>
    <o:shapedefaults v:ext="edit" spidmax="5122"/>
  </w:hdrShapeDefaults>
  <w:footnotePr>
    <w:footnote w:id="-1"/>
    <w:footnote w:id="0"/>
    <w:footnote w:id="1"/>
  </w:footnotePr>
  <w:endnotePr>
    <w:endnote w:id="-1"/>
    <w:endnote w:id="0"/>
    <w:endnote w:id="1"/>
  </w:endnotePr>
  <w:compat>
    <w:useFELayout/>
  </w:compat>
  <w:docVars>
    <w:docVar w:name="LW_DocType" w:val="NORMAL"/>
  </w:docVars>
  <w:rsids>
    <w:rsidRoot w:val="002A3C82"/>
    <w:rsid w:val="0000061A"/>
    <w:rsid w:val="0000074D"/>
    <w:rsid w:val="000007BD"/>
    <w:rsid w:val="000019C5"/>
    <w:rsid w:val="000021CC"/>
    <w:rsid w:val="00003723"/>
    <w:rsid w:val="000054FC"/>
    <w:rsid w:val="00005F32"/>
    <w:rsid w:val="00007204"/>
    <w:rsid w:val="00010A7A"/>
    <w:rsid w:val="000123EA"/>
    <w:rsid w:val="000128AF"/>
    <w:rsid w:val="00013C1B"/>
    <w:rsid w:val="000149CB"/>
    <w:rsid w:val="00014B99"/>
    <w:rsid w:val="00015046"/>
    <w:rsid w:val="000157E4"/>
    <w:rsid w:val="00015D2E"/>
    <w:rsid w:val="00016D27"/>
    <w:rsid w:val="0001798B"/>
    <w:rsid w:val="000201AC"/>
    <w:rsid w:val="00021A47"/>
    <w:rsid w:val="00022BBE"/>
    <w:rsid w:val="00023F2E"/>
    <w:rsid w:val="00024088"/>
    <w:rsid w:val="0002538B"/>
    <w:rsid w:val="00025596"/>
    <w:rsid w:val="00025C0D"/>
    <w:rsid w:val="00026420"/>
    <w:rsid w:val="00026507"/>
    <w:rsid w:val="000270F4"/>
    <w:rsid w:val="00027540"/>
    <w:rsid w:val="00032822"/>
    <w:rsid w:val="00034144"/>
    <w:rsid w:val="00035EE2"/>
    <w:rsid w:val="00037840"/>
    <w:rsid w:val="00040EF0"/>
    <w:rsid w:val="00041A18"/>
    <w:rsid w:val="00045106"/>
    <w:rsid w:val="00046D3E"/>
    <w:rsid w:val="00046FED"/>
    <w:rsid w:val="0005083A"/>
    <w:rsid w:val="00051282"/>
    <w:rsid w:val="00051E7E"/>
    <w:rsid w:val="000520AE"/>
    <w:rsid w:val="000522E2"/>
    <w:rsid w:val="00052C15"/>
    <w:rsid w:val="0005313D"/>
    <w:rsid w:val="000535CA"/>
    <w:rsid w:val="00053665"/>
    <w:rsid w:val="000552B8"/>
    <w:rsid w:val="00056406"/>
    <w:rsid w:val="000600F5"/>
    <w:rsid w:val="000601C5"/>
    <w:rsid w:val="00061943"/>
    <w:rsid w:val="00067116"/>
    <w:rsid w:val="0007126F"/>
    <w:rsid w:val="000714FA"/>
    <w:rsid w:val="00071800"/>
    <w:rsid w:val="00072041"/>
    <w:rsid w:val="00072F51"/>
    <w:rsid w:val="0007306C"/>
    <w:rsid w:val="000768EB"/>
    <w:rsid w:val="00077E89"/>
    <w:rsid w:val="000802B0"/>
    <w:rsid w:val="00080F9A"/>
    <w:rsid w:val="000823CF"/>
    <w:rsid w:val="00085EBC"/>
    <w:rsid w:val="00086D49"/>
    <w:rsid w:val="00086D78"/>
    <w:rsid w:val="00091333"/>
    <w:rsid w:val="000917A7"/>
    <w:rsid w:val="00092B5B"/>
    <w:rsid w:val="000934E3"/>
    <w:rsid w:val="00095D79"/>
    <w:rsid w:val="00095DB5"/>
    <w:rsid w:val="00096B9A"/>
    <w:rsid w:val="00097188"/>
    <w:rsid w:val="000A0005"/>
    <w:rsid w:val="000A134F"/>
    <w:rsid w:val="000A2034"/>
    <w:rsid w:val="000A2B5C"/>
    <w:rsid w:val="000A2CC6"/>
    <w:rsid w:val="000A5B6F"/>
    <w:rsid w:val="000A7E98"/>
    <w:rsid w:val="000B0A5F"/>
    <w:rsid w:val="000B0AF1"/>
    <w:rsid w:val="000B1712"/>
    <w:rsid w:val="000B2FDB"/>
    <w:rsid w:val="000B3914"/>
    <w:rsid w:val="000B3DFE"/>
    <w:rsid w:val="000B3EF1"/>
    <w:rsid w:val="000B6EF1"/>
    <w:rsid w:val="000C3141"/>
    <w:rsid w:val="000C45C0"/>
    <w:rsid w:val="000C61B6"/>
    <w:rsid w:val="000C67B4"/>
    <w:rsid w:val="000C7454"/>
    <w:rsid w:val="000D048F"/>
    <w:rsid w:val="000D35B7"/>
    <w:rsid w:val="000D41AA"/>
    <w:rsid w:val="000D5224"/>
    <w:rsid w:val="000D606C"/>
    <w:rsid w:val="000D6A43"/>
    <w:rsid w:val="000D72DF"/>
    <w:rsid w:val="000D7356"/>
    <w:rsid w:val="000E0847"/>
    <w:rsid w:val="000E37A9"/>
    <w:rsid w:val="000E40E9"/>
    <w:rsid w:val="000E4E91"/>
    <w:rsid w:val="000F1649"/>
    <w:rsid w:val="000F1B4A"/>
    <w:rsid w:val="000F2E36"/>
    <w:rsid w:val="000F2F6D"/>
    <w:rsid w:val="000F4D12"/>
    <w:rsid w:val="000F5267"/>
    <w:rsid w:val="000F6C24"/>
    <w:rsid w:val="000F7CC3"/>
    <w:rsid w:val="00100FA0"/>
    <w:rsid w:val="001028A8"/>
    <w:rsid w:val="00103A71"/>
    <w:rsid w:val="001041F3"/>
    <w:rsid w:val="001063A8"/>
    <w:rsid w:val="00110658"/>
    <w:rsid w:val="00111005"/>
    <w:rsid w:val="00111DD3"/>
    <w:rsid w:val="00112922"/>
    <w:rsid w:val="00112CD4"/>
    <w:rsid w:val="00112E63"/>
    <w:rsid w:val="00113736"/>
    <w:rsid w:val="001142FB"/>
    <w:rsid w:val="0011730A"/>
    <w:rsid w:val="0011789E"/>
    <w:rsid w:val="00117D27"/>
    <w:rsid w:val="00120613"/>
    <w:rsid w:val="00120B25"/>
    <w:rsid w:val="00120B6E"/>
    <w:rsid w:val="00120F4A"/>
    <w:rsid w:val="001225A2"/>
    <w:rsid w:val="00124C7F"/>
    <w:rsid w:val="00125E9A"/>
    <w:rsid w:val="001271BC"/>
    <w:rsid w:val="0012768C"/>
    <w:rsid w:val="0013084D"/>
    <w:rsid w:val="00132BA4"/>
    <w:rsid w:val="00132C67"/>
    <w:rsid w:val="00133530"/>
    <w:rsid w:val="0013355D"/>
    <w:rsid w:val="00133655"/>
    <w:rsid w:val="00134215"/>
    <w:rsid w:val="0013495F"/>
    <w:rsid w:val="001362B8"/>
    <w:rsid w:val="00136F84"/>
    <w:rsid w:val="001403BF"/>
    <w:rsid w:val="0014259B"/>
    <w:rsid w:val="00142980"/>
    <w:rsid w:val="00142A8E"/>
    <w:rsid w:val="00142D1E"/>
    <w:rsid w:val="001431E8"/>
    <w:rsid w:val="001438C0"/>
    <w:rsid w:val="00143994"/>
    <w:rsid w:val="001439E6"/>
    <w:rsid w:val="00144917"/>
    <w:rsid w:val="00145F3E"/>
    <w:rsid w:val="0014755C"/>
    <w:rsid w:val="001476D0"/>
    <w:rsid w:val="00150DEE"/>
    <w:rsid w:val="001511A4"/>
    <w:rsid w:val="00151482"/>
    <w:rsid w:val="00152B6D"/>
    <w:rsid w:val="00152FF3"/>
    <w:rsid w:val="0015357B"/>
    <w:rsid w:val="001539FB"/>
    <w:rsid w:val="00153AE6"/>
    <w:rsid w:val="00153FD4"/>
    <w:rsid w:val="0015441A"/>
    <w:rsid w:val="00154579"/>
    <w:rsid w:val="001550F6"/>
    <w:rsid w:val="001556A8"/>
    <w:rsid w:val="00155952"/>
    <w:rsid w:val="001569C1"/>
    <w:rsid w:val="001602BE"/>
    <w:rsid w:val="001609AA"/>
    <w:rsid w:val="001616CB"/>
    <w:rsid w:val="00162065"/>
    <w:rsid w:val="00163D7C"/>
    <w:rsid w:val="00164BB0"/>
    <w:rsid w:val="001670BF"/>
    <w:rsid w:val="001671FD"/>
    <w:rsid w:val="001678E5"/>
    <w:rsid w:val="00172D16"/>
    <w:rsid w:val="00172D26"/>
    <w:rsid w:val="001746D5"/>
    <w:rsid w:val="00176408"/>
    <w:rsid w:val="00182A78"/>
    <w:rsid w:val="00182EB6"/>
    <w:rsid w:val="0018446A"/>
    <w:rsid w:val="00187ED0"/>
    <w:rsid w:val="00191863"/>
    <w:rsid w:val="00192869"/>
    <w:rsid w:val="001945B6"/>
    <w:rsid w:val="00196692"/>
    <w:rsid w:val="00197412"/>
    <w:rsid w:val="001A00F2"/>
    <w:rsid w:val="001A0DC6"/>
    <w:rsid w:val="001A1BE6"/>
    <w:rsid w:val="001A31AE"/>
    <w:rsid w:val="001A3E1D"/>
    <w:rsid w:val="001A5130"/>
    <w:rsid w:val="001A7192"/>
    <w:rsid w:val="001A78B3"/>
    <w:rsid w:val="001B1567"/>
    <w:rsid w:val="001B23C4"/>
    <w:rsid w:val="001B2AB2"/>
    <w:rsid w:val="001B40F6"/>
    <w:rsid w:val="001B41C1"/>
    <w:rsid w:val="001B477C"/>
    <w:rsid w:val="001B61EF"/>
    <w:rsid w:val="001B741F"/>
    <w:rsid w:val="001C00F6"/>
    <w:rsid w:val="001C0FBB"/>
    <w:rsid w:val="001C1776"/>
    <w:rsid w:val="001C1B31"/>
    <w:rsid w:val="001C2282"/>
    <w:rsid w:val="001C3B58"/>
    <w:rsid w:val="001C3FBA"/>
    <w:rsid w:val="001C79FE"/>
    <w:rsid w:val="001C7F43"/>
    <w:rsid w:val="001D0CB4"/>
    <w:rsid w:val="001D1629"/>
    <w:rsid w:val="001D5647"/>
    <w:rsid w:val="001E0A07"/>
    <w:rsid w:val="001E0E29"/>
    <w:rsid w:val="001E13AE"/>
    <w:rsid w:val="001E3C04"/>
    <w:rsid w:val="001E5193"/>
    <w:rsid w:val="001E5DB4"/>
    <w:rsid w:val="001E5F6D"/>
    <w:rsid w:val="001E656B"/>
    <w:rsid w:val="001E6FD8"/>
    <w:rsid w:val="001E7ED6"/>
    <w:rsid w:val="001F213A"/>
    <w:rsid w:val="001F2185"/>
    <w:rsid w:val="001F42BA"/>
    <w:rsid w:val="001F54F8"/>
    <w:rsid w:val="001F55A2"/>
    <w:rsid w:val="001F7515"/>
    <w:rsid w:val="001F7C1A"/>
    <w:rsid w:val="001F7E00"/>
    <w:rsid w:val="00201102"/>
    <w:rsid w:val="0020147E"/>
    <w:rsid w:val="002019EA"/>
    <w:rsid w:val="0020270B"/>
    <w:rsid w:val="002028C7"/>
    <w:rsid w:val="002030AE"/>
    <w:rsid w:val="002039D5"/>
    <w:rsid w:val="00206882"/>
    <w:rsid w:val="00206DED"/>
    <w:rsid w:val="002101BB"/>
    <w:rsid w:val="00210358"/>
    <w:rsid w:val="00210D92"/>
    <w:rsid w:val="00211C5E"/>
    <w:rsid w:val="002129F7"/>
    <w:rsid w:val="00212B8B"/>
    <w:rsid w:val="002134E4"/>
    <w:rsid w:val="00215057"/>
    <w:rsid w:val="00216CD5"/>
    <w:rsid w:val="0021729D"/>
    <w:rsid w:val="002201F9"/>
    <w:rsid w:val="0022171D"/>
    <w:rsid w:val="0022369B"/>
    <w:rsid w:val="00223FA5"/>
    <w:rsid w:val="002240A5"/>
    <w:rsid w:val="00225F6C"/>
    <w:rsid w:val="0022665B"/>
    <w:rsid w:val="00230994"/>
    <w:rsid w:val="00230AE7"/>
    <w:rsid w:val="0023234F"/>
    <w:rsid w:val="00232F6C"/>
    <w:rsid w:val="002338E2"/>
    <w:rsid w:val="00234C12"/>
    <w:rsid w:val="00235FE5"/>
    <w:rsid w:val="002367E1"/>
    <w:rsid w:val="002411BD"/>
    <w:rsid w:val="00241749"/>
    <w:rsid w:val="0024181B"/>
    <w:rsid w:val="00242D6F"/>
    <w:rsid w:val="00243292"/>
    <w:rsid w:val="00246A24"/>
    <w:rsid w:val="0024794D"/>
    <w:rsid w:val="00250880"/>
    <w:rsid w:val="00251313"/>
    <w:rsid w:val="00251AB3"/>
    <w:rsid w:val="00253276"/>
    <w:rsid w:val="00253887"/>
    <w:rsid w:val="002543D6"/>
    <w:rsid w:val="00255352"/>
    <w:rsid w:val="002576F6"/>
    <w:rsid w:val="00260C36"/>
    <w:rsid w:val="00261FF2"/>
    <w:rsid w:val="002633BC"/>
    <w:rsid w:val="0026435B"/>
    <w:rsid w:val="0026563E"/>
    <w:rsid w:val="00267E00"/>
    <w:rsid w:val="00270180"/>
    <w:rsid w:val="0027180D"/>
    <w:rsid w:val="00272751"/>
    <w:rsid w:val="00272F5A"/>
    <w:rsid w:val="002758F9"/>
    <w:rsid w:val="002766A1"/>
    <w:rsid w:val="00276B97"/>
    <w:rsid w:val="002771F0"/>
    <w:rsid w:val="0028061E"/>
    <w:rsid w:val="00281592"/>
    <w:rsid w:val="00281D3D"/>
    <w:rsid w:val="00282AD0"/>
    <w:rsid w:val="00282FC0"/>
    <w:rsid w:val="00285677"/>
    <w:rsid w:val="00287882"/>
    <w:rsid w:val="00290E0C"/>
    <w:rsid w:val="00292637"/>
    <w:rsid w:val="0029500C"/>
    <w:rsid w:val="00295306"/>
    <w:rsid w:val="00295885"/>
    <w:rsid w:val="00296B7A"/>
    <w:rsid w:val="00296C15"/>
    <w:rsid w:val="002A2C1C"/>
    <w:rsid w:val="002A2DEC"/>
    <w:rsid w:val="002A312C"/>
    <w:rsid w:val="002A37ED"/>
    <w:rsid w:val="002A3C82"/>
    <w:rsid w:val="002A464C"/>
    <w:rsid w:val="002A558F"/>
    <w:rsid w:val="002B09FD"/>
    <w:rsid w:val="002B1273"/>
    <w:rsid w:val="002B4D5B"/>
    <w:rsid w:val="002B6F10"/>
    <w:rsid w:val="002C0252"/>
    <w:rsid w:val="002C1B43"/>
    <w:rsid w:val="002C2309"/>
    <w:rsid w:val="002C2696"/>
    <w:rsid w:val="002C28AB"/>
    <w:rsid w:val="002C3056"/>
    <w:rsid w:val="002C3E90"/>
    <w:rsid w:val="002C5FD1"/>
    <w:rsid w:val="002C68AE"/>
    <w:rsid w:val="002C6971"/>
    <w:rsid w:val="002C7E3F"/>
    <w:rsid w:val="002D164B"/>
    <w:rsid w:val="002D1CA3"/>
    <w:rsid w:val="002D26BC"/>
    <w:rsid w:val="002D2988"/>
    <w:rsid w:val="002D328A"/>
    <w:rsid w:val="002D4588"/>
    <w:rsid w:val="002D4EDF"/>
    <w:rsid w:val="002D4F72"/>
    <w:rsid w:val="002D4FD9"/>
    <w:rsid w:val="002D536E"/>
    <w:rsid w:val="002D5F2B"/>
    <w:rsid w:val="002D6FF1"/>
    <w:rsid w:val="002E2E62"/>
    <w:rsid w:val="002E3232"/>
    <w:rsid w:val="002E38FA"/>
    <w:rsid w:val="002E3A60"/>
    <w:rsid w:val="002E467C"/>
    <w:rsid w:val="002E4B1E"/>
    <w:rsid w:val="002E621B"/>
    <w:rsid w:val="002E705F"/>
    <w:rsid w:val="002E78A5"/>
    <w:rsid w:val="002F208C"/>
    <w:rsid w:val="002F26A8"/>
    <w:rsid w:val="002F34DA"/>
    <w:rsid w:val="002F3914"/>
    <w:rsid w:val="002F40F6"/>
    <w:rsid w:val="002F67F6"/>
    <w:rsid w:val="002F69AF"/>
    <w:rsid w:val="002F6FAE"/>
    <w:rsid w:val="002F75E4"/>
    <w:rsid w:val="002F7BF6"/>
    <w:rsid w:val="00300BBC"/>
    <w:rsid w:val="00301148"/>
    <w:rsid w:val="00301940"/>
    <w:rsid w:val="00301D6B"/>
    <w:rsid w:val="00303C01"/>
    <w:rsid w:val="003057AF"/>
    <w:rsid w:val="0030772F"/>
    <w:rsid w:val="00310440"/>
    <w:rsid w:val="00310DC7"/>
    <w:rsid w:val="003119C9"/>
    <w:rsid w:val="00312605"/>
    <w:rsid w:val="00312DCC"/>
    <w:rsid w:val="00313680"/>
    <w:rsid w:val="00313B3E"/>
    <w:rsid w:val="00315542"/>
    <w:rsid w:val="00315986"/>
    <w:rsid w:val="00315FA9"/>
    <w:rsid w:val="00316151"/>
    <w:rsid w:val="00320B68"/>
    <w:rsid w:val="00320BDD"/>
    <w:rsid w:val="0032142E"/>
    <w:rsid w:val="00321483"/>
    <w:rsid w:val="00323113"/>
    <w:rsid w:val="00323661"/>
    <w:rsid w:val="003267BC"/>
    <w:rsid w:val="00326B0A"/>
    <w:rsid w:val="003273AC"/>
    <w:rsid w:val="00333C57"/>
    <w:rsid w:val="003341C1"/>
    <w:rsid w:val="00334D4F"/>
    <w:rsid w:val="0033503D"/>
    <w:rsid w:val="003360A0"/>
    <w:rsid w:val="0033636A"/>
    <w:rsid w:val="0033764A"/>
    <w:rsid w:val="003405A6"/>
    <w:rsid w:val="003427E4"/>
    <w:rsid w:val="003428A0"/>
    <w:rsid w:val="0034449B"/>
    <w:rsid w:val="003444B5"/>
    <w:rsid w:val="003457FF"/>
    <w:rsid w:val="003501D4"/>
    <w:rsid w:val="00350C42"/>
    <w:rsid w:val="0035137B"/>
    <w:rsid w:val="00352769"/>
    <w:rsid w:val="00352B62"/>
    <w:rsid w:val="003537F5"/>
    <w:rsid w:val="00353B59"/>
    <w:rsid w:val="00354814"/>
    <w:rsid w:val="0035495D"/>
    <w:rsid w:val="00354FFE"/>
    <w:rsid w:val="003566EA"/>
    <w:rsid w:val="00357983"/>
    <w:rsid w:val="003654B3"/>
    <w:rsid w:val="0036691F"/>
    <w:rsid w:val="00370368"/>
    <w:rsid w:val="00370B32"/>
    <w:rsid w:val="003721B8"/>
    <w:rsid w:val="00374D12"/>
    <w:rsid w:val="00375E72"/>
    <w:rsid w:val="00382B33"/>
    <w:rsid w:val="0038308E"/>
    <w:rsid w:val="003837BA"/>
    <w:rsid w:val="0038447C"/>
    <w:rsid w:val="00385CAA"/>
    <w:rsid w:val="003860B1"/>
    <w:rsid w:val="00386BCB"/>
    <w:rsid w:val="0038743C"/>
    <w:rsid w:val="0038750A"/>
    <w:rsid w:val="0039140D"/>
    <w:rsid w:val="00391E14"/>
    <w:rsid w:val="003928D8"/>
    <w:rsid w:val="00392935"/>
    <w:rsid w:val="00393590"/>
    <w:rsid w:val="00393B26"/>
    <w:rsid w:val="0039455A"/>
    <w:rsid w:val="0039526B"/>
    <w:rsid w:val="00395407"/>
    <w:rsid w:val="00397A50"/>
    <w:rsid w:val="00397E6B"/>
    <w:rsid w:val="003A0831"/>
    <w:rsid w:val="003A0E4C"/>
    <w:rsid w:val="003A11B3"/>
    <w:rsid w:val="003A127F"/>
    <w:rsid w:val="003A13C2"/>
    <w:rsid w:val="003A2A29"/>
    <w:rsid w:val="003A3231"/>
    <w:rsid w:val="003A333E"/>
    <w:rsid w:val="003A41F6"/>
    <w:rsid w:val="003A7035"/>
    <w:rsid w:val="003A7EA5"/>
    <w:rsid w:val="003B10FE"/>
    <w:rsid w:val="003B394B"/>
    <w:rsid w:val="003B4421"/>
    <w:rsid w:val="003B601D"/>
    <w:rsid w:val="003B6966"/>
    <w:rsid w:val="003B75C9"/>
    <w:rsid w:val="003B7D5A"/>
    <w:rsid w:val="003B7D6A"/>
    <w:rsid w:val="003C1A21"/>
    <w:rsid w:val="003C237C"/>
    <w:rsid w:val="003C43D2"/>
    <w:rsid w:val="003D2C47"/>
    <w:rsid w:val="003D46A9"/>
    <w:rsid w:val="003D5695"/>
    <w:rsid w:val="003D5EC4"/>
    <w:rsid w:val="003D75E6"/>
    <w:rsid w:val="003D76D3"/>
    <w:rsid w:val="003D79E6"/>
    <w:rsid w:val="003E0941"/>
    <w:rsid w:val="003E20F9"/>
    <w:rsid w:val="003E37FE"/>
    <w:rsid w:val="003E3C7D"/>
    <w:rsid w:val="003E4282"/>
    <w:rsid w:val="003E7680"/>
    <w:rsid w:val="003F0D13"/>
    <w:rsid w:val="003F0F1F"/>
    <w:rsid w:val="003F1133"/>
    <w:rsid w:val="003F4D87"/>
    <w:rsid w:val="003F69A2"/>
    <w:rsid w:val="003F6F9A"/>
    <w:rsid w:val="003F707A"/>
    <w:rsid w:val="004013CA"/>
    <w:rsid w:val="00412913"/>
    <w:rsid w:val="00413C31"/>
    <w:rsid w:val="004156C6"/>
    <w:rsid w:val="00416969"/>
    <w:rsid w:val="00417C5C"/>
    <w:rsid w:val="004210BB"/>
    <w:rsid w:val="00426802"/>
    <w:rsid w:val="00426A5D"/>
    <w:rsid w:val="004277C2"/>
    <w:rsid w:val="00431B56"/>
    <w:rsid w:val="00432F27"/>
    <w:rsid w:val="004335A3"/>
    <w:rsid w:val="00433AA2"/>
    <w:rsid w:val="004348D3"/>
    <w:rsid w:val="004355E2"/>
    <w:rsid w:val="004402CD"/>
    <w:rsid w:val="00441E85"/>
    <w:rsid w:val="00442302"/>
    <w:rsid w:val="0044327F"/>
    <w:rsid w:val="0044444C"/>
    <w:rsid w:val="00446CFF"/>
    <w:rsid w:val="00447B7A"/>
    <w:rsid w:val="004509A9"/>
    <w:rsid w:val="00451744"/>
    <w:rsid w:val="00456144"/>
    <w:rsid w:val="004600BD"/>
    <w:rsid w:val="004618B7"/>
    <w:rsid w:val="004623CF"/>
    <w:rsid w:val="0046327A"/>
    <w:rsid w:val="00463D15"/>
    <w:rsid w:val="004646A3"/>
    <w:rsid w:val="004648EF"/>
    <w:rsid w:val="0046629C"/>
    <w:rsid w:val="0046696A"/>
    <w:rsid w:val="00466A97"/>
    <w:rsid w:val="00470847"/>
    <w:rsid w:val="00472389"/>
    <w:rsid w:val="00472726"/>
    <w:rsid w:val="00475231"/>
    <w:rsid w:val="00476ABE"/>
    <w:rsid w:val="00476BC0"/>
    <w:rsid w:val="00477695"/>
    <w:rsid w:val="00480607"/>
    <w:rsid w:val="004806A6"/>
    <w:rsid w:val="00482252"/>
    <w:rsid w:val="004832C9"/>
    <w:rsid w:val="00483C8E"/>
    <w:rsid w:val="004840B9"/>
    <w:rsid w:val="00484556"/>
    <w:rsid w:val="004852AD"/>
    <w:rsid w:val="0048572B"/>
    <w:rsid w:val="0048670F"/>
    <w:rsid w:val="00486A04"/>
    <w:rsid w:val="004902EC"/>
    <w:rsid w:val="00490521"/>
    <w:rsid w:val="00490D3D"/>
    <w:rsid w:val="0049247D"/>
    <w:rsid w:val="0049278B"/>
    <w:rsid w:val="00492C8B"/>
    <w:rsid w:val="00495442"/>
    <w:rsid w:val="00495550"/>
    <w:rsid w:val="004969C7"/>
    <w:rsid w:val="00497C16"/>
    <w:rsid w:val="00497D3C"/>
    <w:rsid w:val="004A1EDD"/>
    <w:rsid w:val="004A3654"/>
    <w:rsid w:val="004A6839"/>
    <w:rsid w:val="004A6E76"/>
    <w:rsid w:val="004A71E3"/>
    <w:rsid w:val="004B08A5"/>
    <w:rsid w:val="004B31DE"/>
    <w:rsid w:val="004B34DE"/>
    <w:rsid w:val="004B3F2F"/>
    <w:rsid w:val="004B57BD"/>
    <w:rsid w:val="004B739D"/>
    <w:rsid w:val="004C010E"/>
    <w:rsid w:val="004C1373"/>
    <w:rsid w:val="004C3066"/>
    <w:rsid w:val="004C3413"/>
    <w:rsid w:val="004C457D"/>
    <w:rsid w:val="004C6355"/>
    <w:rsid w:val="004C79EC"/>
    <w:rsid w:val="004C7BB6"/>
    <w:rsid w:val="004C7E23"/>
    <w:rsid w:val="004D066A"/>
    <w:rsid w:val="004D174A"/>
    <w:rsid w:val="004D1848"/>
    <w:rsid w:val="004D267F"/>
    <w:rsid w:val="004D3632"/>
    <w:rsid w:val="004D519C"/>
    <w:rsid w:val="004D56AA"/>
    <w:rsid w:val="004D619E"/>
    <w:rsid w:val="004D7383"/>
    <w:rsid w:val="004E01E2"/>
    <w:rsid w:val="004E0362"/>
    <w:rsid w:val="004E0616"/>
    <w:rsid w:val="004E1157"/>
    <w:rsid w:val="004E21C8"/>
    <w:rsid w:val="004E2F0B"/>
    <w:rsid w:val="004E325E"/>
    <w:rsid w:val="004E40F2"/>
    <w:rsid w:val="004E46D4"/>
    <w:rsid w:val="004E5139"/>
    <w:rsid w:val="004E57E6"/>
    <w:rsid w:val="004F2655"/>
    <w:rsid w:val="004F2E58"/>
    <w:rsid w:val="004F309F"/>
    <w:rsid w:val="004F3374"/>
    <w:rsid w:val="004F3872"/>
    <w:rsid w:val="004F47D3"/>
    <w:rsid w:val="004F50A8"/>
    <w:rsid w:val="004F78B5"/>
    <w:rsid w:val="00500275"/>
    <w:rsid w:val="005004CC"/>
    <w:rsid w:val="00500B63"/>
    <w:rsid w:val="00501E25"/>
    <w:rsid w:val="0050211A"/>
    <w:rsid w:val="00504336"/>
    <w:rsid w:val="00504688"/>
    <w:rsid w:val="005054CC"/>
    <w:rsid w:val="00505B67"/>
    <w:rsid w:val="00506B29"/>
    <w:rsid w:val="00510626"/>
    <w:rsid w:val="005110E4"/>
    <w:rsid w:val="00513FB7"/>
    <w:rsid w:val="00514298"/>
    <w:rsid w:val="0051431F"/>
    <w:rsid w:val="0051483A"/>
    <w:rsid w:val="00515695"/>
    <w:rsid w:val="0051613C"/>
    <w:rsid w:val="00517549"/>
    <w:rsid w:val="005176D6"/>
    <w:rsid w:val="005208CA"/>
    <w:rsid w:val="00521FB4"/>
    <w:rsid w:val="00522ABE"/>
    <w:rsid w:val="005239C2"/>
    <w:rsid w:val="00526221"/>
    <w:rsid w:val="00526295"/>
    <w:rsid w:val="005266A2"/>
    <w:rsid w:val="0052790D"/>
    <w:rsid w:val="00530F03"/>
    <w:rsid w:val="00531C06"/>
    <w:rsid w:val="00531F51"/>
    <w:rsid w:val="00532125"/>
    <w:rsid w:val="00534D12"/>
    <w:rsid w:val="00536372"/>
    <w:rsid w:val="00536BF5"/>
    <w:rsid w:val="00537041"/>
    <w:rsid w:val="00537C30"/>
    <w:rsid w:val="005408D8"/>
    <w:rsid w:val="005415B8"/>
    <w:rsid w:val="00542E22"/>
    <w:rsid w:val="005439AE"/>
    <w:rsid w:val="00543BF2"/>
    <w:rsid w:val="00544569"/>
    <w:rsid w:val="00544807"/>
    <w:rsid w:val="00544EE4"/>
    <w:rsid w:val="00545162"/>
    <w:rsid w:val="00545C89"/>
    <w:rsid w:val="00546271"/>
    <w:rsid w:val="00546CF5"/>
    <w:rsid w:val="00546DA4"/>
    <w:rsid w:val="00546DBD"/>
    <w:rsid w:val="00550B2E"/>
    <w:rsid w:val="005519BB"/>
    <w:rsid w:val="00551B03"/>
    <w:rsid w:val="00552EE0"/>
    <w:rsid w:val="00553132"/>
    <w:rsid w:val="00554934"/>
    <w:rsid w:val="00554D93"/>
    <w:rsid w:val="00554F7B"/>
    <w:rsid w:val="0055538F"/>
    <w:rsid w:val="00556A2D"/>
    <w:rsid w:val="00560678"/>
    <w:rsid w:val="00560AA6"/>
    <w:rsid w:val="00561A41"/>
    <w:rsid w:val="00561B7C"/>
    <w:rsid w:val="00563546"/>
    <w:rsid w:val="005647D2"/>
    <w:rsid w:val="005656CF"/>
    <w:rsid w:val="00565853"/>
    <w:rsid w:val="0056717C"/>
    <w:rsid w:val="00570A17"/>
    <w:rsid w:val="00571875"/>
    <w:rsid w:val="00572D37"/>
    <w:rsid w:val="00573CAE"/>
    <w:rsid w:val="005743F6"/>
    <w:rsid w:val="00576854"/>
    <w:rsid w:val="00580AD4"/>
    <w:rsid w:val="00581049"/>
    <w:rsid w:val="005810B8"/>
    <w:rsid w:val="00583014"/>
    <w:rsid w:val="00585C28"/>
    <w:rsid w:val="00585ECB"/>
    <w:rsid w:val="00587188"/>
    <w:rsid w:val="00587600"/>
    <w:rsid w:val="005914A4"/>
    <w:rsid w:val="00591780"/>
    <w:rsid w:val="0059261D"/>
    <w:rsid w:val="00592C01"/>
    <w:rsid w:val="005937CB"/>
    <w:rsid w:val="00596433"/>
    <w:rsid w:val="005968C7"/>
    <w:rsid w:val="005977F1"/>
    <w:rsid w:val="005A1A2F"/>
    <w:rsid w:val="005A3B23"/>
    <w:rsid w:val="005A44C8"/>
    <w:rsid w:val="005A5F5A"/>
    <w:rsid w:val="005A6D5E"/>
    <w:rsid w:val="005A7239"/>
    <w:rsid w:val="005A769F"/>
    <w:rsid w:val="005A7B9A"/>
    <w:rsid w:val="005A7F63"/>
    <w:rsid w:val="005B0499"/>
    <w:rsid w:val="005B2665"/>
    <w:rsid w:val="005B484C"/>
    <w:rsid w:val="005B53FD"/>
    <w:rsid w:val="005B5FA4"/>
    <w:rsid w:val="005B7507"/>
    <w:rsid w:val="005B7F06"/>
    <w:rsid w:val="005C0029"/>
    <w:rsid w:val="005C0088"/>
    <w:rsid w:val="005C0552"/>
    <w:rsid w:val="005C0D97"/>
    <w:rsid w:val="005C0E8B"/>
    <w:rsid w:val="005C1223"/>
    <w:rsid w:val="005C1D0E"/>
    <w:rsid w:val="005C28AE"/>
    <w:rsid w:val="005C2923"/>
    <w:rsid w:val="005C2936"/>
    <w:rsid w:val="005C3364"/>
    <w:rsid w:val="005C365D"/>
    <w:rsid w:val="005C5BBD"/>
    <w:rsid w:val="005C5CAD"/>
    <w:rsid w:val="005C641B"/>
    <w:rsid w:val="005C7127"/>
    <w:rsid w:val="005D0027"/>
    <w:rsid w:val="005D2092"/>
    <w:rsid w:val="005D5206"/>
    <w:rsid w:val="005D530E"/>
    <w:rsid w:val="005E33FF"/>
    <w:rsid w:val="005E5171"/>
    <w:rsid w:val="005E563F"/>
    <w:rsid w:val="005E5826"/>
    <w:rsid w:val="005E58EC"/>
    <w:rsid w:val="005E6223"/>
    <w:rsid w:val="005E76AF"/>
    <w:rsid w:val="005E7A26"/>
    <w:rsid w:val="005E7BAD"/>
    <w:rsid w:val="005F1938"/>
    <w:rsid w:val="005F3F98"/>
    <w:rsid w:val="005F4273"/>
    <w:rsid w:val="005F52E1"/>
    <w:rsid w:val="005F5315"/>
    <w:rsid w:val="005F5D74"/>
    <w:rsid w:val="005F6D7D"/>
    <w:rsid w:val="005F7449"/>
    <w:rsid w:val="005F7751"/>
    <w:rsid w:val="005F7AF6"/>
    <w:rsid w:val="005F7D70"/>
    <w:rsid w:val="006008DE"/>
    <w:rsid w:val="00600D49"/>
    <w:rsid w:val="00601165"/>
    <w:rsid w:val="00601A73"/>
    <w:rsid w:val="00601FE9"/>
    <w:rsid w:val="006025B4"/>
    <w:rsid w:val="00602D01"/>
    <w:rsid w:val="0060712C"/>
    <w:rsid w:val="00612235"/>
    <w:rsid w:val="00612AEB"/>
    <w:rsid w:val="00616C49"/>
    <w:rsid w:val="00616C5D"/>
    <w:rsid w:val="00616CB5"/>
    <w:rsid w:val="00617B52"/>
    <w:rsid w:val="00620A89"/>
    <w:rsid w:val="0062313D"/>
    <w:rsid w:val="0062468E"/>
    <w:rsid w:val="00627C98"/>
    <w:rsid w:val="00630CA7"/>
    <w:rsid w:val="00631458"/>
    <w:rsid w:val="006319A0"/>
    <w:rsid w:val="006320F6"/>
    <w:rsid w:val="00632813"/>
    <w:rsid w:val="00640047"/>
    <w:rsid w:val="0064076B"/>
    <w:rsid w:val="00641D44"/>
    <w:rsid w:val="006423E1"/>
    <w:rsid w:val="00644810"/>
    <w:rsid w:val="00644C20"/>
    <w:rsid w:val="006473A2"/>
    <w:rsid w:val="00647510"/>
    <w:rsid w:val="006500F4"/>
    <w:rsid w:val="006517FA"/>
    <w:rsid w:val="00651D10"/>
    <w:rsid w:val="00652607"/>
    <w:rsid w:val="0065262E"/>
    <w:rsid w:val="00653C05"/>
    <w:rsid w:val="00653E09"/>
    <w:rsid w:val="006547F9"/>
    <w:rsid w:val="006548C7"/>
    <w:rsid w:val="006550D7"/>
    <w:rsid w:val="0065570B"/>
    <w:rsid w:val="006562AE"/>
    <w:rsid w:val="006563B0"/>
    <w:rsid w:val="00656A64"/>
    <w:rsid w:val="006577DA"/>
    <w:rsid w:val="00660C1D"/>
    <w:rsid w:val="00661816"/>
    <w:rsid w:val="00667125"/>
    <w:rsid w:val="00667870"/>
    <w:rsid w:val="006679C8"/>
    <w:rsid w:val="00670594"/>
    <w:rsid w:val="006735F6"/>
    <w:rsid w:val="00674368"/>
    <w:rsid w:val="006746B6"/>
    <w:rsid w:val="00675950"/>
    <w:rsid w:val="00676A90"/>
    <w:rsid w:val="00677888"/>
    <w:rsid w:val="00681D6F"/>
    <w:rsid w:val="006835B8"/>
    <w:rsid w:val="00685AA5"/>
    <w:rsid w:val="00686C4D"/>
    <w:rsid w:val="00694ADA"/>
    <w:rsid w:val="00695297"/>
    <w:rsid w:val="00696204"/>
    <w:rsid w:val="00697B69"/>
    <w:rsid w:val="006A060F"/>
    <w:rsid w:val="006A146A"/>
    <w:rsid w:val="006A1F36"/>
    <w:rsid w:val="006A2AE6"/>
    <w:rsid w:val="006A304A"/>
    <w:rsid w:val="006A3F49"/>
    <w:rsid w:val="006A44CC"/>
    <w:rsid w:val="006A4EE8"/>
    <w:rsid w:val="006A5352"/>
    <w:rsid w:val="006A58D4"/>
    <w:rsid w:val="006A60BD"/>
    <w:rsid w:val="006A79C6"/>
    <w:rsid w:val="006A7FA9"/>
    <w:rsid w:val="006B325D"/>
    <w:rsid w:val="006B39FD"/>
    <w:rsid w:val="006B3CCE"/>
    <w:rsid w:val="006B5C78"/>
    <w:rsid w:val="006B5F16"/>
    <w:rsid w:val="006B64B2"/>
    <w:rsid w:val="006C0F78"/>
    <w:rsid w:val="006C23DC"/>
    <w:rsid w:val="006C3E4D"/>
    <w:rsid w:val="006C55EB"/>
    <w:rsid w:val="006C5957"/>
    <w:rsid w:val="006D1DF6"/>
    <w:rsid w:val="006D2241"/>
    <w:rsid w:val="006D2EE5"/>
    <w:rsid w:val="006D5342"/>
    <w:rsid w:val="006D60D1"/>
    <w:rsid w:val="006D6596"/>
    <w:rsid w:val="006D6D9B"/>
    <w:rsid w:val="006D7F27"/>
    <w:rsid w:val="006E05AC"/>
    <w:rsid w:val="006E0956"/>
    <w:rsid w:val="006E32E7"/>
    <w:rsid w:val="006E3E7D"/>
    <w:rsid w:val="006E3FF2"/>
    <w:rsid w:val="006E5A2A"/>
    <w:rsid w:val="006E637E"/>
    <w:rsid w:val="006F0454"/>
    <w:rsid w:val="006F06D6"/>
    <w:rsid w:val="006F2AE4"/>
    <w:rsid w:val="006F34B5"/>
    <w:rsid w:val="006F4746"/>
    <w:rsid w:val="006F5064"/>
    <w:rsid w:val="006F5499"/>
    <w:rsid w:val="006F5AEC"/>
    <w:rsid w:val="006F687D"/>
    <w:rsid w:val="006F7653"/>
    <w:rsid w:val="00701016"/>
    <w:rsid w:val="00701BBD"/>
    <w:rsid w:val="00701FAE"/>
    <w:rsid w:val="00702447"/>
    <w:rsid w:val="00702EA9"/>
    <w:rsid w:val="007035B0"/>
    <w:rsid w:val="00703C5D"/>
    <w:rsid w:val="00704319"/>
    <w:rsid w:val="007063BF"/>
    <w:rsid w:val="00710A9B"/>
    <w:rsid w:val="00711428"/>
    <w:rsid w:val="0071149F"/>
    <w:rsid w:val="00711883"/>
    <w:rsid w:val="0071317C"/>
    <w:rsid w:val="007179DA"/>
    <w:rsid w:val="00717E11"/>
    <w:rsid w:val="00717EA8"/>
    <w:rsid w:val="0072105F"/>
    <w:rsid w:val="00721253"/>
    <w:rsid w:val="007224AC"/>
    <w:rsid w:val="0072318D"/>
    <w:rsid w:val="00723873"/>
    <w:rsid w:val="007238EC"/>
    <w:rsid w:val="00730E8F"/>
    <w:rsid w:val="0073172D"/>
    <w:rsid w:val="00732CE6"/>
    <w:rsid w:val="00733EA5"/>
    <w:rsid w:val="00734CEC"/>
    <w:rsid w:val="00734D9A"/>
    <w:rsid w:val="007365DA"/>
    <w:rsid w:val="00736B25"/>
    <w:rsid w:val="007409C2"/>
    <w:rsid w:val="00740D5C"/>
    <w:rsid w:val="00740F92"/>
    <w:rsid w:val="00741581"/>
    <w:rsid w:val="00741766"/>
    <w:rsid w:val="00741F19"/>
    <w:rsid w:val="00743B0A"/>
    <w:rsid w:val="007446E5"/>
    <w:rsid w:val="007450E6"/>
    <w:rsid w:val="00745FE6"/>
    <w:rsid w:val="0074686B"/>
    <w:rsid w:val="0074740A"/>
    <w:rsid w:val="0074747E"/>
    <w:rsid w:val="007478CF"/>
    <w:rsid w:val="007546BD"/>
    <w:rsid w:val="00754DA0"/>
    <w:rsid w:val="007565C1"/>
    <w:rsid w:val="00757DFD"/>
    <w:rsid w:val="00761DB7"/>
    <w:rsid w:val="007625E2"/>
    <w:rsid w:val="0076462A"/>
    <w:rsid w:val="007649FB"/>
    <w:rsid w:val="00764FFC"/>
    <w:rsid w:val="00765E92"/>
    <w:rsid w:val="0076682E"/>
    <w:rsid w:val="00766F12"/>
    <w:rsid w:val="0077147A"/>
    <w:rsid w:val="00772D2A"/>
    <w:rsid w:val="00773281"/>
    <w:rsid w:val="0077347E"/>
    <w:rsid w:val="00773562"/>
    <w:rsid w:val="00774F20"/>
    <w:rsid w:val="00775F4F"/>
    <w:rsid w:val="00776563"/>
    <w:rsid w:val="00776820"/>
    <w:rsid w:val="00777660"/>
    <w:rsid w:val="00780A82"/>
    <w:rsid w:val="00781C2B"/>
    <w:rsid w:val="00785C98"/>
    <w:rsid w:val="00787C5F"/>
    <w:rsid w:val="007905D2"/>
    <w:rsid w:val="007912DF"/>
    <w:rsid w:val="00792C8E"/>
    <w:rsid w:val="00794A65"/>
    <w:rsid w:val="00794B2A"/>
    <w:rsid w:val="0079715D"/>
    <w:rsid w:val="007973DD"/>
    <w:rsid w:val="0079744E"/>
    <w:rsid w:val="00797A48"/>
    <w:rsid w:val="007A0734"/>
    <w:rsid w:val="007A1EE8"/>
    <w:rsid w:val="007A35A1"/>
    <w:rsid w:val="007A360D"/>
    <w:rsid w:val="007A398B"/>
    <w:rsid w:val="007A3CB5"/>
    <w:rsid w:val="007A3CF3"/>
    <w:rsid w:val="007A4420"/>
    <w:rsid w:val="007A4618"/>
    <w:rsid w:val="007A5820"/>
    <w:rsid w:val="007A5F4E"/>
    <w:rsid w:val="007A66BE"/>
    <w:rsid w:val="007A6CCA"/>
    <w:rsid w:val="007A756B"/>
    <w:rsid w:val="007B02BB"/>
    <w:rsid w:val="007B0890"/>
    <w:rsid w:val="007B1642"/>
    <w:rsid w:val="007B18BE"/>
    <w:rsid w:val="007B291E"/>
    <w:rsid w:val="007B5F31"/>
    <w:rsid w:val="007B675C"/>
    <w:rsid w:val="007B6C39"/>
    <w:rsid w:val="007B6E77"/>
    <w:rsid w:val="007B7149"/>
    <w:rsid w:val="007B7C09"/>
    <w:rsid w:val="007C1C71"/>
    <w:rsid w:val="007C2A31"/>
    <w:rsid w:val="007C34EC"/>
    <w:rsid w:val="007C4193"/>
    <w:rsid w:val="007C56DC"/>
    <w:rsid w:val="007C7627"/>
    <w:rsid w:val="007C79ED"/>
    <w:rsid w:val="007D045E"/>
    <w:rsid w:val="007D1122"/>
    <w:rsid w:val="007D236F"/>
    <w:rsid w:val="007D2E83"/>
    <w:rsid w:val="007D3F49"/>
    <w:rsid w:val="007D4A7D"/>
    <w:rsid w:val="007D52C1"/>
    <w:rsid w:val="007D6A80"/>
    <w:rsid w:val="007E161C"/>
    <w:rsid w:val="007E2634"/>
    <w:rsid w:val="007E3D84"/>
    <w:rsid w:val="007E5A32"/>
    <w:rsid w:val="007E7C2C"/>
    <w:rsid w:val="007F0B85"/>
    <w:rsid w:val="007F4865"/>
    <w:rsid w:val="007F4B1A"/>
    <w:rsid w:val="007F4D2B"/>
    <w:rsid w:val="007F651B"/>
    <w:rsid w:val="007F6CC9"/>
    <w:rsid w:val="007F708A"/>
    <w:rsid w:val="00803D0C"/>
    <w:rsid w:val="00804A73"/>
    <w:rsid w:val="00806E92"/>
    <w:rsid w:val="00807119"/>
    <w:rsid w:val="00807D5F"/>
    <w:rsid w:val="00810FBD"/>
    <w:rsid w:val="00811072"/>
    <w:rsid w:val="00811BC5"/>
    <w:rsid w:val="00812987"/>
    <w:rsid w:val="00813CC2"/>
    <w:rsid w:val="00813D48"/>
    <w:rsid w:val="00813E41"/>
    <w:rsid w:val="00815845"/>
    <w:rsid w:val="00820466"/>
    <w:rsid w:val="00823C01"/>
    <w:rsid w:val="00824A77"/>
    <w:rsid w:val="00825A1D"/>
    <w:rsid w:val="00826E6C"/>
    <w:rsid w:val="00827510"/>
    <w:rsid w:val="008303DE"/>
    <w:rsid w:val="00831108"/>
    <w:rsid w:val="00831154"/>
    <w:rsid w:val="00833073"/>
    <w:rsid w:val="00833687"/>
    <w:rsid w:val="008355EF"/>
    <w:rsid w:val="008364D2"/>
    <w:rsid w:val="00841AD7"/>
    <w:rsid w:val="008421C1"/>
    <w:rsid w:val="0084229E"/>
    <w:rsid w:val="008444DE"/>
    <w:rsid w:val="00845E8C"/>
    <w:rsid w:val="00847AA6"/>
    <w:rsid w:val="0085102F"/>
    <w:rsid w:val="008511EC"/>
    <w:rsid w:val="00856331"/>
    <w:rsid w:val="008565D8"/>
    <w:rsid w:val="00856712"/>
    <w:rsid w:val="008567EA"/>
    <w:rsid w:val="008568EA"/>
    <w:rsid w:val="00856C19"/>
    <w:rsid w:val="00856D43"/>
    <w:rsid w:val="008607C2"/>
    <w:rsid w:val="0086134A"/>
    <w:rsid w:val="00861652"/>
    <w:rsid w:val="00861BD8"/>
    <w:rsid w:val="00865616"/>
    <w:rsid w:val="00866640"/>
    <w:rsid w:val="0086686B"/>
    <w:rsid w:val="00867CDE"/>
    <w:rsid w:val="0087090F"/>
    <w:rsid w:val="00871CFB"/>
    <w:rsid w:val="00872069"/>
    <w:rsid w:val="008723E3"/>
    <w:rsid w:val="00873B1D"/>
    <w:rsid w:val="008761E8"/>
    <w:rsid w:val="00876953"/>
    <w:rsid w:val="0088099A"/>
    <w:rsid w:val="0088209E"/>
    <w:rsid w:val="00883A2A"/>
    <w:rsid w:val="00884784"/>
    <w:rsid w:val="00884B13"/>
    <w:rsid w:val="00884B9C"/>
    <w:rsid w:val="00884E7F"/>
    <w:rsid w:val="00885D07"/>
    <w:rsid w:val="008861EC"/>
    <w:rsid w:val="008902B6"/>
    <w:rsid w:val="00890306"/>
    <w:rsid w:val="008907EB"/>
    <w:rsid w:val="00891400"/>
    <w:rsid w:val="008918F0"/>
    <w:rsid w:val="0089269C"/>
    <w:rsid w:val="00893AB5"/>
    <w:rsid w:val="00894246"/>
    <w:rsid w:val="008951AF"/>
    <w:rsid w:val="008967A3"/>
    <w:rsid w:val="008A034E"/>
    <w:rsid w:val="008A1AAE"/>
    <w:rsid w:val="008A221F"/>
    <w:rsid w:val="008A2A7B"/>
    <w:rsid w:val="008A2CD7"/>
    <w:rsid w:val="008A30DF"/>
    <w:rsid w:val="008A3471"/>
    <w:rsid w:val="008A42F8"/>
    <w:rsid w:val="008A4718"/>
    <w:rsid w:val="008A584E"/>
    <w:rsid w:val="008A5E5D"/>
    <w:rsid w:val="008A64FF"/>
    <w:rsid w:val="008A664E"/>
    <w:rsid w:val="008A6883"/>
    <w:rsid w:val="008A7B44"/>
    <w:rsid w:val="008B383A"/>
    <w:rsid w:val="008B666C"/>
    <w:rsid w:val="008B6F7F"/>
    <w:rsid w:val="008B77EF"/>
    <w:rsid w:val="008C258D"/>
    <w:rsid w:val="008C3340"/>
    <w:rsid w:val="008C3A50"/>
    <w:rsid w:val="008C3AC6"/>
    <w:rsid w:val="008C47E3"/>
    <w:rsid w:val="008C4AAC"/>
    <w:rsid w:val="008C61B2"/>
    <w:rsid w:val="008C6B42"/>
    <w:rsid w:val="008C71D2"/>
    <w:rsid w:val="008C7574"/>
    <w:rsid w:val="008C7CA1"/>
    <w:rsid w:val="008C7E34"/>
    <w:rsid w:val="008D0FDC"/>
    <w:rsid w:val="008D1694"/>
    <w:rsid w:val="008D17DD"/>
    <w:rsid w:val="008D1BB2"/>
    <w:rsid w:val="008D2C15"/>
    <w:rsid w:val="008D2EA8"/>
    <w:rsid w:val="008D4231"/>
    <w:rsid w:val="008D4613"/>
    <w:rsid w:val="008D4649"/>
    <w:rsid w:val="008D5025"/>
    <w:rsid w:val="008D58D9"/>
    <w:rsid w:val="008E1E72"/>
    <w:rsid w:val="008E2D79"/>
    <w:rsid w:val="008E4FD8"/>
    <w:rsid w:val="008E52F2"/>
    <w:rsid w:val="008E54BF"/>
    <w:rsid w:val="008E6FE2"/>
    <w:rsid w:val="008F0AC9"/>
    <w:rsid w:val="008F111C"/>
    <w:rsid w:val="008F3FE3"/>
    <w:rsid w:val="008F534C"/>
    <w:rsid w:val="008F5667"/>
    <w:rsid w:val="008F5995"/>
    <w:rsid w:val="008F6424"/>
    <w:rsid w:val="008F6CAA"/>
    <w:rsid w:val="008F7531"/>
    <w:rsid w:val="008F7923"/>
    <w:rsid w:val="008F7B37"/>
    <w:rsid w:val="00901C26"/>
    <w:rsid w:val="009032F0"/>
    <w:rsid w:val="00904C79"/>
    <w:rsid w:val="00905073"/>
    <w:rsid w:val="009055C8"/>
    <w:rsid w:val="00906A57"/>
    <w:rsid w:val="00915037"/>
    <w:rsid w:val="009165F8"/>
    <w:rsid w:val="009167A3"/>
    <w:rsid w:val="00916BD4"/>
    <w:rsid w:val="009201B6"/>
    <w:rsid w:val="00920993"/>
    <w:rsid w:val="009215D2"/>
    <w:rsid w:val="009231DD"/>
    <w:rsid w:val="00923685"/>
    <w:rsid w:val="00925CB1"/>
    <w:rsid w:val="00926120"/>
    <w:rsid w:val="009262CC"/>
    <w:rsid w:val="00926AB0"/>
    <w:rsid w:val="00926B8E"/>
    <w:rsid w:val="00926D99"/>
    <w:rsid w:val="00926FAA"/>
    <w:rsid w:val="00927EA1"/>
    <w:rsid w:val="0093029F"/>
    <w:rsid w:val="00930A39"/>
    <w:rsid w:val="00930A5C"/>
    <w:rsid w:val="00931527"/>
    <w:rsid w:val="0093222C"/>
    <w:rsid w:val="0093399D"/>
    <w:rsid w:val="00935654"/>
    <w:rsid w:val="00935D51"/>
    <w:rsid w:val="00936581"/>
    <w:rsid w:val="00936965"/>
    <w:rsid w:val="00937C8F"/>
    <w:rsid w:val="00941385"/>
    <w:rsid w:val="00942067"/>
    <w:rsid w:val="009440C0"/>
    <w:rsid w:val="00944B2C"/>
    <w:rsid w:val="00946A14"/>
    <w:rsid w:val="0094743B"/>
    <w:rsid w:val="00950B1D"/>
    <w:rsid w:val="00950BE6"/>
    <w:rsid w:val="00955D1A"/>
    <w:rsid w:val="009563C2"/>
    <w:rsid w:val="00956665"/>
    <w:rsid w:val="00956D2D"/>
    <w:rsid w:val="009578D8"/>
    <w:rsid w:val="00957978"/>
    <w:rsid w:val="009600F2"/>
    <w:rsid w:val="0096035A"/>
    <w:rsid w:val="00960FB3"/>
    <w:rsid w:val="00961454"/>
    <w:rsid w:val="009614A4"/>
    <w:rsid w:val="0096437B"/>
    <w:rsid w:val="009701A5"/>
    <w:rsid w:val="00970F0C"/>
    <w:rsid w:val="00974EF7"/>
    <w:rsid w:val="0097694A"/>
    <w:rsid w:val="009776B5"/>
    <w:rsid w:val="00981E9A"/>
    <w:rsid w:val="00982B95"/>
    <w:rsid w:val="009837DE"/>
    <w:rsid w:val="00983CD7"/>
    <w:rsid w:val="0098533F"/>
    <w:rsid w:val="0098618C"/>
    <w:rsid w:val="009864D7"/>
    <w:rsid w:val="00987D37"/>
    <w:rsid w:val="00991415"/>
    <w:rsid w:val="00991DC9"/>
    <w:rsid w:val="00992C85"/>
    <w:rsid w:val="00992C88"/>
    <w:rsid w:val="009942C8"/>
    <w:rsid w:val="0099622C"/>
    <w:rsid w:val="009979F5"/>
    <w:rsid w:val="009A0305"/>
    <w:rsid w:val="009A26B0"/>
    <w:rsid w:val="009A2B39"/>
    <w:rsid w:val="009A32F2"/>
    <w:rsid w:val="009A59A7"/>
    <w:rsid w:val="009A6396"/>
    <w:rsid w:val="009A6FE6"/>
    <w:rsid w:val="009B134C"/>
    <w:rsid w:val="009B1B76"/>
    <w:rsid w:val="009B30DA"/>
    <w:rsid w:val="009B44C7"/>
    <w:rsid w:val="009B4AB1"/>
    <w:rsid w:val="009B5371"/>
    <w:rsid w:val="009B5494"/>
    <w:rsid w:val="009B75E3"/>
    <w:rsid w:val="009B7F81"/>
    <w:rsid w:val="009C00F8"/>
    <w:rsid w:val="009C0288"/>
    <w:rsid w:val="009C0589"/>
    <w:rsid w:val="009C1889"/>
    <w:rsid w:val="009C392F"/>
    <w:rsid w:val="009C3A32"/>
    <w:rsid w:val="009C3AF0"/>
    <w:rsid w:val="009C48BB"/>
    <w:rsid w:val="009C4DDE"/>
    <w:rsid w:val="009C5471"/>
    <w:rsid w:val="009C5CFA"/>
    <w:rsid w:val="009C631B"/>
    <w:rsid w:val="009D0553"/>
    <w:rsid w:val="009D0B80"/>
    <w:rsid w:val="009D3748"/>
    <w:rsid w:val="009D411E"/>
    <w:rsid w:val="009D5B27"/>
    <w:rsid w:val="009D5D8C"/>
    <w:rsid w:val="009D64C6"/>
    <w:rsid w:val="009D6DCB"/>
    <w:rsid w:val="009D7722"/>
    <w:rsid w:val="009E0A52"/>
    <w:rsid w:val="009E0A8C"/>
    <w:rsid w:val="009E0D89"/>
    <w:rsid w:val="009E0FB5"/>
    <w:rsid w:val="009E11C9"/>
    <w:rsid w:val="009E1EA3"/>
    <w:rsid w:val="009E2130"/>
    <w:rsid w:val="009E25C0"/>
    <w:rsid w:val="009E380A"/>
    <w:rsid w:val="009E3933"/>
    <w:rsid w:val="009E6324"/>
    <w:rsid w:val="009E6482"/>
    <w:rsid w:val="009E72BC"/>
    <w:rsid w:val="009F0740"/>
    <w:rsid w:val="009F1EAE"/>
    <w:rsid w:val="009F2369"/>
    <w:rsid w:val="009F32A7"/>
    <w:rsid w:val="009F3C7D"/>
    <w:rsid w:val="009F41D4"/>
    <w:rsid w:val="009F4A6B"/>
    <w:rsid w:val="009F4A98"/>
    <w:rsid w:val="009F5115"/>
    <w:rsid w:val="009F535B"/>
    <w:rsid w:val="009F76D1"/>
    <w:rsid w:val="009F7CEE"/>
    <w:rsid w:val="00A0127E"/>
    <w:rsid w:val="00A06541"/>
    <w:rsid w:val="00A0765F"/>
    <w:rsid w:val="00A07F21"/>
    <w:rsid w:val="00A105B5"/>
    <w:rsid w:val="00A110CD"/>
    <w:rsid w:val="00A1149D"/>
    <w:rsid w:val="00A11F7A"/>
    <w:rsid w:val="00A13DB4"/>
    <w:rsid w:val="00A15808"/>
    <w:rsid w:val="00A16EB9"/>
    <w:rsid w:val="00A171F5"/>
    <w:rsid w:val="00A20ADC"/>
    <w:rsid w:val="00A20C72"/>
    <w:rsid w:val="00A214FE"/>
    <w:rsid w:val="00A21E9A"/>
    <w:rsid w:val="00A23686"/>
    <w:rsid w:val="00A24E03"/>
    <w:rsid w:val="00A26530"/>
    <w:rsid w:val="00A26978"/>
    <w:rsid w:val="00A3081D"/>
    <w:rsid w:val="00A320FF"/>
    <w:rsid w:val="00A3286E"/>
    <w:rsid w:val="00A32FCB"/>
    <w:rsid w:val="00A34539"/>
    <w:rsid w:val="00A35C24"/>
    <w:rsid w:val="00A36187"/>
    <w:rsid w:val="00A37B0D"/>
    <w:rsid w:val="00A4143A"/>
    <w:rsid w:val="00A44089"/>
    <w:rsid w:val="00A45F00"/>
    <w:rsid w:val="00A45FAA"/>
    <w:rsid w:val="00A51E69"/>
    <w:rsid w:val="00A5376A"/>
    <w:rsid w:val="00A5448E"/>
    <w:rsid w:val="00A55A2B"/>
    <w:rsid w:val="00A56A99"/>
    <w:rsid w:val="00A57E53"/>
    <w:rsid w:val="00A63385"/>
    <w:rsid w:val="00A64427"/>
    <w:rsid w:val="00A64849"/>
    <w:rsid w:val="00A64B29"/>
    <w:rsid w:val="00A64D1B"/>
    <w:rsid w:val="00A650B9"/>
    <w:rsid w:val="00A71CAA"/>
    <w:rsid w:val="00A7257B"/>
    <w:rsid w:val="00A74868"/>
    <w:rsid w:val="00A75F30"/>
    <w:rsid w:val="00A77BA1"/>
    <w:rsid w:val="00A803AB"/>
    <w:rsid w:val="00A848AD"/>
    <w:rsid w:val="00A84D98"/>
    <w:rsid w:val="00A8550E"/>
    <w:rsid w:val="00A87250"/>
    <w:rsid w:val="00A872A5"/>
    <w:rsid w:val="00A8735A"/>
    <w:rsid w:val="00A912AD"/>
    <w:rsid w:val="00A91715"/>
    <w:rsid w:val="00A927D1"/>
    <w:rsid w:val="00A92849"/>
    <w:rsid w:val="00A92CA5"/>
    <w:rsid w:val="00A92D7B"/>
    <w:rsid w:val="00A932CF"/>
    <w:rsid w:val="00A95F01"/>
    <w:rsid w:val="00AA156B"/>
    <w:rsid w:val="00AA3F81"/>
    <w:rsid w:val="00AA530A"/>
    <w:rsid w:val="00AA53F1"/>
    <w:rsid w:val="00AA5D70"/>
    <w:rsid w:val="00AA6077"/>
    <w:rsid w:val="00AA60FD"/>
    <w:rsid w:val="00AA7B1A"/>
    <w:rsid w:val="00AB045C"/>
    <w:rsid w:val="00AB167F"/>
    <w:rsid w:val="00AB1A2E"/>
    <w:rsid w:val="00AB2961"/>
    <w:rsid w:val="00AB2A74"/>
    <w:rsid w:val="00AB331F"/>
    <w:rsid w:val="00AB3920"/>
    <w:rsid w:val="00AB575E"/>
    <w:rsid w:val="00AB5FFC"/>
    <w:rsid w:val="00AB6219"/>
    <w:rsid w:val="00AC5543"/>
    <w:rsid w:val="00AC5E5B"/>
    <w:rsid w:val="00AC69C9"/>
    <w:rsid w:val="00AD0B52"/>
    <w:rsid w:val="00AD1662"/>
    <w:rsid w:val="00AD32BB"/>
    <w:rsid w:val="00AD53FE"/>
    <w:rsid w:val="00AD54E0"/>
    <w:rsid w:val="00AD6EEE"/>
    <w:rsid w:val="00AD7184"/>
    <w:rsid w:val="00AD77AD"/>
    <w:rsid w:val="00AE0EA8"/>
    <w:rsid w:val="00AE13C1"/>
    <w:rsid w:val="00AE2267"/>
    <w:rsid w:val="00AE4CEB"/>
    <w:rsid w:val="00AE4F8D"/>
    <w:rsid w:val="00AE5920"/>
    <w:rsid w:val="00AE5FE9"/>
    <w:rsid w:val="00AE7631"/>
    <w:rsid w:val="00AE77CC"/>
    <w:rsid w:val="00AF090D"/>
    <w:rsid w:val="00AF0949"/>
    <w:rsid w:val="00AF10E5"/>
    <w:rsid w:val="00AF1805"/>
    <w:rsid w:val="00AF268C"/>
    <w:rsid w:val="00AF3094"/>
    <w:rsid w:val="00AF6A81"/>
    <w:rsid w:val="00AF726C"/>
    <w:rsid w:val="00AF7975"/>
    <w:rsid w:val="00AF7B97"/>
    <w:rsid w:val="00AF7C44"/>
    <w:rsid w:val="00B01694"/>
    <w:rsid w:val="00B0174E"/>
    <w:rsid w:val="00B021F4"/>
    <w:rsid w:val="00B0362B"/>
    <w:rsid w:val="00B03AB8"/>
    <w:rsid w:val="00B03B96"/>
    <w:rsid w:val="00B03EC7"/>
    <w:rsid w:val="00B0469B"/>
    <w:rsid w:val="00B04CA1"/>
    <w:rsid w:val="00B054CD"/>
    <w:rsid w:val="00B05EAD"/>
    <w:rsid w:val="00B06899"/>
    <w:rsid w:val="00B06C13"/>
    <w:rsid w:val="00B07017"/>
    <w:rsid w:val="00B10D78"/>
    <w:rsid w:val="00B11B9E"/>
    <w:rsid w:val="00B12273"/>
    <w:rsid w:val="00B13195"/>
    <w:rsid w:val="00B13BA4"/>
    <w:rsid w:val="00B1432E"/>
    <w:rsid w:val="00B16295"/>
    <w:rsid w:val="00B175DA"/>
    <w:rsid w:val="00B20FD6"/>
    <w:rsid w:val="00B212E2"/>
    <w:rsid w:val="00B222AA"/>
    <w:rsid w:val="00B22E2B"/>
    <w:rsid w:val="00B240D9"/>
    <w:rsid w:val="00B25AFA"/>
    <w:rsid w:val="00B27390"/>
    <w:rsid w:val="00B307BB"/>
    <w:rsid w:val="00B31575"/>
    <w:rsid w:val="00B31D2E"/>
    <w:rsid w:val="00B33651"/>
    <w:rsid w:val="00B33F92"/>
    <w:rsid w:val="00B34323"/>
    <w:rsid w:val="00B352C4"/>
    <w:rsid w:val="00B36637"/>
    <w:rsid w:val="00B37586"/>
    <w:rsid w:val="00B4059F"/>
    <w:rsid w:val="00B41AAF"/>
    <w:rsid w:val="00B420AB"/>
    <w:rsid w:val="00B43214"/>
    <w:rsid w:val="00B4481E"/>
    <w:rsid w:val="00B44AFD"/>
    <w:rsid w:val="00B45123"/>
    <w:rsid w:val="00B45669"/>
    <w:rsid w:val="00B457FF"/>
    <w:rsid w:val="00B45868"/>
    <w:rsid w:val="00B4642D"/>
    <w:rsid w:val="00B54BFD"/>
    <w:rsid w:val="00B5513D"/>
    <w:rsid w:val="00B576C8"/>
    <w:rsid w:val="00B6332A"/>
    <w:rsid w:val="00B64FEA"/>
    <w:rsid w:val="00B661BE"/>
    <w:rsid w:val="00B719AE"/>
    <w:rsid w:val="00B72084"/>
    <w:rsid w:val="00B735A5"/>
    <w:rsid w:val="00B73A99"/>
    <w:rsid w:val="00B73D63"/>
    <w:rsid w:val="00B74C6D"/>
    <w:rsid w:val="00B76349"/>
    <w:rsid w:val="00B76584"/>
    <w:rsid w:val="00B7669B"/>
    <w:rsid w:val="00B76791"/>
    <w:rsid w:val="00B77253"/>
    <w:rsid w:val="00B8273C"/>
    <w:rsid w:val="00B832C2"/>
    <w:rsid w:val="00B8332C"/>
    <w:rsid w:val="00B83DFC"/>
    <w:rsid w:val="00B8484C"/>
    <w:rsid w:val="00B8635C"/>
    <w:rsid w:val="00B87D24"/>
    <w:rsid w:val="00B91E2B"/>
    <w:rsid w:val="00B928FC"/>
    <w:rsid w:val="00B93C15"/>
    <w:rsid w:val="00B94E18"/>
    <w:rsid w:val="00B95A54"/>
    <w:rsid w:val="00B96E5B"/>
    <w:rsid w:val="00B973B9"/>
    <w:rsid w:val="00B9752A"/>
    <w:rsid w:val="00BA050F"/>
    <w:rsid w:val="00BA4F40"/>
    <w:rsid w:val="00BA65CC"/>
    <w:rsid w:val="00BA7A82"/>
    <w:rsid w:val="00BA7C85"/>
    <w:rsid w:val="00BB05DC"/>
    <w:rsid w:val="00BB07AF"/>
    <w:rsid w:val="00BB120C"/>
    <w:rsid w:val="00BB132E"/>
    <w:rsid w:val="00BB1FD4"/>
    <w:rsid w:val="00BB359E"/>
    <w:rsid w:val="00BB7096"/>
    <w:rsid w:val="00BC18EF"/>
    <w:rsid w:val="00BC2B69"/>
    <w:rsid w:val="00BC429A"/>
    <w:rsid w:val="00BC5D7E"/>
    <w:rsid w:val="00BC6C5A"/>
    <w:rsid w:val="00BC6F2B"/>
    <w:rsid w:val="00BC748E"/>
    <w:rsid w:val="00BD02B4"/>
    <w:rsid w:val="00BD0E6B"/>
    <w:rsid w:val="00BD0E93"/>
    <w:rsid w:val="00BD2620"/>
    <w:rsid w:val="00BD2C88"/>
    <w:rsid w:val="00BD381C"/>
    <w:rsid w:val="00BD64AD"/>
    <w:rsid w:val="00BD6FF6"/>
    <w:rsid w:val="00BE0364"/>
    <w:rsid w:val="00BE1174"/>
    <w:rsid w:val="00BE3135"/>
    <w:rsid w:val="00BE55E0"/>
    <w:rsid w:val="00BE5713"/>
    <w:rsid w:val="00BE5D7B"/>
    <w:rsid w:val="00BE5E9F"/>
    <w:rsid w:val="00BE6592"/>
    <w:rsid w:val="00BE7A14"/>
    <w:rsid w:val="00BF1181"/>
    <w:rsid w:val="00BF1592"/>
    <w:rsid w:val="00BF16C5"/>
    <w:rsid w:val="00BF294B"/>
    <w:rsid w:val="00BF3DAB"/>
    <w:rsid w:val="00BF4702"/>
    <w:rsid w:val="00BF5A65"/>
    <w:rsid w:val="00BF6C33"/>
    <w:rsid w:val="00BF7AEF"/>
    <w:rsid w:val="00BF7F2F"/>
    <w:rsid w:val="00C0073E"/>
    <w:rsid w:val="00C0113F"/>
    <w:rsid w:val="00C015B7"/>
    <w:rsid w:val="00C022D9"/>
    <w:rsid w:val="00C04A74"/>
    <w:rsid w:val="00C06AB1"/>
    <w:rsid w:val="00C06FA9"/>
    <w:rsid w:val="00C10F98"/>
    <w:rsid w:val="00C116B7"/>
    <w:rsid w:val="00C12745"/>
    <w:rsid w:val="00C135C9"/>
    <w:rsid w:val="00C149D0"/>
    <w:rsid w:val="00C14E29"/>
    <w:rsid w:val="00C15D6E"/>
    <w:rsid w:val="00C17917"/>
    <w:rsid w:val="00C17C5B"/>
    <w:rsid w:val="00C20A19"/>
    <w:rsid w:val="00C20D7A"/>
    <w:rsid w:val="00C22697"/>
    <w:rsid w:val="00C22CEC"/>
    <w:rsid w:val="00C22DBE"/>
    <w:rsid w:val="00C26125"/>
    <w:rsid w:val="00C26920"/>
    <w:rsid w:val="00C26BB4"/>
    <w:rsid w:val="00C27FAB"/>
    <w:rsid w:val="00C3046F"/>
    <w:rsid w:val="00C30575"/>
    <w:rsid w:val="00C30877"/>
    <w:rsid w:val="00C35988"/>
    <w:rsid w:val="00C360CE"/>
    <w:rsid w:val="00C36C32"/>
    <w:rsid w:val="00C37A2A"/>
    <w:rsid w:val="00C40804"/>
    <w:rsid w:val="00C40AF2"/>
    <w:rsid w:val="00C417CE"/>
    <w:rsid w:val="00C42070"/>
    <w:rsid w:val="00C42BB9"/>
    <w:rsid w:val="00C43E04"/>
    <w:rsid w:val="00C43FCA"/>
    <w:rsid w:val="00C455A0"/>
    <w:rsid w:val="00C45B67"/>
    <w:rsid w:val="00C4601E"/>
    <w:rsid w:val="00C46DAC"/>
    <w:rsid w:val="00C515CB"/>
    <w:rsid w:val="00C51FD2"/>
    <w:rsid w:val="00C52698"/>
    <w:rsid w:val="00C53928"/>
    <w:rsid w:val="00C54190"/>
    <w:rsid w:val="00C562A0"/>
    <w:rsid w:val="00C56ADA"/>
    <w:rsid w:val="00C638E6"/>
    <w:rsid w:val="00C64B42"/>
    <w:rsid w:val="00C64C21"/>
    <w:rsid w:val="00C654AD"/>
    <w:rsid w:val="00C7285E"/>
    <w:rsid w:val="00C72C07"/>
    <w:rsid w:val="00C73074"/>
    <w:rsid w:val="00C751F2"/>
    <w:rsid w:val="00C76579"/>
    <w:rsid w:val="00C85E76"/>
    <w:rsid w:val="00C862AB"/>
    <w:rsid w:val="00C867C6"/>
    <w:rsid w:val="00C87100"/>
    <w:rsid w:val="00C933A5"/>
    <w:rsid w:val="00C95A9D"/>
    <w:rsid w:val="00C963F1"/>
    <w:rsid w:val="00CA0B5B"/>
    <w:rsid w:val="00CA29F5"/>
    <w:rsid w:val="00CA52C9"/>
    <w:rsid w:val="00CA5438"/>
    <w:rsid w:val="00CA5973"/>
    <w:rsid w:val="00CA78C0"/>
    <w:rsid w:val="00CB10FE"/>
    <w:rsid w:val="00CB13E4"/>
    <w:rsid w:val="00CB1638"/>
    <w:rsid w:val="00CB20A0"/>
    <w:rsid w:val="00CB2152"/>
    <w:rsid w:val="00CB2E14"/>
    <w:rsid w:val="00CB4239"/>
    <w:rsid w:val="00CB709B"/>
    <w:rsid w:val="00CC0258"/>
    <w:rsid w:val="00CC2B40"/>
    <w:rsid w:val="00CC3528"/>
    <w:rsid w:val="00CC4EBB"/>
    <w:rsid w:val="00CC4FF1"/>
    <w:rsid w:val="00CC52D4"/>
    <w:rsid w:val="00CC6F98"/>
    <w:rsid w:val="00CC797E"/>
    <w:rsid w:val="00CD2056"/>
    <w:rsid w:val="00CD23DC"/>
    <w:rsid w:val="00CD2D9A"/>
    <w:rsid w:val="00CD5C53"/>
    <w:rsid w:val="00CE0738"/>
    <w:rsid w:val="00CE0D67"/>
    <w:rsid w:val="00CE1A0A"/>
    <w:rsid w:val="00CE4690"/>
    <w:rsid w:val="00CE5C2D"/>
    <w:rsid w:val="00CE617E"/>
    <w:rsid w:val="00CE6438"/>
    <w:rsid w:val="00CE6D17"/>
    <w:rsid w:val="00CE7C50"/>
    <w:rsid w:val="00CF011C"/>
    <w:rsid w:val="00CF1DFD"/>
    <w:rsid w:val="00CF4625"/>
    <w:rsid w:val="00CF6775"/>
    <w:rsid w:val="00CF7041"/>
    <w:rsid w:val="00CF7166"/>
    <w:rsid w:val="00CF724B"/>
    <w:rsid w:val="00CF7C4B"/>
    <w:rsid w:val="00D07AE7"/>
    <w:rsid w:val="00D1106B"/>
    <w:rsid w:val="00D11825"/>
    <w:rsid w:val="00D11AF0"/>
    <w:rsid w:val="00D13953"/>
    <w:rsid w:val="00D13C6C"/>
    <w:rsid w:val="00D1502D"/>
    <w:rsid w:val="00D16DC1"/>
    <w:rsid w:val="00D20D2F"/>
    <w:rsid w:val="00D213C7"/>
    <w:rsid w:val="00D216A6"/>
    <w:rsid w:val="00D224BE"/>
    <w:rsid w:val="00D23E91"/>
    <w:rsid w:val="00D23ECA"/>
    <w:rsid w:val="00D24124"/>
    <w:rsid w:val="00D2452B"/>
    <w:rsid w:val="00D25876"/>
    <w:rsid w:val="00D25EA0"/>
    <w:rsid w:val="00D2710E"/>
    <w:rsid w:val="00D2776F"/>
    <w:rsid w:val="00D306FA"/>
    <w:rsid w:val="00D3097B"/>
    <w:rsid w:val="00D320CE"/>
    <w:rsid w:val="00D34401"/>
    <w:rsid w:val="00D3465F"/>
    <w:rsid w:val="00D375F1"/>
    <w:rsid w:val="00D4086E"/>
    <w:rsid w:val="00D41C14"/>
    <w:rsid w:val="00D44880"/>
    <w:rsid w:val="00D457FF"/>
    <w:rsid w:val="00D45BFD"/>
    <w:rsid w:val="00D47007"/>
    <w:rsid w:val="00D4702F"/>
    <w:rsid w:val="00D47159"/>
    <w:rsid w:val="00D47F61"/>
    <w:rsid w:val="00D50A35"/>
    <w:rsid w:val="00D52069"/>
    <w:rsid w:val="00D52D81"/>
    <w:rsid w:val="00D53411"/>
    <w:rsid w:val="00D541BE"/>
    <w:rsid w:val="00D55DC6"/>
    <w:rsid w:val="00D62E27"/>
    <w:rsid w:val="00D63017"/>
    <w:rsid w:val="00D658B2"/>
    <w:rsid w:val="00D6708E"/>
    <w:rsid w:val="00D6736A"/>
    <w:rsid w:val="00D67EA1"/>
    <w:rsid w:val="00D67EDF"/>
    <w:rsid w:val="00D67FB2"/>
    <w:rsid w:val="00D70982"/>
    <w:rsid w:val="00D7254B"/>
    <w:rsid w:val="00D7670B"/>
    <w:rsid w:val="00D770EC"/>
    <w:rsid w:val="00D80CCB"/>
    <w:rsid w:val="00D8241B"/>
    <w:rsid w:val="00D82D19"/>
    <w:rsid w:val="00D85CA1"/>
    <w:rsid w:val="00D87B3D"/>
    <w:rsid w:val="00D90681"/>
    <w:rsid w:val="00D90E12"/>
    <w:rsid w:val="00D91B20"/>
    <w:rsid w:val="00D91DDC"/>
    <w:rsid w:val="00D91EA9"/>
    <w:rsid w:val="00D929E3"/>
    <w:rsid w:val="00D93979"/>
    <w:rsid w:val="00D94AF5"/>
    <w:rsid w:val="00D951EB"/>
    <w:rsid w:val="00D95543"/>
    <w:rsid w:val="00D95A1D"/>
    <w:rsid w:val="00D962D2"/>
    <w:rsid w:val="00D97B7A"/>
    <w:rsid w:val="00DA2657"/>
    <w:rsid w:val="00DA2797"/>
    <w:rsid w:val="00DA3FF8"/>
    <w:rsid w:val="00DA72D7"/>
    <w:rsid w:val="00DA7CFB"/>
    <w:rsid w:val="00DA7D7C"/>
    <w:rsid w:val="00DB1A7D"/>
    <w:rsid w:val="00DB1EB0"/>
    <w:rsid w:val="00DB4581"/>
    <w:rsid w:val="00DC0338"/>
    <w:rsid w:val="00DC0DD5"/>
    <w:rsid w:val="00DC1525"/>
    <w:rsid w:val="00DC18C1"/>
    <w:rsid w:val="00DC3F59"/>
    <w:rsid w:val="00DC40B9"/>
    <w:rsid w:val="00DC48D7"/>
    <w:rsid w:val="00DC6DBB"/>
    <w:rsid w:val="00DC799C"/>
    <w:rsid w:val="00DC7F3F"/>
    <w:rsid w:val="00DD04EE"/>
    <w:rsid w:val="00DD1820"/>
    <w:rsid w:val="00DD476E"/>
    <w:rsid w:val="00DD509A"/>
    <w:rsid w:val="00DD6C78"/>
    <w:rsid w:val="00DD778A"/>
    <w:rsid w:val="00DD79FB"/>
    <w:rsid w:val="00DE152E"/>
    <w:rsid w:val="00DE15A9"/>
    <w:rsid w:val="00DE15F5"/>
    <w:rsid w:val="00DE19F2"/>
    <w:rsid w:val="00DE2D2A"/>
    <w:rsid w:val="00DE4311"/>
    <w:rsid w:val="00DE5806"/>
    <w:rsid w:val="00DE593A"/>
    <w:rsid w:val="00DE784D"/>
    <w:rsid w:val="00DF0EFF"/>
    <w:rsid w:val="00DF192C"/>
    <w:rsid w:val="00DF1F05"/>
    <w:rsid w:val="00DF2444"/>
    <w:rsid w:val="00DF3CE5"/>
    <w:rsid w:val="00DF5274"/>
    <w:rsid w:val="00DF5938"/>
    <w:rsid w:val="00DF630B"/>
    <w:rsid w:val="00DF77F4"/>
    <w:rsid w:val="00E00A63"/>
    <w:rsid w:val="00E01174"/>
    <w:rsid w:val="00E03152"/>
    <w:rsid w:val="00E05983"/>
    <w:rsid w:val="00E059B3"/>
    <w:rsid w:val="00E05C59"/>
    <w:rsid w:val="00E10814"/>
    <w:rsid w:val="00E10B83"/>
    <w:rsid w:val="00E1132B"/>
    <w:rsid w:val="00E11781"/>
    <w:rsid w:val="00E133B4"/>
    <w:rsid w:val="00E1408B"/>
    <w:rsid w:val="00E17073"/>
    <w:rsid w:val="00E172B1"/>
    <w:rsid w:val="00E20DA0"/>
    <w:rsid w:val="00E215DF"/>
    <w:rsid w:val="00E21BFB"/>
    <w:rsid w:val="00E23999"/>
    <w:rsid w:val="00E23B4A"/>
    <w:rsid w:val="00E251AA"/>
    <w:rsid w:val="00E276FF"/>
    <w:rsid w:val="00E30452"/>
    <w:rsid w:val="00E30924"/>
    <w:rsid w:val="00E3178B"/>
    <w:rsid w:val="00E32C40"/>
    <w:rsid w:val="00E3376E"/>
    <w:rsid w:val="00E34DB6"/>
    <w:rsid w:val="00E410BB"/>
    <w:rsid w:val="00E4128C"/>
    <w:rsid w:val="00E41A7E"/>
    <w:rsid w:val="00E45DA1"/>
    <w:rsid w:val="00E460BE"/>
    <w:rsid w:val="00E467CF"/>
    <w:rsid w:val="00E47A9D"/>
    <w:rsid w:val="00E47B07"/>
    <w:rsid w:val="00E50B2D"/>
    <w:rsid w:val="00E51618"/>
    <w:rsid w:val="00E5241F"/>
    <w:rsid w:val="00E534A2"/>
    <w:rsid w:val="00E54C2C"/>
    <w:rsid w:val="00E55363"/>
    <w:rsid w:val="00E568BF"/>
    <w:rsid w:val="00E611AD"/>
    <w:rsid w:val="00E612D7"/>
    <w:rsid w:val="00E61B5A"/>
    <w:rsid w:val="00E62844"/>
    <w:rsid w:val="00E63B9C"/>
    <w:rsid w:val="00E66237"/>
    <w:rsid w:val="00E6635F"/>
    <w:rsid w:val="00E67496"/>
    <w:rsid w:val="00E67E09"/>
    <w:rsid w:val="00E67E19"/>
    <w:rsid w:val="00E67E88"/>
    <w:rsid w:val="00E70D98"/>
    <w:rsid w:val="00E72662"/>
    <w:rsid w:val="00E731A0"/>
    <w:rsid w:val="00E733F8"/>
    <w:rsid w:val="00E73DF2"/>
    <w:rsid w:val="00E740FC"/>
    <w:rsid w:val="00E74579"/>
    <w:rsid w:val="00E74BF9"/>
    <w:rsid w:val="00E75CA9"/>
    <w:rsid w:val="00E76AA8"/>
    <w:rsid w:val="00E76E6C"/>
    <w:rsid w:val="00E804AA"/>
    <w:rsid w:val="00E810EF"/>
    <w:rsid w:val="00E811C5"/>
    <w:rsid w:val="00E83A7F"/>
    <w:rsid w:val="00E84DE1"/>
    <w:rsid w:val="00E84E9D"/>
    <w:rsid w:val="00E84F1A"/>
    <w:rsid w:val="00E874AD"/>
    <w:rsid w:val="00E90838"/>
    <w:rsid w:val="00E925A9"/>
    <w:rsid w:val="00E942B9"/>
    <w:rsid w:val="00E94F03"/>
    <w:rsid w:val="00E951E4"/>
    <w:rsid w:val="00E953EE"/>
    <w:rsid w:val="00E97474"/>
    <w:rsid w:val="00EA0774"/>
    <w:rsid w:val="00EA118C"/>
    <w:rsid w:val="00EA12A1"/>
    <w:rsid w:val="00EA1531"/>
    <w:rsid w:val="00EA1DDA"/>
    <w:rsid w:val="00EA2BE3"/>
    <w:rsid w:val="00EA3396"/>
    <w:rsid w:val="00EA343B"/>
    <w:rsid w:val="00EA60D1"/>
    <w:rsid w:val="00EA64A5"/>
    <w:rsid w:val="00EA6642"/>
    <w:rsid w:val="00EA7BCF"/>
    <w:rsid w:val="00EB15CB"/>
    <w:rsid w:val="00EB32FA"/>
    <w:rsid w:val="00EB43D5"/>
    <w:rsid w:val="00EB6E44"/>
    <w:rsid w:val="00EB74B6"/>
    <w:rsid w:val="00EC1077"/>
    <w:rsid w:val="00EC2CB5"/>
    <w:rsid w:val="00EC3604"/>
    <w:rsid w:val="00EC3789"/>
    <w:rsid w:val="00EC50BA"/>
    <w:rsid w:val="00EC5766"/>
    <w:rsid w:val="00EC66B3"/>
    <w:rsid w:val="00EC69C4"/>
    <w:rsid w:val="00EC73FE"/>
    <w:rsid w:val="00ED1687"/>
    <w:rsid w:val="00ED1F9B"/>
    <w:rsid w:val="00ED3362"/>
    <w:rsid w:val="00ED47BA"/>
    <w:rsid w:val="00ED6BE9"/>
    <w:rsid w:val="00ED6DA7"/>
    <w:rsid w:val="00ED75B8"/>
    <w:rsid w:val="00EE0330"/>
    <w:rsid w:val="00EE1192"/>
    <w:rsid w:val="00EE12BE"/>
    <w:rsid w:val="00EE4122"/>
    <w:rsid w:val="00EE48D0"/>
    <w:rsid w:val="00EE4965"/>
    <w:rsid w:val="00EE72C5"/>
    <w:rsid w:val="00EF0B7C"/>
    <w:rsid w:val="00EF2DF4"/>
    <w:rsid w:val="00EF383E"/>
    <w:rsid w:val="00EF3C90"/>
    <w:rsid w:val="00EF48B7"/>
    <w:rsid w:val="00EF4B19"/>
    <w:rsid w:val="00EF4F1C"/>
    <w:rsid w:val="00EF5ACB"/>
    <w:rsid w:val="00EF5B85"/>
    <w:rsid w:val="00EF6CA3"/>
    <w:rsid w:val="00EF7D02"/>
    <w:rsid w:val="00F017A4"/>
    <w:rsid w:val="00F0256D"/>
    <w:rsid w:val="00F02AC1"/>
    <w:rsid w:val="00F04EAC"/>
    <w:rsid w:val="00F05B5E"/>
    <w:rsid w:val="00F05D40"/>
    <w:rsid w:val="00F062BB"/>
    <w:rsid w:val="00F0694F"/>
    <w:rsid w:val="00F06A92"/>
    <w:rsid w:val="00F06CBE"/>
    <w:rsid w:val="00F06F5D"/>
    <w:rsid w:val="00F10A01"/>
    <w:rsid w:val="00F11A80"/>
    <w:rsid w:val="00F11B84"/>
    <w:rsid w:val="00F11E08"/>
    <w:rsid w:val="00F1225D"/>
    <w:rsid w:val="00F1271A"/>
    <w:rsid w:val="00F13CFD"/>
    <w:rsid w:val="00F14659"/>
    <w:rsid w:val="00F15A4E"/>
    <w:rsid w:val="00F16884"/>
    <w:rsid w:val="00F16A45"/>
    <w:rsid w:val="00F16D8D"/>
    <w:rsid w:val="00F17C58"/>
    <w:rsid w:val="00F17E40"/>
    <w:rsid w:val="00F20D66"/>
    <w:rsid w:val="00F219C9"/>
    <w:rsid w:val="00F21C07"/>
    <w:rsid w:val="00F22036"/>
    <w:rsid w:val="00F22697"/>
    <w:rsid w:val="00F232AD"/>
    <w:rsid w:val="00F2457F"/>
    <w:rsid w:val="00F24618"/>
    <w:rsid w:val="00F319B1"/>
    <w:rsid w:val="00F3303A"/>
    <w:rsid w:val="00F34C00"/>
    <w:rsid w:val="00F34E0B"/>
    <w:rsid w:val="00F403AD"/>
    <w:rsid w:val="00F41E36"/>
    <w:rsid w:val="00F428EF"/>
    <w:rsid w:val="00F4295B"/>
    <w:rsid w:val="00F4385A"/>
    <w:rsid w:val="00F43FCD"/>
    <w:rsid w:val="00F461FC"/>
    <w:rsid w:val="00F50B7F"/>
    <w:rsid w:val="00F50CDB"/>
    <w:rsid w:val="00F51543"/>
    <w:rsid w:val="00F530F4"/>
    <w:rsid w:val="00F53A95"/>
    <w:rsid w:val="00F53F7F"/>
    <w:rsid w:val="00F54293"/>
    <w:rsid w:val="00F54704"/>
    <w:rsid w:val="00F54BE7"/>
    <w:rsid w:val="00F552C6"/>
    <w:rsid w:val="00F57F0A"/>
    <w:rsid w:val="00F60F76"/>
    <w:rsid w:val="00F611C7"/>
    <w:rsid w:val="00F6274C"/>
    <w:rsid w:val="00F62BE4"/>
    <w:rsid w:val="00F67B84"/>
    <w:rsid w:val="00F70DA4"/>
    <w:rsid w:val="00F735F1"/>
    <w:rsid w:val="00F737F9"/>
    <w:rsid w:val="00F7646C"/>
    <w:rsid w:val="00F766C5"/>
    <w:rsid w:val="00F77716"/>
    <w:rsid w:val="00F77FE0"/>
    <w:rsid w:val="00F8344C"/>
    <w:rsid w:val="00F834C8"/>
    <w:rsid w:val="00F855B4"/>
    <w:rsid w:val="00F85D0C"/>
    <w:rsid w:val="00F863C0"/>
    <w:rsid w:val="00F90C5D"/>
    <w:rsid w:val="00F90CE9"/>
    <w:rsid w:val="00F93502"/>
    <w:rsid w:val="00F93775"/>
    <w:rsid w:val="00F96514"/>
    <w:rsid w:val="00F96D38"/>
    <w:rsid w:val="00FA4255"/>
    <w:rsid w:val="00FA51B3"/>
    <w:rsid w:val="00FA54F6"/>
    <w:rsid w:val="00FA5588"/>
    <w:rsid w:val="00FA7779"/>
    <w:rsid w:val="00FB1579"/>
    <w:rsid w:val="00FB1E9E"/>
    <w:rsid w:val="00FB23F4"/>
    <w:rsid w:val="00FB30A1"/>
    <w:rsid w:val="00FB3D1C"/>
    <w:rsid w:val="00FB5390"/>
    <w:rsid w:val="00FB5CAF"/>
    <w:rsid w:val="00FB5EC2"/>
    <w:rsid w:val="00FB6433"/>
    <w:rsid w:val="00FB6D9E"/>
    <w:rsid w:val="00FC0F20"/>
    <w:rsid w:val="00FC147A"/>
    <w:rsid w:val="00FC36AF"/>
    <w:rsid w:val="00FC3A8E"/>
    <w:rsid w:val="00FC3CAF"/>
    <w:rsid w:val="00FC632E"/>
    <w:rsid w:val="00FC6696"/>
    <w:rsid w:val="00FC68F3"/>
    <w:rsid w:val="00FC70C5"/>
    <w:rsid w:val="00FC777A"/>
    <w:rsid w:val="00FD1A86"/>
    <w:rsid w:val="00FD21C6"/>
    <w:rsid w:val="00FD362F"/>
    <w:rsid w:val="00FD409A"/>
    <w:rsid w:val="00FD5E20"/>
    <w:rsid w:val="00FD63CA"/>
    <w:rsid w:val="00FE0709"/>
    <w:rsid w:val="00FE37B8"/>
    <w:rsid w:val="00FE39C6"/>
    <w:rsid w:val="00FE3D3B"/>
    <w:rsid w:val="00FE5D7D"/>
    <w:rsid w:val="00FE5ED0"/>
    <w:rsid w:val="00FE608F"/>
    <w:rsid w:val="00FE64E9"/>
    <w:rsid w:val="00FF219C"/>
    <w:rsid w:val="00FF265A"/>
    <w:rsid w:val="00FF40D0"/>
    <w:rsid w:val="00FF524F"/>
    <w:rsid w:val="00FF5EAE"/>
    <w:rsid w:val="00FF61E9"/>
    <w:rsid w:val="00FF6509"/>
    <w:rsid w:val="00FF76A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3"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page number" w:uiPriority="0"/>
    <w:lsdException w:name="List Bullet" w:uiPriority="2"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Date" w:uiPriority="0"/>
    <w:lsdException w:name="Strong" w:semiHidden="0" w:uiPriority="22" w:unhideWhenUsed="0" w:qFormat="1"/>
    <w:lsdException w:name="Emphasis" w:semiHidden="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A3C82"/>
    <w:pPr>
      <w:spacing w:after="200" w:line="276" w:lineRule="auto"/>
    </w:pPr>
    <w:rPr>
      <w:rFonts w:ascii="Calibri" w:eastAsia="Calibri" w:hAnsi="Calibri" w:cs="Times New Roman"/>
      <w:sz w:val="22"/>
      <w:szCs w:val="22"/>
      <w:lang w:val="en-GB"/>
    </w:rPr>
  </w:style>
  <w:style w:type="paragraph" w:styleId="1">
    <w:name w:val="heading 1"/>
    <w:basedOn w:val="a0"/>
    <w:next w:val="a0"/>
    <w:link w:val="1Char"/>
    <w:uiPriority w:val="3"/>
    <w:qFormat/>
    <w:rsid w:val="002A3C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Char"/>
    <w:unhideWhenUsed/>
    <w:qFormat/>
    <w:rsid w:val="00F319B1"/>
    <w:pPr>
      <w:keepNext/>
      <w:keepLines/>
      <w:spacing w:before="200" w:after="0"/>
      <w:outlineLvl w:val="1"/>
    </w:pPr>
    <w:rPr>
      <w:rFonts w:ascii="Arial" w:eastAsiaTheme="majorEastAsia" w:hAnsi="Arial" w:cs="Arial"/>
      <w:b/>
      <w:bCs/>
      <w:sz w:val="24"/>
      <w:szCs w:val="24"/>
    </w:rPr>
  </w:style>
  <w:style w:type="paragraph" w:styleId="3">
    <w:name w:val="heading 3"/>
    <w:basedOn w:val="a0"/>
    <w:next w:val="a0"/>
    <w:link w:val="3Char"/>
    <w:uiPriority w:val="9"/>
    <w:unhideWhenUsed/>
    <w:qFormat/>
    <w:rsid w:val="00F319B1"/>
    <w:pPr>
      <w:keepNext/>
      <w:keepLines/>
      <w:spacing w:before="200" w:after="0"/>
      <w:outlineLvl w:val="2"/>
    </w:pPr>
    <w:rPr>
      <w:rFonts w:ascii="Arial" w:eastAsiaTheme="majorEastAsia" w:hAnsi="Arial" w:cs="Arial"/>
      <w:b/>
      <w:bCs/>
      <w:sz w:val="20"/>
      <w:szCs w:val="20"/>
    </w:rPr>
  </w:style>
  <w:style w:type="paragraph" w:styleId="4">
    <w:name w:val="heading 4"/>
    <w:basedOn w:val="a0"/>
    <w:next w:val="a0"/>
    <w:link w:val="4Char"/>
    <w:uiPriority w:val="9"/>
    <w:unhideWhenUsed/>
    <w:qFormat/>
    <w:rsid w:val="00F319B1"/>
    <w:pPr>
      <w:keepNext/>
      <w:keepLines/>
      <w:spacing w:before="200" w:after="0"/>
      <w:outlineLvl w:val="3"/>
    </w:pPr>
    <w:rPr>
      <w:rFonts w:ascii="Arial" w:eastAsiaTheme="majorEastAsia" w:hAnsi="Arial" w:cs="Arial"/>
      <w:b/>
      <w:bCs/>
      <w:i/>
      <w:iCs/>
      <w:sz w:val="20"/>
      <w:szCs w:val="20"/>
    </w:rPr>
  </w:style>
  <w:style w:type="paragraph" w:styleId="5">
    <w:name w:val="heading 5"/>
    <w:basedOn w:val="a0"/>
    <w:next w:val="a0"/>
    <w:link w:val="5Char"/>
    <w:uiPriority w:val="9"/>
    <w:unhideWhenUsed/>
    <w:qFormat/>
    <w:rsid w:val="007F486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uiPriority w:val="3"/>
    <w:rsid w:val="002A3C82"/>
    <w:rPr>
      <w:rFonts w:asciiTheme="majorHAnsi" w:eastAsiaTheme="majorEastAsia" w:hAnsiTheme="majorHAnsi" w:cstheme="majorBidi"/>
      <w:b/>
      <w:bCs/>
      <w:color w:val="365F91" w:themeColor="accent1" w:themeShade="BF"/>
      <w:sz w:val="28"/>
      <w:szCs w:val="28"/>
      <w:lang w:val="en-GB"/>
    </w:rPr>
  </w:style>
  <w:style w:type="character" w:customStyle="1" w:styleId="2Char">
    <w:name w:val="Επικεφαλίδα 2 Char"/>
    <w:basedOn w:val="a1"/>
    <w:link w:val="2"/>
    <w:rsid w:val="00F319B1"/>
    <w:rPr>
      <w:rFonts w:ascii="Arial" w:eastAsiaTheme="majorEastAsia" w:hAnsi="Arial" w:cs="Arial"/>
      <w:b/>
      <w:bCs/>
      <w:lang w:val="en-GB"/>
    </w:rPr>
  </w:style>
  <w:style w:type="paragraph" w:styleId="a4">
    <w:name w:val="List Paragraph"/>
    <w:basedOn w:val="a0"/>
    <w:uiPriority w:val="34"/>
    <w:qFormat/>
    <w:rsid w:val="002A3C82"/>
    <w:pPr>
      <w:spacing w:after="0" w:line="240" w:lineRule="auto"/>
      <w:ind w:left="720"/>
    </w:pPr>
    <w:rPr>
      <w:rFonts w:cs="Calibri"/>
    </w:rPr>
  </w:style>
  <w:style w:type="paragraph" w:styleId="a5">
    <w:name w:val="Balloon Text"/>
    <w:basedOn w:val="a0"/>
    <w:link w:val="Char"/>
    <w:uiPriority w:val="99"/>
    <w:unhideWhenUsed/>
    <w:rsid w:val="002A3C82"/>
    <w:pPr>
      <w:spacing w:after="0" w:line="240" w:lineRule="auto"/>
    </w:pPr>
    <w:rPr>
      <w:rFonts w:ascii="Tahoma" w:hAnsi="Tahoma" w:cs="Tahoma"/>
      <w:sz w:val="16"/>
      <w:szCs w:val="16"/>
    </w:rPr>
  </w:style>
  <w:style w:type="character" w:customStyle="1" w:styleId="Char">
    <w:name w:val="Κείμενο πλαισίου Char"/>
    <w:basedOn w:val="a1"/>
    <w:link w:val="a5"/>
    <w:uiPriority w:val="99"/>
    <w:rsid w:val="002A3C82"/>
    <w:rPr>
      <w:rFonts w:ascii="Tahoma" w:eastAsia="Calibri" w:hAnsi="Tahoma" w:cs="Tahoma"/>
      <w:sz w:val="16"/>
      <w:szCs w:val="16"/>
      <w:lang w:val="en-GB"/>
    </w:rPr>
  </w:style>
  <w:style w:type="paragraph" w:styleId="a6">
    <w:name w:val="footnote text"/>
    <w:aliases w:val="Testo nota a piè di pagina_Rientro,Footnote Text Char2,Footnote Text Char1 Char,Footnote Text Char2 Char Char,Footnote Text Char1 Char Char Char,Footnote Text Char2 Char Char Char Char,fn,fn Char"/>
    <w:basedOn w:val="a0"/>
    <w:link w:val="Char0"/>
    <w:uiPriority w:val="99"/>
    <w:unhideWhenUsed/>
    <w:rsid w:val="002A3C82"/>
    <w:pPr>
      <w:spacing w:before="120" w:after="120" w:line="240" w:lineRule="auto"/>
      <w:jc w:val="both"/>
    </w:pPr>
    <w:rPr>
      <w:sz w:val="20"/>
      <w:szCs w:val="20"/>
      <w:lang w:eastAsia="en-GB"/>
    </w:rPr>
  </w:style>
  <w:style w:type="character" w:customStyle="1" w:styleId="Char0">
    <w:name w:val="Κείμενο υποσημείωσης Char"/>
    <w:aliases w:val="Testo nota a piè di pagina_Rientro Char,Footnote Text Char2 Char,Footnote Text Char1 Char Char,Footnote Text Char2 Char Char Char,Footnote Text Char1 Char Char Char Char,Footnote Text Char2 Char Char Char Char Char,fn Char1"/>
    <w:basedOn w:val="a1"/>
    <w:link w:val="a6"/>
    <w:uiPriority w:val="99"/>
    <w:rsid w:val="002A3C82"/>
    <w:rPr>
      <w:rFonts w:ascii="Calibri" w:eastAsia="Calibri" w:hAnsi="Calibri" w:cs="Times New Roman"/>
      <w:sz w:val="20"/>
      <w:szCs w:val="20"/>
      <w:lang w:val="en-GB" w:eastAsia="en-GB"/>
    </w:rPr>
  </w:style>
  <w:style w:type="character" w:styleId="a7">
    <w:name w:val="footnote reference"/>
    <w:aliases w:val="Footnote Reference Number,Footnote Reference_LVL6,C26 Footnote Number,Footnote Reference_LVL61,Footnote Reference_LVL62,Footnote Reference_LVL63,Footnote Reference_LVL64,Footnote Reference_LVL65, Znak Znak Char,Cha"/>
    <w:link w:val="FootnotesymbolCarZchn"/>
    <w:uiPriority w:val="99"/>
    <w:unhideWhenUsed/>
    <w:rsid w:val="002A3C82"/>
    <w:rPr>
      <w:vertAlign w:val="superscript"/>
    </w:rPr>
  </w:style>
  <w:style w:type="paragraph" w:styleId="a8">
    <w:name w:val="header"/>
    <w:basedOn w:val="a0"/>
    <w:link w:val="Char1"/>
    <w:uiPriority w:val="99"/>
    <w:unhideWhenUsed/>
    <w:rsid w:val="002A3C82"/>
    <w:pPr>
      <w:tabs>
        <w:tab w:val="center" w:pos="4536"/>
        <w:tab w:val="right" w:pos="9072"/>
      </w:tabs>
    </w:pPr>
  </w:style>
  <w:style w:type="character" w:customStyle="1" w:styleId="Char1">
    <w:name w:val="Κεφαλίδα Char"/>
    <w:basedOn w:val="a1"/>
    <w:link w:val="a8"/>
    <w:uiPriority w:val="99"/>
    <w:rsid w:val="002A3C82"/>
    <w:rPr>
      <w:rFonts w:ascii="Calibri" w:eastAsia="Calibri" w:hAnsi="Calibri" w:cs="Times New Roman"/>
      <w:sz w:val="22"/>
      <w:szCs w:val="22"/>
      <w:lang w:val="en-GB"/>
    </w:rPr>
  </w:style>
  <w:style w:type="paragraph" w:styleId="a9">
    <w:name w:val="footer"/>
    <w:basedOn w:val="a0"/>
    <w:link w:val="Char2"/>
    <w:uiPriority w:val="99"/>
    <w:unhideWhenUsed/>
    <w:rsid w:val="002A3C82"/>
    <w:pPr>
      <w:tabs>
        <w:tab w:val="center" w:pos="4536"/>
        <w:tab w:val="right" w:pos="9072"/>
      </w:tabs>
    </w:pPr>
  </w:style>
  <w:style w:type="character" w:customStyle="1" w:styleId="Char2">
    <w:name w:val="Υποσέλιδο Char"/>
    <w:basedOn w:val="a1"/>
    <w:link w:val="a9"/>
    <w:uiPriority w:val="99"/>
    <w:rsid w:val="002A3C82"/>
    <w:rPr>
      <w:rFonts w:ascii="Calibri" w:eastAsia="Calibri" w:hAnsi="Calibri" w:cs="Times New Roman"/>
      <w:sz w:val="22"/>
      <w:szCs w:val="22"/>
      <w:lang w:val="en-GB"/>
    </w:rPr>
  </w:style>
  <w:style w:type="character" w:styleId="aa">
    <w:name w:val="annotation reference"/>
    <w:uiPriority w:val="99"/>
    <w:unhideWhenUsed/>
    <w:rsid w:val="002A3C82"/>
    <w:rPr>
      <w:sz w:val="16"/>
      <w:szCs w:val="16"/>
    </w:rPr>
  </w:style>
  <w:style w:type="paragraph" w:styleId="ab">
    <w:name w:val="annotation text"/>
    <w:basedOn w:val="a0"/>
    <w:link w:val="Char3"/>
    <w:uiPriority w:val="99"/>
    <w:unhideWhenUsed/>
    <w:rsid w:val="002A3C82"/>
    <w:rPr>
      <w:sz w:val="20"/>
      <w:szCs w:val="20"/>
    </w:rPr>
  </w:style>
  <w:style w:type="character" w:customStyle="1" w:styleId="Char3">
    <w:name w:val="Κείμενο σχολίου Char"/>
    <w:basedOn w:val="a1"/>
    <w:link w:val="ab"/>
    <w:uiPriority w:val="99"/>
    <w:rsid w:val="002A3C82"/>
    <w:rPr>
      <w:rFonts w:ascii="Calibri" w:eastAsia="Calibri" w:hAnsi="Calibri" w:cs="Times New Roman"/>
      <w:sz w:val="20"/>
      <w:szCs w:val="20"/>
      <w:lang w:val="en-GB"/>
    </w:rPr>
  </w:style>
  <w:style w:type="paragraph" w:styleId="ac">
    <w:name w:val="annotation subject"/>
    <w:basedOn w:val="ab"/>
    <w:next w:val="ab"/>
    <w:link w:val="Char4"/>
    <w:uiPriority w:val="99"/>
    <w:unhideWhenUsed/>
    <w:rsid w:val="002A3C82"/>
    <w:rPr>
      <w:b/>
      <w:bCs/>
    </w:rPr>
  </w:style>
  <w:style w:type="character" w:customStyle="1" w:styleId="Char4">
    <w:name w:val="Θέμα σχολίου Char"/>
    <w:basedOn w:val="Char3"/>
    <w:link w:val="ac"/>
    <w:uiPriority w:val="99"/>
    <w:rsid w:val="002A3C82"/>
    <w:rPr>
      <w:rFonts w:ascii="Calibri" w:eastAsia="Calibri" w:hAnsi="Calibri" w:cs="Times New Roman"/>
      <w:b/>
      <w:bCs/>
      <w:sz w:val="20"/>
      <w:szCs w:val="20"/>
      <w:lang w:val="en-GB"/>
    </w:rPr>
  </w:style>
  <w:style w:type="paragraph" w:styleId="ad">
    <w:name w:val="Plain Text"/>
    <w:basedOn w:val="a0"/>
    <w:link w:val="Char5"/>
    <w:uiPriority w:val="99"/>
    <w:unhideWhenUsed/>
    <w:rsid w:val="002A3C82"/>
    <w:pPr>
      <w:spacing w:after="0" w:line="240" w:lineRule="auto"/>
    </w:pPr>
    <w:rPr>
      <w:szCs w:val="21"/>
    </w:rPr>
  </w:style>
  <w:style w:type="character" w:customStyle="1" w:styleId="Char5">
    <w:name w:val="Απλό κείμενο Char"/>
    <w:basedOn w:val="a1"/>
    <w:link w:val="ad"/>
    <w:uiPriority w:val="99"/>
    <w:rsid w:val="002A3C82"/>
    <w:rPr>
      <w:rFonts w:ascii="Calibri" w:eastAsia="Calibri" w:hAnsi="Calibri" w:cs="Times New Roman"/>
      <w:sz w:val="22"/>
      <w:szCs w:val="21"/>
      <w:lang w:val="en-GB"/>
    </w:rPr>
  </w:style>
  <w:style w:type="paragraph" w:customStyle="1" w:styleId="ZCom">
    <w:name w:val="Z_Com"/>
    <w:basedOn w:val="a0"/>
    <w:next w:val="ZDGName"/>
    <w:rsid w:val="002A3C82"/>
    <w:pPr>
      <w:widowControl w:val="0"/>
      <w:suppressAutoHyphens/>
      <w:autoSpaceDE w:val="0"/>
      <w:spacing w:after="0" w:line="240" w:lineRule="auto"/>
      <w:ind w:right="85"/>
      <w:jc w:val="both"/>
    </w:pPr>
    <w:rPr>
      <w:rFonts w:ascii="Arial" w:eastAsia="Times New Roman" w:hAnsi="Arial" w:cs="Arial"/>
      <w:sz w:val="24"/>
      <w:szCs w:val="24"/>
      <w:lang w:eastAsia="ar-SA"/>
    </w:rPr>
  </w:style>
  <w:style w:type="paragraph" w:customStyle="1" w:styleId="ZDGName">
    <w:name w:val="Z_DGName"/>
    <w:basedOn w:val="a0"/>
    <w:rsid w:val="002A3C82"/>
    <w:pPr>
      <w:widowControl w:val="0"/>
      <w:suppressAutoHyphens/>
      <w:autoSpaceDE w:val="0"/>
      <w:spacing w:after="0" w:line="240" w:lineRule="auto"/>
      <w:ind w:right="85"/>
    </w:pPr>
    <w:rPr>
      <w:rFonts w:ascii="Arial" w:eastAsia="Times New Roman" w:hAnsi="Arial" w:cs="Arial"/>
      <w:sz w:val="16"/>
      <w:szCs w:val="16"/>
      <w:lang w:eastAsia="ar-SA"/>
    </w:rPr>
  </w:style>
  <w:style w:type="character" w:styleId="ae">
    <w:name w:val="Emphasis"/>
    <w:uiPriority w:val="99"/>
    <w:qFormat/>
    <w:rsid w:val="002A3C82"/>
    <w:rPr>
      <w:i/>
      <w:iCs/>
    </w:rPr>
  </w:style>
  <w:style w:type="numbering" w:customStyle="1" w:styleId="Style1">
    <w:name w:val="Style1"/>
    <w:uiPriority w:val="99"/>
    <w:rsid w:val="002A3C82"/>
    <w:pPr>
      <w:numPr>
        <w:numId w:val="1"/>
      </w:numPr>
    </w:pPr>
  </w:style>
  <w:style w:type="paragraph" w:styleId="af">
    <w:name w:val="Revision"/>
    <w:hidden/>
    <w:uiPriority w:val="99"/>
    <w:rsid w:val="002A3C82"/>
    <w:rPr>
      <w:rFonts w:ascii="Calibri" w:eastAsia="Calibri" w:hAnsi="Calibri" w:cs="Times New Roman"/>
      <w:sz w:val="22"/>
      <w:szCs w:val="22"/>
      <w:lang w:val="en-GB"/>
    </w:rPr>
  </w:style>
  <w:style w:type="character" w:styleId="-">
    <w:name w:val="Hyperlink"/>
    <w:uiPriority w:val="99"/>
    <w:unhideWhenUsed/>
    <w:rsid w:val="002A3C82"/>
    <w:rPr>
      <w:color w:val="0000FF"/>
      <w:u w:val="single"/>
    </w:rPr>
  </w:style>
  <w:style w:type="character" w:customStyle="1" w:styleId="object2">
    <w:name w:val="object2"/>
    <w:rsid w:val="002A3C82"/>
    <w:rPr>
      <w:strike w:val="0"/>
      <w:dstrike w:val="0"/>
      <w:color w:val="00008B"/>
      <w:u w:val="none"/>
      <w:effect w:val="none"/>
    </w:rPr>
  </w:style>
  <w:style w:type="paragraph" w:customStyle="1" w:styleId="text">
    <w:name w:val="text"/>
    <w:qFormat/>
    <w:rsid w:val="002A3C82"/>
    <w:pPr>
      <w:jc w:val="both"/>
    </w:pPr>
    <w:rPr>
      <w:rFonts w:ascii="Times New Roman" w:eastAsia="Calibri" w:hAnsi="Times New Roman" w:cs="Times New Roman"/>
      <w:sz w:val="22"/>
      <w:szCs w:val="22"/>
      <w:lang w:val="en-GB" w:eastAsia="en-GB"/>
    </w:rPr>
  </w:style>
  <w:style w:type="table" w:styleId="20">
    <w:name w:val="Medium Grid 2"/>
    <w:basedOn w:val="a2"/>
    <w:uiPriority w:val="68"/>
    <w:rsid w:val="002A3C82"/>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character" w:styleId="af0">
    <w:name w:val="line number"/>
    <w:basedOn w:val="a1"/>
    <w:uiPriority w:val="99"/>
    <w:unhideWhenUsed/>
    <w:rsid w:val="002A3C82"/>
  </w:style>
  <w:style w:type="paragraph" w:customStyle="1" w:styleId="Default">
    <w:name w:val="Default"/>
    <w:rsid w:val="002A3C82"/>
    <w:pPr>
      <w:autoSpaceDE w:val="0"/>
      <w:autoSpaceDN w:val="0"/>
      <w:adjustRightInd w:val="0"/>
    </w:pPr>
    <w:rPr>
      <w:rFonts w:ascii="Times New Roman" w:eastAsia="Calibri" w:hAnsi="Times New Roman" w:cs="Times New Roman"/>
      <w:color w:val="000000"/>
      <w:lang w:val="en-GB" w:eastAsia="en-GB"/>
    </w:rPr>
  </w:style>
  <w:style w:type="paragraph" w:customStyle="1" w:styleId="s6">
    <w:name w:val="s6"/>
    <w:rsid w:val="002A3C82"/>
    <w:pPr>
      <w:pBdr>
        <w:top w:val="nil"/>
        <w:left w:val="nil"/>
        <w:bottom w:val="nil"/>
        <w:right w:val="nil"/>
        <w:between w:val="nil"/>
        <w:bar w:val="nil"/>
      </w:pBdr>
      <w:spacing w:before="100" w:after="100"/>
    </w:pPr>
    <w:rPr>
      <w:rFonts w:ascii="Times New Roman" w:eastAsia="Arial Unicode MS" w:hAnsi="Arial Unicode MS" w:cs="Arial Unicode MS"/>
      <w:color w:val="000000"/>
      <w:u w:color="000000"/>
      <w:bdr w:val="nil"/>
      <w:lang w:eastAsia="en-GB"/>
    </w:rPr>
  </w:style>
  <w:style w:type="paragraph" w:customStyle="1" w:styleId="Briefinglist1">
    <w:name w:val="Briefing list 1"/>
    <w:basedOn w:val="a0"/>
    <w:link w:val="Briefinglist1Char"/>
    <w:rsid w:val="002A3C82"/>
    <w:pPr>
      <w:keepLines/>
      <w:numPr>
        <w:numId w:val="2"/>
      </w:numPr>
      <w:spacing w:after="120" w:line="240" w:lineRule="auto"/>
      <w:jc w:val="both"/>
    </w:pPr>
    <w:rPr>
      <w:rFonts w:ascii="Arial" w:eastAsia="Times New Roman" w:hAnsi="Arial" w:cs="Arial"/>
      <w:szCs w:val="24"/>
    </w:rPr>
  </w:style>
  <w:style w:type="character" w:customStyle="1" w:styleId="Briefinglist1Char">
    <w:name w:val="Briefing list 1 Char"/>
    <w:link w:val="Briefinglist1"/>
    <w:rsid w:val="002A3C82"/>
    <w:rPr>
      <w:rFonts w:ascii="Arial" w:eastAsia="Times New Roman" w:hAnsi="Arial" w:cs="Arial"/>
      <w:sz w:val="22"/>
      <w:lang w:val="en-GB"/>
    </w:rPr>
  </w:style>
  <w:style w:type="character" w:styleId="-0">
    <w:name w:val="FollowedHyperlink"/>
    <w:basedOn w:val="a1"/>
    <w:uiPriority w:val="99"/>
    <w:unhideWhenUsed/>
    <w:rsid w:val="002A3C82"/>
    <w:rPr>
      <w:color w:val="800080" w:themeColor="followedHyperlink"/>
      <w:u w:val="single"/>
    </w:rPr>
  </w:style>
  <w:style w:type="table" w:styleId="af1">
    <w:name w:val="Table Grid"/>
    <w:basedOn w:val="a2"/>
    <w:uiPriority w:val="59"/>
    <w:rsid w:val="002A3C82"/>
    <w:rPr>
      <w:rFonts w:ascii="Calibri" w:eastAsia="Calibri"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a0"/>
    <w:link w:val="a7"/>
    <w:uiPriority w:val="99"/>
    <w:rsid w:val="002A3C82"/>
    <w:pPr>
      <w:spacing w:after="160" w:line="240" w:lineRule="exact"/>
      <w:jc w:val="both"/>
    </w:pPr>
    <w:rPr>
      <w:rFonts w:asciiTheme="minorHAnsi" w:eastAsiaTheme="minorEastAsia" w:hAnsiTheme="minorHAnsi" w:cstheme="minorBidi"/>
      <w:sz w:val="24"/>
      <w:szCs w:val="24"/>
      <w:vertAlign w:val="superscript"/>
      <w:lang w:val="en-US"/>
    </w:rPr>
  </w:style>
  <w:style w:type="paragraph" w:styleId="Web">
    <w:name w:val="Normal (Web)"/>
    <w:basedOn w:val="a0"/>
    <w:uiPriority w:val="99"/>
    <w:unhideWhenUsed/>
    <w:rsid w:val="002A3C82"/>
    <w:pPr>
      <w:spacing w:before="100" w:beforeAutospacing="1" w:after="100" w:afterAutospacing="1" w:line="240" w:lineRule="auto"/>
    </w:pPr>
    <w:rPr>
      <w:rFonts w:ascii="Times New Roman" w:eastAsia="Times New Roman" w:hAnsi="Times New Roman"/>
      <w:sz w:val="24"/>
      <w:szCs w:val="24"/>
      <w:lang w:eastAsia="en-GB"/>
    </w:rPr>
  </w:style>
  <w:style w:type="table" w:styleId="-5">
    <w:name w:val="Light Shading Accent 5"/>
    <w:basedOn w:val="a2"/>
    <w:uiPriority w:val="60"/>
    <w:rsid w:val="002A3C82"/>
    <w:rPr>
      <w:rFonts w:ascii="Calibri" w:eastAsia="Calibri" w:hAnsi="Calibri" w:cs="Times New Roman"/>
      <w:color w:val="31849B" w:themeColor="accent5" w:themeShade="BF"/>
      <w:sz w:val="20"/>
      <w:szCs w:val="20"/>
      <w:lang w:val="en-GB" w:eastAsia="en-GB"/>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f2">
    <w:name w:val="Light Shading"/>
    <w:basedOn w:val="a2"/>
    <w:uiPriority w:val="60"/>
    <w:rsid w:val="002A3C82"/>
    <w:rPr>
      <w:rFonts w:ascii="Calibri" w:eastAsia="Calibri" w:hAnsi="Calibri" w:cs="Times New Roman"/>
      <w:color w:val="000000" w:themeColor="text1" w:themeShade="BF"/>
      <w:sz w:val="20"/>
      <w:szCs w:val="20"/>
      <w:lang w:val="en-GB" w:eastAsia="en-GB"/>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f3">
    <w:name w:val="TOC Heading"/>
    <w:basedOn w:val="1"/>
    <w:next w:val="a0"/>
    <w:uiPriority w:val="39"/>
    <w:unhideWhenUsed/>
    <w:qFormat/>
    <w:rsid w:val="002A3C82"/>
    <w:pPr>
      <w:outlineLvl w:val="9"/>
    </w:pPr>
    <w:rPr>
      <w:lang w:val="en-US" w:eastAsia="ja-JP"/>
    </w:rPr>
  </w:style>
  <w:style w:type="paragraph" w:styleId="21">
    <w:name w:val="toc 2"/>
    <w:basedOn w:val="a0"/>
    <w:next w:val="a0"/>
    <w:autoRedefine/>
    <w:uiPriority w:val="39"/>
    <w:unhideWhenUsed/>
    <w:rsid w:val="002A3C82"/>
    <w:pPr>
      <w:spacing w:after="100"/>
      <w:ind w:left="220"/>
    </w:pPr>
  </w:style>
  <w:style w:type="character" w:customStyle="1" w:styleId="ParagraphNumberingChar">
    <w:name w:val="Paragraph Numbering Char"/>
    <w:basedOn w:val="a1"/>
    <w:link w:val="ParagraphNumbering"/>
    <w:uiPriority w:val="1"/>
    <w:locked/>
    <w:rsid w:val="002A3C82"/>
  </w:style>
  <w:style w:type="paragraph" w:customStyle="1" w:styleId="ParagraphNumbering">
    <w:name w:val="Paragraph Numbering"/>
    <w:basedOn w:val="a0"/>
    <w:link w:val="ParagraphNumberingChar"/>
    <w:uiPriority w:val="1"/>
    <w:qFormat/>
    <w:rsid w:val="002A3C82"/>
    <w:pPr>
      <w:numPr>
        <w:numId w:val="3"/>
      </w:numPr>
      <w:spacing w:after="240" w:line="264" w:lineRule="auto"/>
    </w:pPr>
    <w:rPr>
      <w:rFonts w:asciiTheme="minorHAnsi" w:eastAsiaTheme="minorEastAsia" w:hAnsiTheme="minorHAnsi" w:cstheme="minorBidi"/>
      <w:sz w:val="24"/>
      <w:szCs w:val="24"/>
      <w:lang w:val="en-US"/>
    </w:rPr>
  </w:style>
  <w:style w:type="paragraph" w:styleId="10">
    <w:name w:val="toc 1"/>
    <w:basedOn w:val="a0"/>
    <w:next w:val="a0"/>
    <w:autoRedefine/>
    <w:uiPriority w:val="39"/>
    <w:unhideWhenUsed/>
    <w:rsid w:val="002A3C82"/>
    <w:pPr>
      <w:spacing w:after="100"/>
    </w:pPr>
  </w:style>
  <w:style w:type="paragraph" w:styleId="af4">
    <w:name w:val="Subtitle"/>
    <w:basedOn w:val="a0"/>
    <w:next w:val="a0"/>
    <w:link w:val="Char6"/>
    <w:uiPriority w:val="11"/>
    <w:qFormat/>
    <w:rsid w:val="002A3C8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6">
    <w:name w:val="Υπότιτλος Char"/>
    <w:basedOn w:val="a1"/>
    <w:link w:val="af4"/>
    <w:uiPriority w:val="11"/>
    <w:rsid w:val="002A3C82"/>
    <w:rPr>
      <w:rFonts w:asciiTheme="majorHAnsi" w:eastAsiaTheme="majorEastAsia" w:hAnsiTheme="majorHAnsi" w:cstheme="majorBidi"/>
      <w:i/>
      <w:iCs/>
      <w:color w:val="4F81BD" w:themeColor="accent1"/>
      <w:spacing w:val="15"/>
      <w:lang w:val="en-GB"/>
    </w:rPr>
  </w:style>
  <w:style w:type="table" w:customStyle="1" w:styleId="LightShading1">
    <w:name w:val="Light Shading1"/>
    <w:basedOn w:val="a2"/>
    <w:next w:val="af2"/>
    <w:uiPriority w:val="60"/>
    <w:rsid w:val="002A3C82"/>
    <w:rPr>
      <w:rFonts w:ascii="Calibri" w:eastAsia="Calibri" w:hAnsi="Calibri" w:cs="Times New Roman"/>
      <w:color w:val="000000" w:themeColor="text1" w:themeShade="BF"/>
      <w:sz w:val="20"/>
      <w:szCs w:val="20"/>
      <w:lang w:val="en-GB" w:eastAsia="en-GB"/>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
    <w:name w:val="List Bullet"/>
    <w:aliases w:val="List Bullet Char Char2,List Bullet Char2 Char Char Char Char,List Bullet Char1 Char Char Char Char Char,List Bullet Char Char Char Char Char Char Char,List Bullet Char Char1 Char Char Char Char,List Bullet Char1 Char Char"/>
    <w:basedOn w:val="a0"/>
    <w:uiPriority w:val="2"/>
    <w:qFormat/>
    <w:rsid w:val="002A3C82"/>
    <w:pPr>
      <w:numPr>
        <w:numId w:val="4"/>
      </w:numPr>
      <w:spacing w:after="240" w:line="240" w:lineRule="auto"/>
      <w:jc w:val="both"/>
    </w:pPr>
    <w:rPr>
      <w:rFonts w:ascii="Times New Roman" w:eastAsia="Times New Roman" w:hAnsi="Times New Roman"/>
      <w:sz w:val="24"/>
      <w:szCs w:val="20"/>
    </w:rPr>
  </w:style>
  <w:style w:type="paragraph" w:customStyle="1" w:styleId="References">
    <w:name w:val="References"/>
    <w:basedOn w:val="a0"/>
    <w:next w:val="a0"/>
    <w:rsid w:val="002A3C82"/>
    <w:pPr>
      <w:spacing w:after="240" w:line="240" w:lineRule="auto"/>
      <w:ind w:left="5103"/>
    </w:pPr>
    <w:rPr>
      <w:rFonts w:ascii="Times New Roman" w:eastAsia="Times New Roman" w:hAnsi="Times New Roman"/>
      <w:sz w:val="20"/>
      <w:szCs w:val="20"/>
    </w:rPr>
  </w:style>
  <w:style w:type="paragraph" w:styleId="af5">
    <w:name w:val="Date"/>
    <w:basedOn w:val="a0"/>
    <w:next w:val="References"/>
    <w:link w:val="Char7"/>
    <w:unhideWhenUsed/>
    <w:rsid w:val="002A3C82"/>
    <w:pPr>
      <w:spacing w:after="0" w:line="240" w:lineRule="auto"/>
      <w:ind w:left="5103" w:right="-567"/>
    </w:pPr>
    <w:rPr>
      <w:rFonts w:ascii="Times New Roman" w:eastAsia="Times New Roman" w:hAnsi="Times New Roman"/>
      <w:sz w:val="24"/>
      <w:szCs w:val="20"/>
    </w:rPr>
  </w:style>
  <w:style w:type="character" w:customStyle="1" w:styleId="Char7">
    <w:name w:val="Ημερομηνία Char"/>
    <w:basedOn w:val="a1"/>
    <w:link w:val="af5"/>
    <w:rsid w:val="002A3C82"/>
    <w:rPr>
      <w:rFonts w:ascii="Times New Roman" w:eastAsia="Times New Roman" w:hAnsi="Times New Roman" w:cs="Times New Roman"/>
      <w:szCs w:val="20"/>
      <w:lang w:val="en-GB"/>
    </w:rPr>
  </w:style>
  <w:style w:type="character" w:customStyle="1" w:styleId="apple-style-span">
    <w:name w:val="apple-style-span"/>
    <w:basedOn w:val="a1"/>
    <w:rsid w:val="002A3C82"/>
  </w:style>
  <w:style w:type="paragraph" w:customStyle="1" w:styleId="MyHeading1">
    <w:name w:val="MyHeading1"/>
    <w:basedOn w:val="a0"/>
    <w:rsid w:val="002A3C82"/>
    <w:pPr>
      <w:numPr>
        <w:numId w:val="5"/>
      </w:numPr>
      <w:spacing w:after="0" w:line="240" w:lineRule="auto"/>
    </w:pPr>
    <w:rPr>
      <w:rFonts w:ascii="Times New Roman" w:eastAsia="Times New Roman" w:hAnsi="Times New Roman"/>
      <w:b/>
      <w:sz w:val="36"/>
      <w:szCs w:val="24"/>
      <w:lang w:val="fr-BE" w:eastAsia="en-GB"/>
    </w:rPr>
  </w:style>
  <w:style w:type="paragraph" w:customStyle="1" w:styleId="MyHeading2">
    <w:name w:val="MyHeading2"/>
    <w:basedOn w:val="a0"/>
    <w:rsid w:val="002A3C82"/>
    <w:pPr>
      <w:numPr>
        <w:ilvl w:val="1"/>
        <w:numId w:val="5"/>
      </w:numPr>
      <w:spacing w:after="0" w:line="240" w:lineRule="auto"/>
    </w:pPr>
    <w:rPr>
      <w:rFonts w:ascii="Times New Roman" w:eastAsia="Times New Roman" w:hAnsi="Times New Roman"/>
      <w:b/>
      <w:sz w:val="32"/>
      <w:szCs w:val="24"/>
      <w:lang w:val="fr-BE" w:eastAsia="en-GB"/>
    </w:rPr>
  </w:style>
  <w:style w:type="paragraph" w:customStyle="1" w:styleId="MyHeading3">
    <w:name w:val="MyHeading3"/>
    <w:basedOn w:val="a0"/>
    <w:rsid w:val="002A3C82"/>
    <w:pPr>
      <w:numPr>
        <w:ilvl w:val="2"/>
        <w:numId w:val="5"/>
      </w:numPr>
      <w:spacing w:after="0" w:line="240" w:lineRule="auto"/>
      <w:ind w:left="0"/>
    </w:pPr>
    <w:rPr>
      <w:rFonts w:ascii="Times New Roman" w:eastAsia="Times New Roman" w:hAnsi="Times New Roman"/>
      <w:b/>
      <w:sz w:val="28"/>
      <w:szCs w:val="24"/>
      <w:lang w:val="fr-BE" w:eastAsia="en-GB"/>
    </w:rPr>
  </w:style>
  <w:style w:type="paragraph" w:customStyle="1" w:styleId="MyHeading4">
    <w:name w:val="MyHeading4"/>
    <w:basedOn w:val="a0"/>
    <w:rsid w:val="002A3C82"/>
    <w:pPr>
      <w:numPr>
        <w:ilvl w:val="3"/>
        <w:numId w:val="5"/>
      </w:numPr>
      <w:spacing w:after="0" w:line="240" w:lineRule="auto"/>
      <w:ind w:left="0"/>
    </w:pPr>
    <w:rPr>
      <w:rFonts w:ascii="Times New Roman" w:eastAsia="Times New Roman" w:hAnsi="Times New Roman"/>
      <w:b/>
      <w:sz w:val="24"/>
      <w:szCs w:val="24"/>
      <w:lang w:val="fr-BE" w:eastAsia="en-GB"/>
    </w:rPr>
  </w:style>
  <w:style w:type="paragraph" w:customStyle="1" w:styleId="MyHeading5">
    <w:name w:val="MyHeading5"/>
    <w:basedOn w:val="a0"/>
    <w:autoRedefine/>
    <w:rsid w:val="002A3C82"/>
    <w:pPr>
      <w:numPr>
        <w:ilvl w:val="4"/>
        <w:numId w:val="5"/>
      </w:numPr>
      <w:tabs>
        <w:tab w:val="left" w:pos="1418"/>
      </w:tabs>
      <w:spacing w:after="0" w:line="240" w:lineRule="auto"/>
      <w:ind w:left="1361"/>
    </w:pPr>
    <w:rPr>
      <w:rFonts w:ascii="Times New Roman" w:eastAsia="Times New Roman" w:hAnsi="Times New Roman"/>
      <w:i/>
      <w:sz w:val="24"/>
      <w:szCs w:val="24"/>
      <w:lang w:val="fr-BE" w:eastAsia="en-GB"/>
    </w:rPr>
  </w:style>
  <w:style w:type="character" w:styleId="af6">
    <w:name w:val="page number"/>
    <w:basedOn w:val="a1"/>
    <w:rsid w:val="002A3C82"/>
  </w:style>
  <w:style w:type="paragraph" w:styleId="af7">
    <w:name w:val="caption"/>
    <w:basedOn w:val="a0"/>
    <w:next w:val="a0"/>
    <w:qFormat/>
    <w:rsid w:val="002A3C82"/>
    <w:pPr>
      <w:spacing w:after="0" w:line="240" w:lineRule="auto"/>
    </w:pPr>
    <w:rPr>
      <w:rFonts w:ascii="Times New Roman" w:eastAsia="Times New Roman" w:hAnsi="Times New Roman"/>
      <w:b/>
      <w:bCs/>
      <w:sz w:val="20"/>
      <w:szCs w:val="20"/>
      <w:lang w:eastAsia="en-GB"/>
    </w:rPr>
  </w:style>
  <w:style w:type="paragraph" w:styleId="30">
    <w:name w:val="toc 3"/>
    <w:basedOn w:val="a0"/>
    <w:next w:val="a0"/>
    <w:autoRedefine/>
    <w:rsid w:val="002A3C82"/>
    <w:pPr>
      <w:spacing w:after="0" w:line="240" w:lineRule="auto"/>
      <w:ind w:left="480"/>
    </w:pPr>
    <w:rPr>
      <w:rFonts w:ascii="Times New Roman" w:eastAsia="Times New Roman" w:hAnsi="Times New Roman"/>
      <w:sz w:val="24"/>
      <w:szCs w:val="24"/>
      <w:lang w:eastAsia="en-GB"/>
    </w:rPr>
  </w:style>
  <w:style w:type="paragraph" w:styleId="40">
    <w:name w:val="toc 4"/>
    <w:basedOn w:val="a0"/>
    <w:next w:val="a0"/>
    <w:autoRedefine/>
    <w:rsid w:val="002A3C82"/>
    <w:pPr>
      <w:spacing w:after="0" w:line="240" w:lineRule="auto"/>
      <w:ind w:left="720"/>
    </w:pPr>
    <w:rPr>
      <w:rFonts w:ascii="Times New Roman" w:eastAsia="Times New Roman" w:hAnsi="Times New Roman"/>
      <w:sz w:val="24"/>
      <w:szCs w:val="24"/>
      <w:lang w:eastAsia="en-GB"/>
    </w:rPr>
  </w:style>
  <w:style w:type="paragraph" w:styleId="50">
    <w:name w:val="toc 5"/>
    <w:basedOn w:val="a0"/>
    <w:next w:val="a0"/>
    <w:autoRedefine/>
    <w:rsid w:val="002A3C82"/>
    <w:pPr>
      <w:spacing w:after="0" w:line="240" w:lineRule="auto"/>
      <w:ind w:left="960"/>
    </w:pPr>
    <w:rPr>
      <w:rFonts w:ascii="Times New Roman" w:eastAsia="Times New Roman" w:hAnsi="Times New Roman"/>
      <w:sz w:val="24"/>
      <w:szCs w:val="24"/>
      <w:lang w:eastAsia="en-GB"/>
    </w:rPr>
  </w:style>
  <w:style w:type="paragraph" w:styleId="6">
    <w:name w:val="toc 6"/>
    <w:basedOn w:val="a0"/>
    <w:next w:val="a0"/>
    <w:autoRedefine/>
    <w:rsid w:val="002A3C82"/>
    <w:pPr>
      <w:spacing w:after="0" w:line="240" w:lineRule="auto"/>
      <w:ind w:left="1200"/>
    </w:pPr>
    <w:rPr>
      <w:rFonts w:ascii="Times New Roman" w:eastAsia="Times New Roman" w:hAnsi="Times New Roman"/>
      <w:sz w:val="24"/>
      <w:szCs w:val="24"/>
      <w:lang w:eastAsia="en-GB"/>
    </w:rPr>
  </w:style>
  <w:style w:type="paragraph" w:styleId="7">
    <w:name w:val="toc 7"/>
    <w:basedOn w:val="a0"/>
    <w:next w:val="a0"/>
    <w:autoRedefine/>
    <w:rsid w:val="002A3C82"/>
    <w:pPr>
      <w:spacing w:after="0" w:line="240" w:lineRule="auto"/>
      <w:ind w:left="1440"/>
    </w:pPr>
    <w:rPr>
      <w:rFonts w:ascii="Times New Roman" w:eastAsia="Times New Roman" w:hAnsi="Times New Roman"/>
      <w:sz w:val="24"/>
      <w:szCs w:val="24"/>
      <w:lang w:eastAsia="en-GB"/>
    </w:rPr>
  </w:style>
  <w:style w:type="paragraph" w:styleId="8">
    <w:name w:val="toc 8"/>
    <w:basedOn w:val="a0"/>
    <w:next w:val="a0"/>
    <w:autoRedefine/>
    <w:rsid w:val="002A3C82"/>
    <w:pPr>
      <w:spacing w:after="0" w:line="240" w:lineRule="auto"/>
      <w:ind w:left="1680"/>
    </w:pPr>
    <w:rPr>
      <w:rFonts w:ascii="Times New Roman" w:eastAsia="Times New Roman" w:hAnsi="Times New Roman"/>
      <w:sz w:val="24"/>
      <w:szCs w:val="24"/>
      <w:lang w:eastAsia="en-GB"/>
    </w:rPr>
  </w:style>
  <w:style w:type="paragraph" w:styleId="9">
    <w:name w:val="toc 9"/>
    <w:basedOn w:val="a0"/>
    <w:next w:val="a0"/>
    <w:autoRedefine/>
    <w:rsid w:val="002A3C82"/>
    <w:pPr>
      <w:spacing w:after="0" w:line="240" w:lineRule="auto"/>
      <w:ind w:left="1920"/>
    </w:pPr>
    <w:rPr>
      <w:rFonts w:ascii="Times New Roman" w:eastAsia="Times New Roman" w:hAnsi="Times New Roman"/>
      <w:sz w:val="24"/>
      <w:szCs w:val="24"/>
      <w:lang w:eastAsia="en-GB"/>
    </w:rPr>
  </w:style>
  <w:style w:type="paragraph" w:customStyle="1" w:styleId="Briefingtext">
    <w:name w:val="Briefing text"/>
    <w:basedOn w:val="a0"/>
    <w:link w:val="BriefingtextChar"/>
    <w:rsid w:val="002A3C82"/>
    <w:pPr>
      <w:spacing w:after="240" w:line="240" w:lineRule="auto"/>
      <w:jc w:val="both"/>
    </w:pPr>
    <w:rPr>
      <w:rFonts w:ascii="Arial" w:eastAsia="Times New Roman" w:hAnsi="Arial"/>
      <w:szCs w:val="24"/>
    </w:rPr>
  </w:style>
  <w:style w:type="character" w:customStyle="1" w:styleId="BriefingtextChar">
    <w:name w:val="Briefing text Char"/>
    <w:link w:val="Briefingtext"/>
    <w:rsid w:val="002A3C82"/>
    <w:rPr>
      <w:rFonts w:ascii="Arial" w:eastAsia="Times New Roman" w:hAnsi="Arial" w:cs="Times New Roman"/>
      <w:sz w:val="22"/>
    </w:rPr>
  </w:style>
  <w:style w:type="character" w:customStyle="1" w:styleId="En-tte2">
    <w:name w:val="En-tête #2"/>
    <w:basedOn w:val="a1"/>
    <w:rsid w:val="002A3C82"/>
    <w:rPr>
      <w:rFonts w:ascii="Arial" w:hAnsi="Arial" w:cs="Arial" w:hint="default"/>
      <w:b w:val="0"/>
      <w:bCs w:val="0"/>
      <w:i w:val="0"/>
      <w:iCs w:val="0"/>
      <w:smallCaps w:val="0"/>
      <w:strike w:val="0"/>
      <w:dstrike w:val="0"/>
      <w:color w:val="4F81BD"/>
      <w:spacing w:val="0"/>
      <w:position w:val="0"/>
      <w:u w:val="none"/>
      <w:effect w:val="none"/>
    </w:rPr>
  </w:style>
  <w:style w:type="character" w:customStyle="1" w:styleId="FootnoteAnchor">
    <w:name w:val="Footnote Anchor"/>
    <w:rsid w:val="002A3C82"/>
    <w:rPr>
      <w:vertAlign w:val="superscript"/>
    </w:rPr>
  </w:style>
  <w:style w:type="paragraph" w:styleId="af8">
    <w:name w:val="Document Map"/>
    <w:basedOn w:val="a0"/>
    <w:link w:val="Char8"/>
    <w:rsid w:val="002A3C82"/>
    <w:pPr>
      <w:spacing w:after="0" w:line="240" w:lineRule="auto"/>
    </w:pPr>
    <w:rPr>
      <w:rFonts w:ascii="Tahoma" w:eastAsia="Times New Roman" w:hAnsi="Tahoma" w:cs="Tahoma"/>
      <w:sz w:val="16"/>
      <w:szCs w:val="16"/>
      <w:lang w:eastAsia="en-GB"/>
    </w:rPr>
  </w:style>
  <w:style w:type="character" w:customStyle="1" w:styleId="Char8">
    <w:name w:val="Χάρτης εγγράφου Char"/>
    <w:basedOn w:val="a1"/>
    <w:link w:val="af8"/>
    <w:rsid w:val="002A3C82"/>
    <w:rPr>
      <w:rFonts w:ascii="Tahoma" w:eastAsia="Times New Roman" w:hAnsi="Tahoma" w:cs="Tahoma"/>
      <w:sz w:val="16"/>
      <w:szCs w:val="16"/>
      <w:lang w:val="en-GB" w:eastAsia="en-GB"/>
    </w:rPr>
  </w:style>
  <w:style w:type="paragraph" w:customStyle="1" w:styleId="EntEmet">
    <w:name w:val="EntEmet"/>
    <w:basedOn w:val="a0"/>
    <w:rsid w:val="002A3C82"/>
    <w:pPr>
      <w:widowControl w:val="0"/>
      <w:tabs>
        <w:tab w:val="left" w:pos="284"/>
        <w:tab w:val="left" w:pos="567"/>
        <w:tab w:val="left" w:pos="851"/>
        <w:tab w:val="left" w:pos="1134"/>
        <w:tab w:val="left" w:pos="1418"/>
      </w:tabs>
      <w:spacing w:before="40" w:after="0" w:line="240" w:lineRule="auto"/>
    </w:pPr>
    <w:rPr>
      <w:rFonts w:ascii="Times New Roman" w:eastAsia="Times New Roman" w:hAnsi="Times New Roman"/>
      <w:sz w:val="24"/>
      <w:szCs w:val="20"/>
      <w:lang w:eastAsia="fr-BE"/>
    </w:rPr>
  </w:style>
  <w:style w:type="paragraph" w:customStyle="1" w:styleId="EntInstit">
    <w:name w:val="EntInstit"/>
    <w:basedOn w:val="a0"/>
    <w:rsid w:val="002A3C82"/>
    <w:pPr>
      <w:widowControl w:val="0"/>
      <w:spacing w:after="0" w:line="240" w:lineRule="auto"/>
      <w:jc w:val="right"/>
    </w:pPr>
    <w:rPr>
      <w:rFonts w:ascii="Times New Roman" w:eastAsia="Times New Roman" w:hAnsi="Times New Roman"/>
      <w:b/>
      <w:sz w:val="24"/>
      <w:szCs w:val="20"/>
      <w:lang w:eastAsia="fr-BE"/>
    </w:rPr>
  </w:style>
  <w:style w:type="paragraph" w:customStyle="1" w:styleId="EntRefer">
    <w:name w:val="EntRefer"/>
    <w:basedOn w:val="a0"/>
    <w:rsid w:val="002A3C82"/>
    <w:pPr>
      <w:widowControl w:val="0"/>
      <w:spacing w:after="0" w:line="240" w:lineRule="auto"/>
    </w:pPr>
    <w:rPr>
      <w:rFonts w:ascii="Times New Roman" w:eastAsia="Times New Roman" w:hAnsi="Times New Roman"/>
      <w:b/>
      <w:sz w:val="24"/>
      <w:szCs w:val="20"/>
      <w:lang w:eastAsia="fr-BE"/>
    </w:rPr>
  </w:style>
  <w:style w:type="paragraph" w:customStyle="1" w:styleId="FinalLine">
    <w:name w:val="Final Line"/>
    <w:basedOn w:val="a0"/>
    <w:next w:val="a0"/>
    <w:rsid w:val="002A3C82"/>
    <w:pPr>
      <w:pBdr>
        <w:bottom w:val="single" w:sz="4" w:space="0" w:color="000000"/>
      </w:pBdr>
      <w:spacing w:before="360" w:after="120" w:line="360" w:lineRule="auto"/>
      <w:ind w:left="3400" w:right="3400"/>
      <w:jc w:val="center"/>
    </w:pPr>
    <w:rPr>
      <w:rFonts w:ascii="Times New Roman" w:eastAsia="Times New Roman" w:hAnsi="Times New Roman"/>
      <w:b/>
      <w:sz w:val="24"/>
      <w:szCs w:val="24"/>
    </w:rPr>
  </w:style>
  <w:style w:type="numbering" w:customStyle="1" w:styleId="List0">
    <w:name w:val="List 0"/>
    <w:basedOn w:val="a3"/>
    <w:rsid w:val="002A3C82"/>
    <w:pPr>
      <w:numPr>
        <w:numId w:val="6"/>
      </w:numPr>
    </w:pPr>
  </w:style>
  <w:style w:type="paragraph" w:styleId="af9">
    <w:name w:val="Body Text"/>
    <w:basedOn w:val="a0"/>
    <w:link w:val="Char9"/>
    <w:uiPriority w:val="1"/>
    <w:qFormat/>
    <w:rsid w:val="002A3C82"/>
    <w:pPr>
      <w:widowControl w:val="0"/>
      <w:spacing w:after="0" w:line="240" w:lineRule="auto"/>
      <w:ind w:left="117"/>
    </w:pPr>
    <w:rPr>
      <w:rFonts w:ascii="Arial" w:eastAsia="Arial" w:hAnsi="Arial" w:cstheme="minorBidi"/>
      <w:sz w:val="21"/>
      <w:szCs w:val="21"/>
      <w:lang w:val="en-US"/>
    </w:rPr>
  </w:style>
  <w:style w:type="character" w:customStyle="1" w:styleId="Char9">
    <w:name w:val="Σώμα κειμένου Char"/>
    <w:basedOn w:val="a1"/>
    <w:link w:val="af9"/>
    <w:uiPriority w:val="1"/>
    <w:rsid w:val="002A3C82"/>
    <w:rPr>
      <w:rFonts w:ascii="Arial" w:eastAsia="Arial" w:hAnsi="Arial"/>
      <w:sz w:val="21"/>
      <w:szCs w:val="21"/>
    </w:rPr>
  </w:style>
  <w:style w:type="paragraph" w:customStyle="1" w:styleId="TableParagraph">
    <w:name w:val="Table Paragraph"/>
    <w:basedOn w:val="a0"/>
    <w:uiPriority w:val="1"/>
    <w:qFormat/>
    <w:rsid w:val="002A3C82"/>
    <w:pPr>
      <w:widowControl w:val="0"/>
      <w:spacing w:after="0" w:line="240" w:lineRule="auto"/>
    </w:pPr>
    <w:rPr>
      <w:rFonts w:asciiTheme="minorHAnsi" w:eastAsiaTheme="minorHAnsi" w:hAnsiTheme="minorHAnsi" w:cstheme="minorBidi"/>
      <w:lang w:val="en-US"/>
    </w:rPr>
  </w:style>
  <w:style w:type="paragraph" w:customStyle="1" w:styleId="11">
    <w:name w:val="Παράγραφος λίστας1"/>
    <w:rsid w:val="002A3C82"/>
    <w:pPr>
      <w:shd w:val="clear" w:color="auto" w:fill="FFFFFF"/>
      <w:suppressAutoHyphens/>
      <w:spacing w:after="200" w:line="276" w:lineRule="auto"/>
      <w:ind w:left="720"/>
    </w:pPr>
    <w:rPr>
      <w:rFonts w:ascii="Calibri" w:eastAsia="Arial Unicode MS" w:hAnsi="Calibri" w:cs="Arial Unicode MS"/>
      <w:color w:val="000000"/>
      <w:kern w:val="1"/>
      <w:sz w:val="22"/>
      <w:szCs w:val="22"/>
      <w:u w:color="000000"/>
      <w:lang w:eastAsia="zh-CN" w:bidi="hi-IN"/>
    </w:rPr>
  </w:style>
  <w:style w:type="paragraph" w:customStyle="1" w:styleId="UnNumberedHeading1">
    <w:name w:val="UnNumbered Heading 1"/>
    <w:basedOn w:val="a0"/>
    <w:next w:val="a0"/>
    <w:uiPriority w:val="8"/>
    <w:rsid w:val="002A3C82"/>
    <w:pPr>
      <w:spacing w:after="0" w:line="264" w:lineRule="auto"/>
      <w:jc w:val="center"/>
    </w:pPr>
    <w:rPr>
      <w:rFonts w:ascii="Times New Roman" w:eastAsia="Times New Roman" w:hAnsi="Times New Roman"/>
      <w:b/>
      <w:smallCaps/>
      <w:sz w:val="24"/>
      <w:szCs w:val="20"/>
      <w:lang w:val="en-US"/>
    </w:rPr>
  </w:style>
  <w:style w:type="character" w:styleId="afa">
    <w:name w:val="Strong"/>
    <w:basedOn w:val="a1"/>
    <w:uiPriority w:val="22"/>
    <w:qFormat/>
    <w:rsid w:val="002A3C82"/>
    <w:rPr>
      <w:b/>
      <w:bCs/>
    </w:rPr>
  </w:style>
  <w:style w:type="character" w:customStyle="1" w:styleId="s7">
    <w:name w:val="s7"/>
    <w:basedOn w:val="a1"/>
    <w:rsid w:val="002A3C82"/>
  </w:style>
  <w:style w:type="character" w:customStyle="1" w:styleId="5Char">
    <w:name w:val="Επικεφαλίδα 5 Char"/>
    <w:basedOn w:val="a1"/>
    <w:link w:val="5"/>
    <w:uiPriority w:val="9"/>
    <w:rsid w:val="007F4865"/>
    <w:rPr>
      <w:rFonts w:asciiTheme="majorHAnsi" w:eastAsiaTheme="majorEastAsia" w:hAnsiTheme="majorHAnsi" w:cstheme="majorBidi"/>
      <w:color w:val="243F60" w:themeColor="accent1" w:themeShade="7F"/>
      <w:sz w:val="22"/>
      <w:szCs w:val="22"/>
      <w:lang w:val="en-GB"/>
    </w:rPr>
  </w:style>
  <w:style w:type="character" w:customStyle="1" w:styleId="3Char">
    <w:name w:val="Επικεφαλίδα 3 Char"/>
    <w:basedOn w:val="a1"/>
    <w:link w:val="3"/>
    <w:uiPriority w:val="9"/>
    <w:rsid w:val="00F319B1"/>
    <w:rPr>
      <w:rFonts w:ascii="Arial" w:eastAsiaTheme="majorEastAsia" w:hAnsi="Arial" w:cs="Arial"/>
      <w:b/>
      <w:bCs/>
      <w:sz w:val="20"/>
      <w:szCs w:val="20"/>
      <w:lang w:val="en-GB"/>
    </w:rPr>
  </w:style>
  <w:style w:type="character" w:customStyle="1" w:styleId="4Char">
    <w:name w:val="Επικεφαλίδα 4 Char"/>
    <w:basedOn w:val="a1"/>
    <w:link w:val="4"/>
    <w:uiPriority w:val="9"/>
    <w:rsid w:val="00F319B1"/>
    <w:rPr>
      <w:rFonts w:ascii="Arial" w:eastAsiaTheme="majorEastAsia" w:hAnsi="Arial" w:cs="Arial"/>
      <w:b/>
      <w:bCs/>
      <w:i/>
      <w:iCs/>
      <w:sz w:val="20"/>
      <w:szCs w:val="20"/>
      <w:lang w:val="en-GB"/>
    </w:rPr>
  </w:style>
  <w:style w:type="paragraph" w:customStyle="1" w:styleId="41">
    <w:name w:val="4"/>
    <w:basedOn w:val="1"/>
    <w:qFormat/>
    <w:rsid w:val="005977F1"/>
    <w:pPr>
      <w:jc w:val="both"/>
    </w:pPr>
    <w:rPr>
      <w:rFonts w:cs="Arial"/>
      <w:i/>
      <w:sz w:val="24"/>
    </w:rPr>
  </w:style>
  <w:style w:type="character" w:customStyle="1" w:styleId="bumpedfont20">
    <w:name w:val="bumpedfont20"/>
    <w:basedOn w:val="a1"/>
    <w:rsid w:val="0074747E"/>
  </w:style>
  <w:style w:type="character" w:customStyle="1" w:styleId="BodytextBold">
    <w:name w:val="Body text + Bold"/>
    <w:basedOn w:val="a1"/>
    <w:rsid w:val="00124C7F"/>
    <w:rPr>
      <w:rFonts w:ascii="Arial" w:eastAsia="Arial" w:hAnsi="Arial" w:cs="Arial"/>
      <w:b/>
      <w:bCs/>
      <w:color w:val="000000"/>
      <w:spacing w:val="0"/>
      <w:w w:val="100"/>
      <w:position w:val="0"/>
      <w:sz w:val="19"/>
      <w:szCs w:val="19"/>
      <w:shd w:val="clear" w:color="auto" w:fill="FFFFFF"/>
      <w:lang w:val="en-US"/>
    </w:rPr>
  </w:style>
  <w:style w:type="character" w:customStyle="1" w:styleId="Bodytext">
    <w:name w:val="Body text_"/>
    <w:basedOn w:val="a1"/>
    <w:link w:val="BodyText13"/>
    <w:rsid w:val="00124C7F"/>
    <w:rPr>
      <w:rFonts w:ascii="Arial" w:eastAsia="Arial" w:hAnsi="Arial" w:cs="Arial"/>
      <w:sz w:val="19"/>
      <w:szCs w:val="19"/>
      <w:shd w:val="clear" w:color="auto" w:fill="FFFFFF"/>
    </w:rPr>
  </w:style>
  <w:style w:type="paragraph" w:customStyle="1" w:styleId="BodyText13">
    <w:name w:val="Body Text13"/>
    <w:basedOn w:val="a0"/>
    <w:link w:val="Bodytext"/>
    <w:rsid w:val="00124C7F"/>
    <w:pPr>
      <w:widowControl w:val="0"/>
      <w:shd w:val="clear" w:color="auto" w:fill="FFFFFF"/>
      <w:spacing w:before="540" w:after="180" w:line="226" w:lineRule="exact"/>
      <w:ind w:hanging="720"/>
      <w:jc w:val="both"/>
    </w:pPr>
    <w:rPr>
      <w:rFonts w:ascii="Arial" w:eastAsia="Arial" w:hAnsi="Arial" w:cs="Arial"/>
      <w:sz w:val="19"/>
      <w:szCs w:val="19"/>
      <w:lang w:val="en-US"/>
    </w:rPr>
  </w:style>
  <w:style w:type="character" w:customStyle="1" w:styleId="BodyText7">
    <w:name w:val="Body Text7"/>
    <w:basedOn w:val="Bodytext"/>
    <w:rsid w:val="00124C7F"/>
    <w:rPr>
      <w:rFonts w:ascii="Arial" w:eastAsia="Arial" w:hAnsi="Arial" w:cs="Arial"/>
      <w:color w:val="000000"/>
      <w:spacing w:val="0"/>
      <w:w w:val="100"/>
      <w:position w:val="0"/>
      <w:sz w:val="19"/>
      <w:szCs w:val="19"/>
      <w:shd w:val="clear" w:color="auto" w:fill="FFFFFF"/>
      <w:lang w:val="en-US"/>
    </w:rPr>
  </w:style>
  <w:style w:type="paragraph" w:customStyle="1" w:styleId="s20">
    <w:name w:val="s20"/>
    <w:basedOn w:val="a0"/>
    <w:rsid w:val="00D2452B"/>
    <w:pPr>
      <w:spacing w:before="100" w:beforeAutospacing="1" w:after="100" w:afterAutospacing="1" w:line="240" w:lineRule="auto"/>
    </w:pPr>
    <w:rPr>
      <w:rFonts w:eastAsiaTheme="minorHAnsi"/>
    </w:rPr>
  </w:style>
  <w:style w:type="character" w:customStyle="1" w:styleId="En-tte22">
    <w:name w:val="En-tête #2 (2)_"/>
    <w:basedOn w:val="a1"/>
    <w:link w:val="En-tte220"/>
    <w:locked/>
    <w:rsid w:val="00740F92"/>
    <w:rPr>
      <w:rFonts w:ascii="Arial" w:eastAsia="Arial" w:hAnsi="Arial" w:cs="Arial"/>
      <w:sz w:val="19"/>
      <w:szCs w:val="19"/>
      <w:shd w:val="clear" w:color="auto" w:fill="FFFFFF"/>
    </w:rPr>
  </w:style>
  <w:style w:type="paragraph" w:customStyle="1" w:styleId="En-tte220">
    <w:name w:val="En-tête #2 (2)"/>
    <w:basedOn w:val="a0"/>
    <w:link w:val="En-tte22"/>
    <w:rsid w:val="00740F92"/>
    <w:pPr>
      <w:widowControl w:val="0"/>
      <w:shd w:val="clear" w:color="auto" w:fill="FFFFFF"/>
      <w:spacing w:before="240" w:after="360" w:line="0" w:lineRule="atLeast"/>
      <w:jc w:val="both"/>
      <w:outlineLvl w:val="1"/>
    </w:pPr>
    <w:rPr>
      <w:rFonts w:ascii="Arial" w:eastAsia="Arial" w:hAnsi="Arial" w:cs="Arial"/>
      <w:sz w:val="19"/>
      <w:szCs w:val="19"/>
      <w:lang w:val="en-US"/>
    </w:rPr>
  </w:style>
  <w:style w:type="character" w:customStyle="1" w:styleId="Corpsdutexte">
    <w:name w:val="Corps du texte_"/>
    <w:basedOn w:val="a1"/>
    <w:link w:val="Corpsdutexte0"/>
    <w:locked/>
    <w:rsid w:val="00740F92"/>
    <w:rPr>
      <w:rFonts w:ascii="Arial" w:eastAsia="Arial" w:hAnsi="Arial" w:cs="Arial"/>
      <w:sz w:val="19"/>
      <w:szCs w:val="19"/>
      <w:shd w:val="clear" w:color="auto" w:fill="FFFFFF"/>
    </w:rPr>
  </w:style>
  <w:style w:type="paragraph" w:customStyle="1" w:styleId="Corpsdutexte0">
    <w:name w:val="Corps du texte"/>
    <w:basedOn w:val="a0"/>
    <w:link w:val="Corpsdutexte"/>
    <w:rsid w:val="00740F92"/>
    <w:pPr>
      <w:widowControl w:val="0"/>
      <w:shd w:val="clear" w:color="auto" w:fill="FFFFFF"/>
      <w:spacing w:before="480" w:after="180" w:line="230" w:lineRule="exact"/>
      <w:ind w:hanging="720"/>
      <w:jc w:val="both"/>
    </w:pPr>
    <w:rPr>
      <w:rFonts w:ascii="Arial" w:eastAsia="Arial" w:hAnsi="Arial" w:cs="Arial"/>
      <w:sz w:val="19"/>
      <w:szCs w:val="19"/>
      <w:lang w:val="en-US"/>
    </w:rPr>
  </w:style>
  <w:style w:type="character" w:customStyle="1" w:styleId="CorpsdutexteItalique">
    <w:name w:val="Corps du texte + Italique"/>
    <w:basedOn w:val="Corpsdutexte"/>
    <w:rsid w:val="003A11B3"/>
    <w:rPr>
      <w:rFonts w:ascii="Arial" w:eastAsia="Arial" w:hAnsi="Arial" w:cs="Arial"/>
      <w:i/>
      <w:iCs/>
      <w:color w:val="000000"/>
      <w:spacing w:val="0"/>
      <w:w w:val="100"/>
      <w:position w:val="0"/>
      <w:sz w:val="19"/>
      <w:szCs w:val="19"/>
      <w:shd w:val="clear" w:color="auto" w:fill="FFFFFF"/>
      <w:lang w:val="en-US"/>
    </w:rPr>
  </w:style>
  <w:style w:type="character" w:customStyle="1" w:styleId="CorpsdutexteGras">
    <w:name w:val="Corps du texte + Gras"/>
    <w:basedOn w:val="Corpsdutexte"/>
    <w:rsid w:val="003A11B3"/>
    <w:rPr>
      <w:rFonts w:ascii="Arial" w:eastAsia="Arial" w:hAnsi="Arial" w:cs="Arial"/>
      <w:b/>
      <w:bCs/>
      <w:color w:val="000000"/>
      <w:spacing w:val="0"/>
      <w:w w:val="100"/>
      <w:position w:val="0"/>
      <w:sz w:val="19"/>
      <w:szCs w:val="19"/>
      <w:shd w:val="clear" w:color="auto" w:fill="FFFFFF"/>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3"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page number" w:uiPriority="0"/>
    <w:lsdException w:name="List Bullet" w:uiPriority="2"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Date" w:uiPriority="0"/>
    <w:lsdException w:name="Strong" w:semiHidden="0" w:uiPriority="22" w:unhideWhenUsed="0" w:qFormat="1"/>
    <w:lsdException w:name="Emphasis" w:semiHidden="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C82"/>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3"/>
    <w:qFormat/>
    <w:rsid w:val="002A3C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F319B1"/>
    <w:pPr>
      <w:keepNext/>
      <w:keepLines/>
      <w:spacing w:before="200" w:after="0"/>
      <w:outlineLvl w:val="1"/>
    </w:pPr>
    <w:rPr>
      <w:rFonts w:ascii="Arial" w:eastAsiaTheme="majorEastAsia" w:hAnsi="Arial" w:cs="Arial"/>
      <w:b/>
      <w:bCs/>
      <w:sz w:val="24"/>
      <w:szCs w:val="24"/>
    </w:rPr>
  </w:style>
  <w:style w:type="paragraph" w:styleId="Heading3">
    <w:name w:val="heading 3"/>
    <w:basedOn w:val="Normal"/>
    <w:next w:val="Normal"/>
    <w:link w:val="Heading3Char"/>
    <w:uiPriority w:val="9"/>
    <w:unhideWhenUsed/>
    <w:qFormat/>
    <w:rsid w:val="00F319B1"/>
    <w:pPr>
      <w:keepNext/>
      <w:keepLines/>
      <w:spacing w:before="200" w:after="0"/>
      <w:outlineLvl w:val="2"/>
    </w:pPr>
    <w:rPr>
      <w:rFonts w:ascii="Arial" w:eastAsiaTheme="majorEastAsia" w:hAnsi="Arial" w:cs="Arial"/>
      <w:b/>
      <w:bCs/>
      <w:sz w:val="20"/>
      <w:szCs w:val="20"/>
    </w:rPr>
  </w:style>
  <w:style w:type="paragraph" w:styleId="Heading4">
    <w:name w:val="heading 4"/>
    <w:basedOn w:val="Normal"/>
    <w:next w:val="Normal"/>
    <w:link w:val="Heading4Char"/>
    <w:uiPriority w:val="9"/>
    <w:unhideWhenUsed/>
    <w:qFormat/>
    <w:rsid w:val="00F319B1"/>
    <w:pPr>
      <w:keepNext/>
      <w:keepLines/>
      <w:spacing w:before="200" w:after="0"/>
      <w:outlineLvl w:val="3"/>
    </w:pPr>
    <w:rPr>
      <w:rFonts w:ascii="Arial" w:eastAsiaTheme="majorEastAsia" w:hAnsi="Arial" w:cs="Arial"/>
      <w:b/>
      <w:bCs/>
      <w:i/>
      <w:iCs/>
      <w:sz w:val="20"/>
      <w:szCs w:val="20"/>
    </w:rPr>
  </w:style>
  <w:style w:type="paragraph" w:styleId="Heading5">
    <w:name w:val="heading 5"/>
    <w:basedOn w:val="Normal"/>
    <w:next w:val="Normal"/>
    <w:link w:val="Heading5Char"/>
    <w:uiPriority w:val="9"/>
    <w:unhideWhenUsed/>
    <w:qFormat/>
    <w:rsid w:val="007F486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2A3C82"/>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rsid w:val="00F319B1"/>
    <w:rPr>
      <w:rFonts w:ascii="Arial" w:eastAsiaTheme="majorEastAsia" w:hAnsi="Arial" w:cs="Arial"/>
      <w:b/>
      <w:bCs/>
      <w:lang w:val="en-GB"/>
    </w:rPr>
  </w:style>
  <w:style w:type="paragraph" w:styleId="ListParagraph">
    <w:name w:val="List Paragraph"/>
    <w:basedOn w:val="Normal"/>
    <w:uiPriority w:val="34"/>
    <w:qFormat/>
    <w:rsid w:val="002A3C82"/>
    <w:pPr>
      <w:spacing w:after="0" w:line="240" w:lineRule="auto"/>
      <w:ind w:left="720"/>
    </w:pPr>
    <w:rPr>
      <w:rFonts w:cs="Calibri"/>
    </w:rPr>
  </w:style>
  <w:style w:type="paragraph" w:styleId="BalloonText">
    <w:name w:val="Balloon Text"/>
    <w:basedOn w:val="Normal"/>
    <w:link w:val="BalloonTextChar"/>
    <w:uiPriority w:val="99"/>
    <w:unhideWhenUsed/>
    <w:rsid w:val="002A3C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A3C82"/>
    <w:rPr>
      <w:rFonts w:ascii="Tahoma" w:eastAsia="Calibri" w:hAnsi="Tahoma" w:cs="Tahoma"/>
      <w:sz w:val="16"/>
      <w:szCs w:val="16"/>
      <w:lang w:val="en-GB"/>
    </w:rPr>
  </w:style>
  <w:style w:type="paragraph" w:styleId="FootnoteText">
    <w:name w:val="footnote text"/>
    <w:aliases w:val="Testo nota a piè di pagina_Rientro,Footnote Text Char2,Footnote Text Char1 Char,Footnote Text Char2 Char Char,Footnote Text Char1 Char Char Char,Footnote Text Char2 Char Char Char Char,fn,fn Char"/>
    <w:basedOn w:val="Normal"/>
    <w:link w:val="FootnoteTextChar"/>
    <w:uiPriority w:val="99"/>
    <w:unhideWhenUsed/>
    <w:rsid w:val="002A3C82"/>
    <w:pPr>
      <w:spacing w:before="120" w:after="120" w:line="240" w:lineRule="auto"/>
      <w:jc w:val="both"/>
    </w:pPr>
    <w:rPr>
      <w:sz w:val="20"/>
      <w:szCs w:val="20"/>
      <w:lang w:eastAsia="en-GB"/>
    </w:rPr>
  </w:style>
  <w:style w:type="character" w:customStyle="1" w:styleId="FootnoteTextChar">
    <w:name w:val="Footnote Text Char"/>
    <w:aliases w:val="Testo nota a piè di pagina_Rientro Char,Footnote Text Char2 Char,Footnote Text Char1 Char Char,Footnote Text Char2 Char Char Char,Footnote Text Char1 Char Char Char Char,Footnote Text Char2 Char Char Char Char Char,fn Char1"/>
    <w:basedOn w:val="DefaultParagraphFont"/>
    <w:link w:val="FootnoteText"/>
    <w:uiPriority w:val="99"/>
    <w:rsid w:val="002A3C82"/>
    <w:rPr>
      <w:rFonts w:ascii="Calibri" w:eastAsia="Calibri" w:hAnsi="Calibri" w:cs="Times New Roman"/>
      <w:sz w:val="20"/>
      <w:szCs w:val="20"/>
      <w:lang w:val="en-GB" w:eastAsia="en-GB"/>
    </w:rPr>
  </w:style>
  <w:style w:type="character" w:styleId="FootnoteReference">
    <w:name w:val="footnote reference"/>
    <w:aliases w:val="Footnote Reference Number,Footnote Reference_LVL6,C26 Footnote Number,Footnote Reference_LVL61,Footnote Reference_LVL62,Footnote Reference_LVL63,Footnote Reference_LVL64,Footnote Reference_LVL65, Znak Znak Char,Cha"/>
    <w:link w:val="FootnotesymbolCarZchn"/>
    <w:uiPriority w:val="99"/>
    <w:unhideWhenUsed/>
    <w:rsid w:val="002A3C82"/>
    <w:rPr>
      <w:vertAlign w:val="superscript"/>
    </w:rPr>
  </w:style>
  <w:style w:type="paragraph" w:styleId="Header">
    <w:name w:val="header"/>
    <w:basedOn w:val="Normal"/>
    <w:link w:val="HeaderChar"/>
    <w:uiPriority w:val="99"/>
    <w:unhideWhenUsed/>
    <w:rsid w:val="002A3C82"/>
    <w:pPr>
      <w:tabs>
        <w:tab w:val="center" w:pos="4536"/>
        <w:tab w:val="right" w:pos="9072"/>
      </w:tabs>
    </w:pPr>
  </w:style>
  <w:style w:type="character" w:customStyle="1" w:styleId="HeaderChar">
    <w:name w:val="Header Char"/>
    <w:basedOn w:val="DefaultParagraphFont"/>
    <w:link w:val="Header"/>
    <w:uiPriority w:val="99"/>
    <w:rsid w:val="002A3C82"/>
    <w:rPr>
      <w:rFonts w:ascii="Calibri" w:eastAsia="Calibri" w:hAnsi="Calibri" w:cs="Times New Roman"/>
      <w:sz w:val="22"/>
      <w:szCs w:val="22"/>
      <w:lang w:val="en-GB"/>
    </w:rPr>
  </w:style>
  <w:style w:type="paragraph" w:styleId="Footer">
    <w:name w:val="footer"/>
    <w:basedOn w:val="Normal"/>
    <w:link w:val="FooterChar"/>
    <w:uiPriority w:val="99"/>
    <w:unhideWhenUsed/>
    <w:rsid w:val="002A3C82"/>
    <w:pPr>
      <w:tabs>
        <w:tab w:val="center" w:pos="4536"/>
        <w:tab w:val="right" w:pos="9072"/>
      </w:tabs>
    </w:pPr>
  </w:style>
  <w:style w:type="character" w:customStyle="1" w:styleId="FooterChar">
    <w:name w:val="Footer Char"/>
    <w:basedOn w:val="DefaultParagraphFont"/>
    <w:link w:val="Footer"/>
    <w:uiPriority w:val="99"/>
    <w:rsid w:val="002A3C82"/>
    <w:rPr>
      <w:rFonts w:ascii="Calibri" w:eastAsia="Calibri" w:hAnsi="Calibri" w:cs="Times New Roman"/>
      <w:sz w:val="22"/>
      <w:szCs w:val="22"/>
      <w:lang w:val="en-GB"/>
    </w:rPr>
  </w:style>
  <w:style w:type="character" w:styleId="CommentReference">
    <w:name w:val="annotation reference"/>
    <w:uiPriority w:val="99"/>
    <w:unhideWhenUsed/>
    <w:rsid w:val="002A3C82"/>
    <w:rPr>
      <w:sz w:val="16"/>
      <w:szCs w:val="16"/>
    </w:rPr>
  </w:style>
  <w:style w:type="paragraph" w:styleId="CommentText">
    <w:name w:val="annotation text"/>
    <w:basedOn w:val="Normal"/>
    <w:link w:val="CommentTextChar"/>
    <w:uiPriority w:val="99"/>
    <w:unhideWhenUsed/>
    <w:rsid w:val="002A3C82"/>
    <w:rPr>
      <w:sz w:val="20"/>
      <w:szCs w:val="20"/>
    </w:rPr>
  </w:style>
  <w:style w:type="character" w:customStyle="1" w:styleId="CommentTextChar">
    <w:name w:val="Comment Text Char"/>
    <w:basedOn w:val="DefaultParagraphFont"/>
    <w:link w:val="CommentText"/>
    <w:uiPriority w:val="99"/>
    <w:rsid w:val="002A3C82"/>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unhideWhenUsed/>
    <w:rsid w:val="002A3C82"/>
    <w:rPr>
      <w:b/>
      <w:bCs/>
    </w:rPr>
  </w:style>
  <w:style w:type="character" w:customStyle="1" w:styleId="CommentSubjectChar">
    <w:name w:val="Comment Subject Char"/>
    <w:basedOn w:val="CommentTextChar"/>
    <w:link w:val="CommentSubject"/>
    <w:uiPriority w:val="99"/>
    <w:rsid w:val="002A3C82"/>
    <w:rPr>
      <w:rFonts w:ascii="Calibri" w:eastAsia="Calibri" w:hAnsi="Calibri" w:cs="Times New Roman"/>
      <w:b/>
      <w:bCs/>
      <w:sz w:val="20"/>
      <w:szCs w:val="20"/>
      <w:lang w:val="en-GB"/>
    </w:rPr>
  </w:style>
  <w:style w:type="paragraph" w:styleId="PlainText">
    <w:name w:val="Plain Text"/>
    <w:basedOn w:val="Normal"/>
    <w:link w:val="PlainTextChar"/>
    <w:uiPriority w:val="99"/>
    <w:unhideWhenUsed/>
    <w:rsid w:val="002A3C82"/>
    <w:pPr>
      <w:spacing w:after="0" w:line="240" w:lineRule="auto"/>
    </w:pPr>
    <w:rPr>
      <w:szCs w:val="21"/>
    </w:rPr>
  </w:style>
  <w:style w:type="character" w:customStyle="1" w:styleId="PlainTextChar">
    <w:name w:val="Plain Text Char"/>
    <w:basedOn w:val="DefaultParagraphFont"/>
    <w:link w:val="PlainText"/>
    <w:uiPriority w:val="99"/>
    <w:rsid w:val="002A3C82"/>
    <w:rPr>
      <w:rFonts w:ascii="Calibri" w:eastAsia="Calibri" w:hAnsi="Calibri" w:cs="Times New Roman"/>
      <w:sz w:val="22"/>
      <w:szCs w:val="21"/>
      <w:lang w:val="en-GB"/>
    </w:rPr>
  </w:style>
  <w:style w:type="paragraph" w:customStyle="1" w:styleId="ZCom">
    <w:name w:val="Z_Com"/>
    <w:basedOn w:val="Normal"/>
    <w:next w:val="ZDGName"/>
    <w:rsid w:val="002A3C82"/>
    <w:pPr>
      <w:widowControl w:val="0"/>
      <w:suppressAutoHyphens/>
      <w:autoSpaceDE w:val="0"/>
      <w:spacing w:after="0" w:line="240" w:lineRule="auto"/>
      <w:ind w:right="85"/>
      <w:jc w:val="both"/>
    </w:pPr>
    <w:rPr>
      <w:rFonts w:ascii="Arial" w:eastAsia="Times New Roman" w:hAnsi="Arial" w:cs="Arial"/>
      <w:sz w:val="24"/>
      <w:szCs w:val="24"/>
      <w:lang w:eastAsia="ar-SA"/>
    </w:rPr>
  </w:style>
  <w:style w:type="paragraph" w:customStyle="1" w:styleId="ZDGName">
    <w:name w:val="Z_DGName"/>
    <w:basedOn w:val="Normal"/>
    <w:rsid w:val="002A3C82"/>
    <w:pPr>
      <w:widowControl w:val="0"/>
      <w:suppressAutoHyphens/>
      <w:autoSpaceDE w:val="0"/>
      <w:spacing w:after="0" w:line="240" w:lineRule="auto"/>
      <w:ind w:right="85"/>
    </w:pPr>
    <w:rPr>
      <w:rFonts w:ascii="Arial" w:eastAsia="Times New Roman" w:hAnsi="Arial" w:cs="Arial"/>
      <w:sz w:val="16"/>
      <w:szCs w:val="16"/>
      <w:lang w:eastAsia="ar-SA"/>
    </w:rPr>
  </w:style>
  <w:style w:type="character" w:styleId="Emphasis">
    <w:name w:val="Emphasis"/>
    <w:uiPriority w:val="99"/>
    <w:qFormat/>
    <w:rsid w:val="002A3C82"/>
    <w:rPr>
      <w:i/>
      <w:iCs/>
    </w:rPr>
  </w:style>
  <w:style w:type="numbering" w:customStyle="1" w:styleId="Style1">
    <w:name w:val="Style1"/>
    <w:uiPriority w:val="99"/>
    <w:rsid w:val="002A3C82"/>
    <w:pPr>
      <w:numPr>
        <w:numId w:val="1"/>
      </w:numPr>
    </w:pPr>
  </w:style>
  <w:style w:type="paragraph" w:styleId="Revision">
    <w:name w:val="Revision"/>
    <w:hidden/>
    <w:uiPriority w:val="99"/>
    <w:rsid w:val="002A3C82"/>
    <w:rPr>
      <w:rFonts w:ascii="Calibri" w:eastAsia="Calibri" w:hAnsi="Calibri" w:cs="Times New Roman"/>
      <w:sz w:val="22"/>
      <w:szCs w:val="22"/>
      <w:lang w:val="en-GB"/>
    </w:rPr>
  </w:style>
  <w:style w:type="character" w:styleId="Hyperlink">
    <w:name w:val="Hyperlink"/>
    <w:uiPriority w:val="99"/>
    <w:unhideWhenUsed/>
    <w:rsid w:val="002A3C82"/>
    <w:rPr>
      <w:color w:val="0000FF"/>
      <w:u w:val="single"/>
    </w:rPr>
  </w:style>
  <w:style w:type="character" w:customStyle="1" w:styleId="object2">
    <w:name w:val="object2"/>
    <w:rsid w:val="002A3C82"/>
    <w:rPr>
      <w:strike w:val="0"/>
      <w:dstrike w:val="0"/>
      <w:color w:val="00008B"/>
      <w:u w:val="none"/>
      <w:effect w:val="none"/>
    </w:rPr>
  </w:style>
  <w:style w:type="paragraph" w:customStyle="1" w:styleId="text">
    <w:name w:val="text"/>
    <w:qFormat/>
    <w:rsid w:val="002A3C82"/>
    <w:pPr>
      <w:jc w:val="both"/>
    </w:pPr>
    <w:rPr>
      <w:rFonts w:ascii="Times New Roman" w:eastAsia="Calibri" w:hAnsi="Times New Roman" w:cs="Times New Roman"/>
      <w:sz w:val="22"/>
      <w:szCs w:val="22"/>
      <w:lang w:val="en-GB" w:eastAsia="en-GB"/>
    </w:rPr>
  </w:style>
  <w:style w:type="table" w:styleId="MediumGrid2">
    <w:name w:val="Medium Grid 2"/>
    <w:basedOn w:val="TableNormal"/>
    <w:uiPriority w:val="68"/>
    <w:rsid w:val="002A3C82"/>
    <w:rPr>
      <w:rFonts w:asciiTheme="majorHAnsi" w:eastAsiaTheme="majorEastAsia" w:hAnsiTheme="majorHAnsi" w:cstheme="majorBidi"/>
      <w:color w:val="000000" w:themeColor="text1"/>
      <w:sz w:val="20"/>
      <w:szCs w:val="20"/>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character" w:styleId="LineNumber">
    <w:name w:val="line number"/>
    <w:basedOn w:val="DefaultParagraphFont"/>
    <w:uiPriority w:val="99"/>
    <w:unhideWhenUsed/>
    <w:rsid w:val="002A3C82"/>
  </w:style>
  <w:style w:type="paragraph" w:customStyle="1" w:styleId="Default">
    <w:name w:val="Default"/>
    <w:rsid w:val="002A3C82"/>
    <w:pPr>
      <w:autoSpaceDE w:val="0"/>
      <w:autoSpaceDN w:val="0"/>
      <w:adjustRightInd w:val="0"/>
    </w:pPr>
    <w:rPr>
      <w:rFonts w:ascii="Times New Roman" w:eastAsia="Calibri" w:hAnsi="Times New Roman" w:cs="Times New Roman"/>
      <w:color w:val="000000"/>
      <w:lang w:val="en-GB" w:eastAsia="en-GB"/>
    </w:rPr>
  </w:style>
  <w:style w:type="paragraph" w:customStyle="1" w:styleId="s6">
    <w:name w:val="s6"/>
    <w:rsid w:val="002A3C82"/>
    <w:pPr>
      <w:pBdr>
        <w:top w:val="nil"/>
        <w:left w:val="nil"/>
        <w:bottom w:val="nil"/>
        <w:right w:val="nil"/>
        <w:between w:val="nil"/>
        <w:bar w:val="nil"/>
      </w:pBdr>
      <w:spacing w:before="100" w:after="100"/>
    </w:pPr>
    <w:rPr>
      <w:rFonts w:ascii="Times New Roman" w:eastAsia="Arial Unicode MS" w:hAnsi="Arial Unicode MS" w:cs="Arial Unicode MS"/>
      <w:color w:val="000000"/>
      <w:u w:color="000000"/>
      <w:bdr w:val="nil"/>
      <w:lang w:eastAsia="en-GB"/>
    </w:rPr>
  </w:style>
  <w:style w:type="paragraph" w:customStyle="1" w:styleId="Briefinglist1">
    <w:name w:val="Briefing list 1"/>
    <w:basedOn w:val="Normal"/>
    <w:link w:val="Briefinglist1Char"/>
    <w:rsid w:val="002A3C82"/>
    <w:pPr>
      <w:keepLines/>
      <w:numPr>
        <w:numId w:val="2"/>
      </w:numPr>
      <w:spacing w:after="120" w:line="240" w:lineRule="auto"/>
      <w:jc w:val="both"/>
    </w:pPr>
    <w:rPr>
      <w:rFonts w:ascii="Arial" w:eastAsia="Times New Roman" w:hAnsi="Arial" w:cs="Arial"/>
      <w:szCs w:val="24"/>
    </w:rPr>
  </w:style>
  <w:style w:type="character" w:customStyle="1" w:styleId="Briefinglist1Char">
    <w:name w:val="Briefing list 1 Char"/>
    <w:link w:val="Briefinglist1"/>
    <w:rsid w:val="002A3C82"/>
    <w:rPr>
      <w:rFonts w:ascii="Arial" w:eastAsia="Times New Roman" w:hAnsi="Arial" w:cs="Arial"/>
      <w:sz w:val="22"/>
      <w:lang w:val="en-GB"/>
    </w:rPr>
  </w:style>
  <w:style w:type="character" w:styleId="FollowedHyperlink">
    <w:name w:val="FollowedHyperlink"/>
    <w:basedOn w:val="DefaultParagraphFont"/>
    <w:uiPriority w:val="99"/>
    <w:unhideWhenUsed/>
    <w:rsid w:val="002A3C82"/>
    <w:rPr>
      <w:color w:val="800080" w:themeColor="followedHyperlink"/>
      <w:u w:val="single"/>
    </w:rPr>
  </w:style>
  <w:style w:type="table" w:styleId="TableGrid">
    <w:name w:val="Table Grid"/>
    <w:basedOn w:val="TableNormal"/>
    <w:uiPriority w:val="59"/>
    <w:rsid w:val="002A3C82"/>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2A3C82"/>
    <w:pPr>
      <w:spacing w:after="160" w:line="240" w:lineRule="exact"/>
      <w:jc w:val="both"/>
    </w:pPr>
    <w:rPr>
      <w:rFonts w:asciiTheme="minorHAnsi" w:eastAsiaTheme="minorEastAsia" w:hAnsiTheme="minorHAnsi" w:cstheme="minorBidi"/>
      <w:sz w:val="24"/>
      <w:szCs w:val="24"/>
      <w:vertAlign w:val="superscript"/>
      <w:lang w:val="en-US"/>
    </w:rPr>
  </w:style>
  <w:style w:type="paragraph" w:styleId="NormalWeb">
    <w:name w:val="Normal (Web)"/>
    <w:basedOn w:val="Normal"/>
    <w:uiPriority w:val="99"/>
    <w:unhideWhenUsed/>
    <w:rsid w:val="002A3C82"/>
    <w:pPr>
      <w:spacing w:before="100" w:beforeAutospacing="1" w:after="100" w:afterAutospacing="1" w:line="240" w:lineRule="auto"/>
    </w:pPr>
    <w:rPr>
      <w:rFonts w:ascii="Times New Roman" w:eastAsia="Times New Roman" w:hAnsi="Times New Roman"/>
      <w:sz w:val="24"/>
      <w:szCs w:val="24"/>
      <w:lang w:eastAsia="en-GB"/>
    </w:rPr>
  </w:style>
  <w:style w:type="table" w:styleId="LightShading-Accent5">
    <w:name w:val="Light Shading Accent 5"/>
    <w:basedOn w:val="TableNormal"/>
    <w:uiPriority w:val="60"/>
    <w:rsid w:val="002A3C82"/>
    <w:rPr>
      <w:rFonts w:ascii="Calibri" w:eastAsia="Calibri" w:hAnsi="Calibri" w:cs="Times New Roman"/>
      <w:color w:val="31849B" w:themeColor="accent5" w:themeShade="BF"/>
      <w:sz w:val="20"/>
      <w:szCs w:val="20"/>
      <w:lang w:val="en-GB" w:eastAsia="en-GB"/>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
    <w:name w:val="Light Shading"/>
    <w:basedOn w:val="TableNormal"/>
    <w:uiPriority w:val="60"/>
    <w:rsid w:val="002A3C82"/>
    <w:rPr>
      <w:rFonts w:ascii="Calibri" w:eastAsia="Calibri" w:hAnsi="Calibri" w:cs="Times New Roman"/>
      <w:color w:val="000000" w:themeColor="text1" w:themeShade="BF"/>
      <w:sz w:val="20"/>
      <w:szCs w:val="20"/>
      <w:lang w:val="en-GB"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Heading">
    <w:name w:val="TOC Heading"/>
    <w:basedOn w:val="Heading1"/>
    <w:next w:val="Normal"/>
    <w:uiPriority w:val="39"/>
    <w:unhideWhenUsed/>
    <w:qFormat/>
    <w:rsid w:val="002A3C82"/>
    <w:pPr>
      <w:outlineLvl w:val="9"/>
    </w:pPr>
    <w:rPr>
      <w:lang w:val="en-US" w:eastAsia="ja-JP"/>
    </w:rPr>
  </w:style>
  <w:style w:type="paragraph" w:styleId="TOC2">
    <w:name w:val="toc 2"/>
    <w:basedOn w:val="Normal"/>
    <w:next w:val="Normal"/>
    <w:autoRedefine/>
    <w:uiPriority w:val="39"/>
    <w:unhideWhenUsed/>
    <w:rsid w:val="002A3C82"/>
    <w:pPr>
      <w:spacing w:after="100"/>
      <w:ind w:left="220"/>
    </w:pPr>
  </w:style>
  <w:style w:type="character" w:customStyle="1" w:styleId="ParagraphNumberingChar">
    <w:name w:val="Paragraph Numbering Char"/>
    <w:basedOn w:val="DefaultParagraphFont"/>
    <w:link w:val="ParagraphNumbering"/>
    <w:uiPriority w:val="1"/>
    <w:locked/>
    <w:rsid w:val="002A3C82"/>
  </w:style>
  <w:style w:type="paragraph" w:customStyle="1" w:styleId="ParagraphNumbering">
    <w:name w:val="Paragraph Numbering"/>
    <w:basedOn w:val="Normal"/>
    <w:link w:val="ParagraphNumberingChar"/>
    <w:uiPriority w:val="1"/>
    <w:qFormat/>
    <w:rsid w:val="002A3C82"/>
    <w:pPr>
      <w:numPr>
        <w:numId w:val="3"/>
      </w:numPr>
      <w:spacing w:after="240" w:line="264" w:lineRule="auto"/>
    </w:pPr>
    <w:rPr>
      <w:rFonts w:asciiTheme="minorHAnsi" w:eastAsiaTheme="minorEastAsia" w:hAnsiTheme="minorHAnsi" w:cstheme="minorBidi"/>
      <w:sz w:val="24"/>
      <w:szCs w:val="24"/>
      <w:lang w:val="en-US"/>
    </w:rPr>
  </w:style>
  <w:style w:type="paragraph" w:styleId="TOC1">
    <w:name w:val="toc 1"/>
    <w:basedOn w:val="Normal"/>
    <w:next w:val="Normal"/>
    <w:autoRedefine/>
    <w:uiPriority w:val="39"/>
    <w:unhideWhenUsed/>
    <w:rsid w:val="002A3C82"/>
    <w:pPr>
      <w:spacing w:after="100"/>
    </w:pPr>
  </w:style>
  <w:style w:type="paragraph" w:styleId="Subtitle">
    <w:name w:val="Subtitle"/>
    <w:basedOn w:val="Normal"/>
    <w:next w:val="Normal"/>
    <w:link w:val="SubtitleChar"/>
    <w:uiPriority w:val="11"/>
    <w:qFormat/>
    <w:rsid w:val="002A3C8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A3C82"/>
    <w:rPr>
      <w:rFonts w:asciiTheme="majorHAnsi" w:eastAsiaTheme="majorEastAsia" w:hAnsiTheme="majorHAnsi" w:cstheme="majorBidi"/>
      <w:i/>
      <w:iCs/>
      <w:color w:val="4F81BD" w:themeColor="accent1"/>
      <w:spacing w:val="15"/>
      <w:lang w:val="en-GB"/>
    </w:rPr>
  </w:style>
  <w:style w:type="table" w:customStyle="1" w:styleId="LightShading1">
    <w:name w:val="Light Shading1"/>
    <w:basedOn w:val="TableNormal"/>
    <w:next w:val="LightShading"/>
    <w:uiPriority w:val="60"/>
    <w:rsid w:val="002A3C82"/>
    <w:rPr>
      <w:rFonts w:ascii="Calibri" w:eastAsia="Calibri" w:hAnsi="Calibri" w:cs="Times New Roman"/>
      <w:color w:val="000000" w:themeColor="text1" w:themeShade="BF"/>
      <w:sz w:val="20"/>
      <w:szCs w:val="20"/>
      <w:lang w:val="en-GB"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Bullet">
    <w:name w:val="List Bullet"/>
    <w:aliases w:val="List Bullet Char Char2,List Bullet Char2 Char Char Char Char,List Bullet Char1 Char Char Char Char Char,List Bullet Char Char Char Char Char Char Char,List Bullet Char Char1 Char Char Char Char,List Bullet Char1 Char Char,List Bullet Char2"/>
    <w:basedOn w:val="Normal"/>
    <w:uiPriority w:val="2"/>
    <w:qFormat/>
    <w:rsid w:val="002A3C82"/>
    <w:pPr>
      <w:numPr>
        <w:numId w:val="4"/>
      </w:numPr>
      <w:spacing w:after="240" w:line="240" w:lineRule="auto"/>
      <w:jc w:val="both"/>
    </w:pPr>
    <w:rPr>
      <w:rFonts w:ascii="Times New Roman" w:eastAsia="Times New Roman" w:hAnsi="Times New Roman"/>
      <w:sz w:val="24"/>
      <w:szCs w:val="20"/>
    </w:rPr>
  </w:style>
  <w:style w:type="paragraph" w:customStyle="1" w:styleId="References">
    <w:name w:val="References"/>
    <w:basedOn w:val="Normal"/>
    <w:next w:val="Normal"/>
    <w:rsid w:val="002A3C82"/>
    <w:pPr>
      <w:spacing w:after="240" w:line="240" w:lineRule="auto"/>
      <w:ind w:left="5103"/>
    </w:pPr>
    <w:rPr>
      <w:rFonts w:ascii="Times New Roman" w:eastAsia="Times New Roman" w:hAnsi="Times New Roman"/>
      <w:sz w:val="20"/>
      <w:szCs w:val="20"/>
    </w:rPr>
  </w:style>
  <w:style w:type="paragraph" w:styleId="Date">
    <w:name w:val="Date"/>
    <w:basedOn w:val="Normal"/>
    <w:next w:val="References"/>
    <w:link w:val="DateChar"/>
    <w:unhideWhenUsed/>
    <w:rsid w:val="002A3C82"/>
    <w:pPr>
      <w:spacing w:after="0" w:line="240" w:lineRule="auto"/>
      <w:ind w:left="5103" w:right="-567"/>
    </w:pPr>
    <w:rPr>
      <w:rFonts w:ascii="Times New Roman" w:eastAsia="Times New Roman" w:hAnsi="Times New Roman"/>
      <w:sz w:val="24"/>
      <w:szCs w:val="20"/>
    </w:rPr>
  </w:style>
  <w:style w:type="character" w:customStyle="1" w:styleId="DateChar">
    <w:name w:val="Date Char"/>
    <w:basedOn w:val="DefaultParagraphFont"/>
    <w:link w:val="Date"/>
    <w:rsid w:val="002A3C82"/>
    <w:rPr>
      <w:rFonts w:ascii="Times New Roman" w:eastAsia="Times New Roman" w:hAnsi="Times New Roman" w:cs="Times New Roman"/>
      <w:szCs w:val="20"/>
      <w:lang w:val="en-GB"/>
    </w:rPr>
  </w:style>
  <w:style w:type="character" w:customStyle="1" w:styleId="apple-style-span">
    <w:name w:val="apple-style-span"/>
    <w:basedOn w:val="DefaultParagraphFont"/>
    <w:rsid w:val="002A3C82"/>
  </w:style>
  <w:style w:type="paragraph" w:customStyle="1" w:styleId="MyHeading1">
    <w:name w:val="MyHeading1"/>
    <w:basedOn w:val="Normal"/>
    <w:rsid w:val="002A3C82"/>
    <w:pPr>
      <w:numPr>
        <w:numId w:val="5"/>
      </w:numPr>
      <w:spacing w:after="0" w:line="240" w:lineRule="auto"/>
    </w:pPr>
    <w:rPr>
      <w:rFonts w:ascii="Times New Roman" w:eastAsia="Times New Roman" w:hAnsi="Times New Roman"/>
      <w:b/>
      <w:sz w:val="36"/>
      <w:szCs w:val="24"/>
      <w:lang w:val="fr-BE" w:eastAsia="en-GB"/>
    </w:rPr>
  </w:style>
  <w:style w:type="paragraph" w:customStyle="1" w:styleId="MyHeading2">
    <w:name w:val="MyHeading2"/>
    <w:basedOn w:val="Normal"/>
    <w:rsid w:val="002A3C82"/>
    <w:pPr>
      <w:numPr>
        <w:ilvl w:val="1"/>
        <w:numId w:val="5"/>
      </w:numPr>
      <w:spacing w:after="0" w:line="240" w:lineRule="auto"/>
    </w:pPr>
    <w:rPr>
      <w:rFonts w:ascii="Times New Roman" w:eastAsia="Times New Roman" w:hAnsi="Times New Roman"/>
      <w:b/>
      <w:sz w:val="32"/>
      <w:szCs w:val="24"/>
      <w:lang w:val="fr-BE" w:eastAsia="en-GB"/>
    </w:rPr>
  </w:style>
  <w:style w:type="paragraph" w:customStyle="1" w:styleId="MyHeading3">
    <w:name w:val="MyHeading3"/>
    <w:basedOn w:val="Normal"/>
    <w:rsid w:val="002A3C82"/>
    <w:pPr>
      <w:numPr>
        <w:ilvl w:val="2"/>
        <w:numId w:val="5"/>
      </w:numPr>
      <w:spacing w:after="0" w:line="240" w:lineRule="auto"/>
      <w:ind w:left="0"/>
    </w:pPr>
    <w:rPr>
      <w:rFonts w:ascii="Times New Roman" w:eastAsia="Times New Roman" w:hAnsi="Times New Roman"/>
      <w:b/>
      <w:sz w:val="28"/>
      <w:szCs w:val="24"/>
      <w:lang w:val="fr-BE" w:eastAsia="en-GB"/>
    </w:rPr>
  </w:style>
  <w:style w:type="paragraph" w:customStyle="1" w:styleId="MyHeading4">
    <w:name w:val="MyHeading4"/>
    <w:basedOn w:val="Normal"/>
    <w:rsid w:val="002A3C82"/>
    <w:pPr>
      <w:numPr>
        <w:ilvl w:val="3"/>
        <w:numId w:val="5"/>
      </w:numPr>
      <w:spacing w:after="0" w:line="240" w:lineRule="auto"/>
      <w:ind w:left="0"/>
    </w:pPr>
    <w:rPr>
      <w:rFonts w:ascii="Times New Roman" w:eastAsia="Times New Roman" w:hAnsi="Times New Roman"/>
      <w:b/>
      <w:sz w:val="24"/>
      <w:szCs w:val="24"/>
      <w:lang w:val="fr-BE" w:eastAsia="en-GB"/>
    </w:rPr>
  </w:style>
  <w:style w:type="paragraph" w:customStyle="1" w:styleId="MyHeading5">
    <w:name w:val="MyHeading5"/>
    <w:basedOn w:val="Normal"/>
    <w:autoRedefine/>
    <w:rsid w:val="002A3C82"/>
    <w:pPr>
      <w:numPr>
        <w:ilvl w:val="4"/>
        <w:numId w:val="5"/>
      </w:numPr>
      <w:tabs>
        <w:tab w:val="left" w:pos="1418"/>
      </w:tabs>
      <w:spacing w:after="0" w:line="240" w:lineRule="auto"/>
      <w:ind w:left="1361"/>
    </w:pPr>
    <w:rPr>
      <w:rFonts w:ascii="Times New Roman" w:eastAsia="Times New Roman" w:hAnsi="Times New Roman"/>
      <w:i/>
      <w:sz w:val="24"/>
      <w:szCs w:val="24"/>
      <w:lang w:val="fr-BE" w:eastAsia="en-GB"/>
    </w:rPr>
  </w:style>
  <w:style w:type="character" w:styleId="PageNumber">
    <w:name w:val="page number"/>
    <w:basedOn w:val="DefaultParagraphFont"/>
    <w:rsid w:val="002A3C82"/>
  </w:style>
  <w:style w:type="paragraph" w:styleId="Caption">
    <w:name w:val="caption"/>
    <w:basedOn w:val="Normal"/>
    <w:next w:val="Normal"/>
    <w:qFormat/>
    <w:rsid w:val="002A3C82"/>
    <w:pPr>
      <w:spacing w:after="0" w:line="240" w:lineRule="auto"/>
    </w:pPr>
    <w:rPr>
      <w:rFonts w:ascii="Times New Roman" w:eastAsia="Times New Roman" w:hAnsi="Times New Roman"/>
      <w:b/>
      <w:bCs/>
      <w:sz w:val="20"/>
      <w:szCs w:val="20"/>
      <w:lang w:eastAsia="en-GB"/>
    </w:rPr>
  </w:style>
  <w:style w:type="paragraph" w:styleId="TOC3">
    <w:name w:val="toc 3"/>
    <w:basedOn w:val="Normal"/>
    <w:next w:val="Normal"/>
    <w:autoRedefine/>
    <w:rsid w:val="002A3C82"/>
    <w:pPr>
      <w:spacing w:after="0" w:line="240" w:lineRule="auto"/>
      <w:ind w:left="480"/>
    </w:pPr>
    <w:rPr>
      <w:rFonts w:ascii="Times New Roman" w:eastAsia="Times New Roman" w:hAnsi="Times New Roman"/>
      <w:sz w:val="24"/>
      <w:szCs w:val="24"/>
      <w:lang w:eastAsia="en-GB"/>
    </w:rPr>
  </w:style>
  <w:style w:type="paragraph" w:styleId="TOC4">
    <w:name w:val="toc 4"/>
    <w:basedOn w:val="Normal"/>
    <w:next w:val="Normal"/>
    <w:autoRedefine/>
    <w:rsid w:val="002A3C82"/>
    <w:pPr>
      <w:spacing w:after="0" w:line="240" w:lineRule="auto"/>
      <w:ind w:left="720"/>
    </w:pPr>
    <w:rPr>
      <w:rFonts w:ascii="Times New Roman" w:eastAsia="Times New Roman" w:hAnsi="Times New Roman"/>
      <w:sz w:val="24"/>
      <w:szCs w:val="24"/>
      <w:lang w:eastAsia="en-GB"/>
    </w:rPr>
  </w:style>
  <w:style w:type="paragraph" w:styleId="TOC5">
    <w:name w:val="toc 5"/>
    <w:basedOn w:val="Normal"/>
    <w:next w:val="Normal"/>
    <w:autoRedefine/>
    <w:rsid w:val="002A3C82"/>
    <w:pPr>
      <w:spacing w:after="0" w:line="240" w:lineRule="auto"/>
      <w:ind w:left="960"/>
    </w:pPr>
    <w:rPr>
      <w:rFonts w:ascii="Times New Roman" w:eastAsia="Times New Roman" w:hAnsi="Times New Roman"/>
      <w:sz w:val="24"/>
      <w:szCs w:val="24"/>
      <w:lang w:eastAsia="en-GB"/>
    </w:rPr>
  </w:style>
  <w:style w:type="paragraph" w:styleId="TOC6">
    <w:name w:val="toc 6"/>
    <w:basedOn w:val="Normal"/>
    <w:next w:val="Normal"/>
    <w:autoRedefine/>
    <w:rsid w:val="002A3C82"/>
    <w:pPr>
      <w:spacing w:after="0" w:line="240" w:lineRule="auto"/>
      <w:ind w:left="1200"/>
    </w:pPr>
    <w:rPr>
      <w:rFonts w:ascii="Times New Roman" w:eastAsia="Times New Roman" w:hAnsi="Times New Roman"/>
      <w:sz w:val="24"/>
      <w:szCs w:val="24"/>
      <w:lang w:eastAsia="en-GB"/>
    </w:rPr>
  </w:style>
  <w:style w:type="paragraph" w:styleId="TOC7">
    <w:name w:val="toc 7"/>
    <w:basedOn w:val="Normal"/>
    <w:next w:val="Normal"/>
    <w:autoRedefine/>
    <w:rsid w:val="002A3C82"/>
    <w:pPr>
      <w:spacing w:after="0" w:line="240" w:lineRule="auto"/>
      <w:ind w:left="1440"/>
    </w:pPr>
    <w:rPr>
      <w:rFonts w:ascii="Times New Roman" w:eastAsia="Times New Roman" w:hAnsi="Times New Roman"/>
      <w:sz w:val="24"/>
      <w:szCs w:val="24"/>
      <w:lang w:eastAsia="en-GB"/>
    </w:rPr>
  </w:style>
  <w:style w:type="paragraph" w:styleId="TOC8">
    <w:name w:val="toc 8"/>
    <w:basedOn w:val="Normal"/>
    <w:next w:val="Normal"/>
    <w:autoRedefine/>
    <w:rsid w:val="002A3C82"/>
    <w:pPr>
      <w:spacing w:after="0" w:line="240" w:lineRule="auto"/>
      <w:ind w:left="1680"/>
    </w:pPr>
    <w:rPr>
      <w:rFonts w:ascii="Times New Roman" w:eastAsia="Times New Roman" w:hAnsi="Times New Roman"/>
      <w:sz w:val="24"/>
      <w:szCs w:val="24"/>
      <w:lang w:eastAsia="en-GB"/>
    </w:rPr>
  </w:style>
  <w:style w:type="paragraph" w:styleId="TOC9">
    <w:name w:val="toc 9"/>
    <w:basedOn w:val="Normal"/>
    <w:next w:val="Normal"/>
    <w:autoRedefine/>
    <w:rsid w:val="002A3C82"/>
    <w:pPr>
      <w:spacing w:after="0" w:line="240" w:lineRule="auto"/>
      <w:ind w:left="1920"/>
    </w:pPr>
    <w:rPr>
      <w:rFonts w:ascii="Times New Roman" w:eastAsia="Times New Roman" w:hAnsi="Times New Roman"/>
      <w:sz w:val="24"/>
      <w:szCs w:val="24"/>
      <w:lang w:eastAsia="en-GB"/>
    </w:rPr>
  </w:style>
  <w:style w:type="paragraph" w:customStyle="1" w:styleId="Briefingtext">
    <w:name w:val="Briefing text"/>
    <w:basedOn w:val="Normal"/>
    <w:link w:val="BriefingtextChar"/>
    <w:rsid w:val="002A3C82"/>
    <w:pPr>
      <w:spacing w:after="240" w:line="240" w:lineRule="auto"/>
      <w:jc w:val="both"/>
    </w:pPr>
    <w:rPr>
      <w:rFonts w:ascii="Arial" w:eastAsia="Times New Roman" w:hAnsi="Arial"/>
      <w:szCs w:val="24"/>
    </w:rPr>
  </w:style>
  <w:style w:type="character" w:customStyle="1" w:styleId="BriefingtextChar">
    <w:name w:val="Briefing text Char"/>
    <w:link w:val="Briefingtext"/>
    <w:rsid w:val="002A3C82"/>
    <w:rPr>
      <w:rFonts w:ascii="Arial" w:eastAsia="Times New Roman" w:hAnsi="Arial" w:cs="Times New Roman"/>
      <w:sz w:val="22"/>
    </w:rPr>
  </w:style>
  <w:style w:type="character" w:customStyle="1" w:styleId="En-tte2">
    <w:name w:val="En-tête #2"/>
    <w:basedOn w:val="DefaultParagraphFont"/>
    <w:rsid w:val="002A3C82"/>
    <w:rPr>
      <w:rFonts w:ascii="Arial" w:hAnsi="Arial" w:cs="Arial" w:hint="default"/>
      <w:b w:val="0"/>
      <w:bCs w:val="0"/>
      <w:i w:val="0"/>
      <w:iCs w:val="0"/>
      <w:smallCaps w:val="0"/>
      <w:strike w:val="0"/>
      <w:dstrike w:val="0"/>
      <w:color w:val="4F81BD"/>
      <w:spacing w:val="0"/>
      <w:position w:val="0"/>
      <w:u w:val="none"/>
      <w:effect w:val="none"/>
    </w:rPr>
  </w:style>
  <w:style w:type="character" w:customStyle="1" w:styleId="FootnoteAnchor">
    <w:name w:val="Footnote Anchor"/>
    <w:rsid w:val="002A3C82"/>
    <w:rPr>
      <w:vertAlign w:val="superscript"/>
    </w:rPr>
  </w:style>
  <w:style w:type="paragraph" w:styleId="DocumentMap">
    <w:name w:val="Document Map"/>
    <w:basedOn w:val="Normal"/>
    <w:link w:val="DocumentMapChar"/>
    <w:rsid w:val="002A3C82"/>
    <w:pPr>
      <w:spacing w:after="0" w:line="240" w:lineRule="auto"/>
    </w:pPr>
    <w:rPr>
      <w:rFonts w:ascii="Tahoma" w:eastAsia="Times New Roman" w:hAnsi="Tahoma" w:cs="Tahoma"/>
      <w:sz w:val="16"/>
      <w:szCs w:val="16"/>
      <w:lang w:eastAsia="en-GB"/>
    </w:rPr>
  </w:style>
  <w:style w:type="character" w:customStyle="1" w:styleId="DocumentMapChar">
    <w:name w:val="Document Map Char"/>
    <w:basedOn w:val="DefaultParagraphFont"/>
    <w:link w:val="DocumentMap"/>
    <w:rsid w:val="002A3C82"/>
    <w:rPr>
      <w:rFonts w:ascii="Tahoma" w:eastAsia="Times New Roman" w:hAnsi="Tahoma" w:cs="Tahoma"/>
      <w:sz w:val="16"/>
      <w:szCs w:val="16"/>
      <w:lang w:val="en-GB" w:eastAsia="en-GB"/>
    </w:rPr>
  </w:style>
  <w:style w:type="paragraph" w:customStyle="1" w:styleId="EntEmet">
    <w:name w:val="EntEmet"/>
    <w:basedOn w:val="Normal"/>
    <w:rsid w:val="002A3C82"/>
    <w:pPr>
      <w:widowControl w:val="0"/>
      <w:tabs>
        <w:tab w:val="left" w:pos="284"/>
        <w:tab w:val="left" w:pos="567"/>
        <w:tab w:val="left" w:pos="851"/>
        <w:tab w:val="left" w:pos="1134"/>
        <w:tab w:val="left" w:pos="1418"/>
      </w:tabs>
      <w:spacing w:before="40" w:after="0" w:line="240" w:lineRule="auto"/>
    </w:pPr>
    <w:rPr>
      <w:rFonts w:ascii="Times New Roman" w:eastAsia="Times New Roman" w:hAnsi="Times New Roman"/>
      <w:sz w:val="24"/>
      <w:szCs w:val="20"/>
      <w:lang w:eastAsia="fr-BE"/>
    </w:rPr>
  </w:style>
  <w:style w:type="paragraph" w:customStyle="1" w:styleId="EntInstit">
    <w:name w:val="EntInstit"/>
    <w:basedOn w:val="Normal"/>
    <w:rsid w:val="002A3C82"/>
    <w:pPr>
      <w:widowControl w:val="0"/>
      <w:spacing w:after="0" w:line="240" w:lineRule="auto"/>
      <w:jc w:val="right"/>
    </w:pPr>
    <w:rPr>
      <w:rFonts w:ascii="Times New Roman" w:eastAsia="Times New Roman" w:hAnsi="Times New Roman"/>
      <w:b/>
      <w:sz w:val="24"/>
      <w:szCs w:val="20"/>
      <w:lang w:eastAsia="fr-BE"/>
    </w:rPr>
  </w:style>
  <w:style w:type="paragraph" w:customStyle="1" w:styleId="EntRefer">
    <w:name w:val="EntRefer"/>
    <w:basedOn w:val="Normal"/>
    <w:rsid w:val="002A3C82"/>
    <w:pPr>
      <w:widowControl w:val="0"/>
      <w:spacing w:after="0" w:line="240" w:lineRule="auto"/>
    </w:pPr>
    <w:rPr>
      <w:rFonts w:ascii="Times New Roman" w:eastAsia="Times New Roman" w:hAnsi="Times New Roman"/>
      <w:b/>
      <w:sz w:val="24"/>
      <w:szCs w:val="20"/>
      <w:lang w:eastAsia="fr-BE"/>
    </w:rPr>
  </w:style>
  <w:style w:type="paragraph" w:customStyle="1" w:styleId="FinalLine">
    <w:name w:val="Final Line"/>
    <w:basedOn w:val="Normal"/>
    <w:next w:val="Normal"/>
    <w:rsid w:val="002A3C82"/>
    <w:pPr>
      <w:pBdr>
        <w:bottom w:val="single" w:sz="4" w:space="0" w:color="000000"/>
      </w:pBdr>
      <w:spacing w:before="360" w:after="120" w:line="360" w:lineRule="auto"/>
      <w:ind w:left="3400" w:right="3400"/>
      <w:jc w:val="center"/>
    </w:pPr>
    <w:rPr>
      <w:rFonts w:ascii="Times New Roman" w:eastAsia="Times New Roman" w:hAnsi="Times New Roman"/>
      <w:b/>
      <w:sz w:val="24"/>
      <w:szCs w:val="24"/>
    </w:rPr>
  </w:style>
  <w:style w:type="numbering" w:customStyle="1" w:styleId="List0">
    <w:name w:val="List 0"/>
    <w:basedOn w:val="NoList"/>
    <w:rsid w:val="002A3C82"/>
    <w:pPr>
      <w:numPr>
        <w:numId w:val="6"/>
      </w:numPr>
    </w:pPr>
  </w:style>
  <w:style w:type="paragraph" w:styleId="BodyText">
    <w:name w:val="Body Text"/>
    <w:basedOn w:val="Normal"/>
    <w:link w:val="BodyTextChar"/>
    <w:uiPriority w:val="1"/>
    <w:qFormat/>
    <w:rsid w:val="002A3C82"/>
    <w:pPr>
      <w:widowControl w:val="0"/>
      <w:spacing w:after="0" w:line="240" w:lineRule="auto"/>
      <w:ind w:left="117"/>
    </w:pPr>
    <w:rPr>
      <w:rFonts w:ascii="Arial" w:eastAsia="Arial" w:hAnsi="Arial" w:cstheme="minorBidi"/>
      <w:sz w:val="21"/>
      <w:szCs w:val="21"/>
      <w:lang w:val="en-US"/>
    </w:rPr>
  </w:style>
  <w:style w:type="character" w:customStyle="1" w:styleId="BodyTextChar">
    <w:name w:val="Body Text Char"/>
    <w:basedOn w:val="DefaultParagraphFont"/>
    <w:link w:val="BodyText"/>
    <w:uiPriority w:val="1"/>
    <w:rsid w:val="002A3C82"/>
    <w:rPr>
      <w:rFonts w:ascii="Arial" w:eastAsia="Arial" w:hAnsi="Arial"/>
      <w:sz w:val="21"/>
      <w:szCs w:val="21"/>
    </w:rPr>
  </w:style>
  <w:style w:type="paragraph" w:customStyle="1" w:styleId="TableParagraph">
    <w:name w:val="Table Paragraph"/>
    <w:basedOn w:val="Normal"/>
    <w:uiPriority w:val="1"/>
    <w:qFormat/>
    <w:rsid w:val="002A3C82"/>
    <w:pPr>
      <w:widowControl w:val="0"/>
      <w:spacing w:after="0" w:line="240" w:lineRule="auto"/>
    </w:pPr>
    <w:rPr>
      <w:rFonts w:asciiTheme="minorHAnsi" w:eastAsiaTheme="minorHAnsi" w:hAnsiTheme="minorHAnsi" w:cstheme="minorBidi"/>
      <w:lang w:val="en-US"/>
    </w:rPr>
  </w:style>
  <w:style w:type="paragraph" w:customStyle="1" w:styleId="1">
    <w:name w:val="Παράγραφος λίστας1"/>
    <w:rsid w:val="002A3C82"/>
    <w:pPr>
      <w:shd w:val="clear" w:color="auto" w:fill="FFFFFF"/>
      <w:suppressAutoHyphens/>
      <w:spacing w:after="200" w:line="276" w:lineRule="auto"/>
      <w:ind w:left="720"/>
    </w:pPr>
    <w:rPr>
      <w:rFonts w:ascii="Calibri" w:eastAsia="Arial Unicode MS" w:hAnsi="Calibri" w:cs="Arial Unicode MS"/>
      <w:color w:val="000000"/>
      <w:kern w:val="1"/>
      <w:sz w:val="22"/>
      <w:szCs w:val="22"/>
      <w:u w:color="000000"/>
      <w:lang w:eastAsia="zh-CN" w:bidi="hi-IN"/>
    </w:rPr>
  </w:style>
  <w:style w:type="paragraph" w:customStyle="1" w:styleId="UnNumberedHeading1">
    <w:name w:val="UnNumbered Heading 1"/>
    <w:basedOn w:val="Normal"/>
    <w:next w:val="Normal"/>
    <w:uiPriority w:val="8"/>
    <w:rsid w:val="002A3C82"/>
    <w:pPr>
      <w:spacing w:after="0" w:line="264" w:lineRule="auto"/>
      <w:jc w:val="center"/>
    </w:pPr>
    <w:rPr>
      <w:rFonts w:ascii="Times New Roman" w:eastAsia="Times New Roman" w:hAnsi="Times New Roman"/>
      <w:b/>
      <w:smallCaps/>
      <w:sz w:val="24"/>
      <w:szCs w:val="20"/>
      <w:lang w:val="en-US"/>
    </w:rPr>
  </w:style>
  <w:style w:type="character" w:styleId="Strong">
    <w:name w:val="Strong"/>
    <w:basedOn w:val="DefaultParagraphFont"/>
    <w:uiPriority w:val="22"/>
    <w:qFormat/>
    <w:rsid w:val="002A3C82"/>
    <w:rPr>
      <w:b/>
      <w:bCs/>
    </w:rPr>
  </w:style>
  <w:style w:type="character" w:customStyle="1" w:styleId="s7">
    <w:name w:val="s7"/>
    <w:basedOn w:val="DefaultParagraphFont"/>
    <w:rsid w:val="002A3C82"/>
  </w:style>
  <w:style w:type="character" w:customStyle="1" w:styleId="Heading5Char">
    <w:name w:val="Heading 5 Char"/>
    <w:basedOn w:val="DefaultParagraphFont"/>
    <w:link w:val="Heading5"/>
    <w:uiPriority w:val="9"/>
    <w:rsid w:val="007F4865"/>
    <w:rPr>
      <w:rFonts w:asciiTheme="majorHAnsi" w:eastAsiaTheme="majorEastAsia" w:hAnsiTheme="majorHAnsi" w:cstheme="majorBidi"/>
      <w:color w:val="243F60" w:themeColor="accent1" w:themeShade="7F"/>
      <w:sz w:val="22"/>
      <w:szCs w:val="22"/>
      <w:lang w:val="en-GB"/>
    </w:rPr>
  </w:style>
  <w:style w:type="character" w:customStyle="1" w:styleId="Heading3Char">
    <w:name w:val="Heading 3 Char"/>
    <w:basedOn w:val="DefaultParagraphFont"/>
    <w:link w:val="Heading3"/>
    <w:uiPriority w:val="9"/>
    <w:rsid w:val="00F319B1"/>
    <w:rPr>
      <w:rFonts w:ascii="Arial" w:eastAsiaTheme="majorEastAsia" w:hAnsi="Arial" w:cs="Arial"/>
      <w:b/>
      <w:bCs/>
      <w:sz w:val="20"/>
      <w:szCs w:val="20"/>
      <w:lang w:val="en-GB"/>
    </w:rPr>
  </w:style>
  <w:style w:type="character" w:customStyle="1" w:styleId="Heading4Char">
    <w:name w:val="Heading 4 Char"/>
    <w:basedOn w:val="DefaultParagraphFont"/>
    <w:link w:val="Heading4"/>
    <w:uiPriority w:val="9"/>
    <w:rsid w:val="00F319B1"/>
    <w:rPr>
      <w:rFonts w:ascii="Arial" w:eastAsiaTheme="majorEastAsia" w:hAnsi="Arial" w:cs="Arial"/>
      <w:b/>
      <w:bCs/>
      <w:i/>
      <w:iCs/>
      <w:sz w:val="20"/>
      <w:szCs w:val="20"/>
      <w:lang w:val="en-GB"/>
    </w:rPr>
  </w:style>
  <w:style w:type="paragraph" w:customStyle="1" w:styleId="4">
    <w:name w:val="4"/>
    <w:basedOn w:val="Heading1"/>
    <w:qFormat/>
    <w:rsid w:val="005977F1"/>
    <w:pPr>
      <w:jc w:val="both"/>
    </w:pPr>
    <w:rPr>
      <w:rFonts w:cs="Arial"/>
      <w:i/>
      <w:sz w:val="24"/>
    </w:rPr>
  </w:style>
  <w:style w:type="character" w:customStyle="1" w:styleId="bumpedfont20">
    <w:name w:val="bumpedfont20"/>
    <w:basedOn w:val="DefaultParagraphFont"/>
    <w:rsid w:val="0074747E"/>
  </w:style>
  <w:style w:type="character" w:customStyle="1" w:styleId="BodytextBold">
    <w:name w:val="Body text + Bold"/>
    <w:basedOn w:val="DefaultParagraphFont"/>
    <w:rsid w:val="00124C7F"/>
    <w:rPr>
      <w:rFonts w:ascii="Arial" w:eastAsia="Arial" w:hAnsi="Arial" w:cs="Arial"/>
      <w:b/>
      <w:bCs/>
      <w:color w:val="000000"/>
      <w:spacing w:val="0"/>
      <w:w w:val="100"/>
      <w:position w:val="0"/>
      <w:sz w:val="19"/>
      <w:szCs w:val="19"/>
      <w:shd w:val="clear" w:color="auto" w:fill="FFFFFF"/>
      <w:lang w:val="en-US"/>
    </w:rPr>
  </w:style>
  <w:style w:type="character" w:customStyle="1" w:styleId="Bodytext0">
    <w:name w:val="Body text_"/>
    <w:basedOn w:val="DefaultParagraphFont"/>
    <w:link w:val="BodyText13"/>
    <w:rsid w:val="00124C7F"/>
    <w:rPr>
      <w:rFonts w:ascii="Arial" w:eastAsia="Arial" w:hAnsi="Arial" w:cs="Arial"/>
      <w:sz w:val="19"/>
      <w:szCs w:val="19"/>
      <w:shd w:val="clear" w:color="auto" w:fill="FFFFFF"/>
    </w:rPr>
  </w:style>
  <w:style w:type="paragraph" w:customStyle="1" w:styleId="BodyText13">
    <w:name w:val="Body Text13"/>
    <w:basedOn w:val="Normal"/>
    <w:link w:val="Bodytext0"/>
    <w:rsid w:val="00124C7F"/>
    <w:pPr>
      <w:widowControl w:val="0"/>
      <w:shd w:val="clear" w:color="auto" w:fill="FFFFFF"/>
      <w:spacing w:before="540" w:after="180" w:line="226" w:lineRule="exact"/>
      <w:ind w:hanging="720"/>
      <w:jc w:val="both"/>
    </w:pPr>
    <w:rPr>
      <w:rFonts w:ascii="Arial" w:eastAsia="Arial" w:hAnsi="Arial" w:cs="Arial"/>
      <w:sz w:val="19"/>
      <w:szCs w:val="19"/>
      <w:lang w:val="en-US"/>
    </w:rPr>
  </w:style>
  <w:style w:type="character" w:customStyle="1" w:styleId="BodyText7">
    <w:name w:val="Body Text7"/>
    <w:basedOn w:val="Bodytext0"/>
    <w:rsid w:val="00124C7F"/>
    <w:rPr>
      <w:rFonts w:ascii="Arial" w:eastAsia="Arial" w:hAnsi="Arial" w:cs="Arial"/>
      <w:color w:val="000000"/>
      <w:spacing w:val="0"/>
      <w:w w:val="100"/>
      <w:position w:val="0"/>
      <w:sz w:val="19"/>
      <w:szCs w:val="19"/>
      <w:shd w:val="clear" w:color="auto" w:fill="FFFFFF"/>
      <w:lang w:val="en-US"/>
    </w:rPr>
  </w:style>
  <w:style w:type="paragraph" w:customStyle="1" w:styleId="s20">
    <w:name w:val="s20"/>
    <w:basedOn w:val="Normal"/>
    <w:rsid w:val="00D2452B"/>
    <w:pPr>
      <w:spacing w:before="100" w:beforeAutospacing="1" w:after="100" w:afterAutospacing="1" w:line="240" w:lineRule="auto"/>
    </w:pPr>
    <w:rPr>
      <w:rFonts w:eastAsiaTheme="minorHAnsi"/>
    </w:rPr>
  </w:style>
  <w:style w:type="character" w:customStyle="1" w:styleId="En-tte22">
    <w:name w:val="En-tête #2 (2)_"/>
    <w:basedOn w:val="DefaultParagraphFont"/>
    <w:link w:val="En-tte220"/>
    <w:locked/>
    <w:rsid w:val="00740F92"/>
    <w:rPr>
      <w:rFonts w:ascii="Arial" w:eastAsia="Arial" w:hAnsi="Arial" w:cs="Arial"/>
      <w:sz w:val="19"/>
      <w:szCs w:val="19"/>
      <w:shd w:val="clear" w:color="auto" w:fill="FFFFFF"/>
    </w:rPr>
  </w:style>
  <w:style w:type="paragraph" w:customStyle="1" w:styleId="En-tte220">
    <w:name w:val="En-tête #2 (2)"/>
    <w:basedOn w:val="Normal"/>
    <w:link w:val="En-tte22"/>
    <w:rsid w:val="00740F92"/>
    <w:pPr>
      <w:widowControl w:val="0"/>
      <w:shd w:val="clear" w:color="auto" w:fill="FFFFFF"/>
      <w:spacing w:before="240" w:after="360" w:line="0" w:lineRule="atLeast"/>
      <w:jc w:val="both"/>
      <w:outlineLvl w:val="1"/>
    </w:pPr>
    <w:rPr>
      <w:rFonts w:ascii="Arial" w:eastAsia="Arial" w:hAnsi="Arial" w:cs="Arial"/>
      <w:sz w:val="19"/>
      <w:szCs w:val="19"/>
      <w:lang w:val="en-US"/>
    </w:rPr>
  </w:style>
  <w:style w:type="character" w:customStyle="1" w:styleId="Corpsdutexte">
    <w:name w:val="Corps du texte_"/>
    <w:basedOn w:val="DefaultParagraphFont"/>
    <w:link w:val="Corpsdutexte0"/>
    <w:locked/>
    <w:rsid w:val="00740F92"/>
    <w:rPr>
      <w:rFonts w:ascii="Arial" w:eastAsia="Arial" w:hAnsi="Arial" w:cs="Arial"/>
      <w:sz w:val="19"/>
      <w:szCs w:val="19"/>
      <w:shd w:val="clear" w:color="auto" w:fill="FFFFFF"/>
    </w:rPr>
  </w:style>
  <w:style w:type="paragraph" w:customStyle="1" w:styleId="Corpsdutexte0">
    <w:name w:val="Corps du texte"/>
    <w:basedOn w:val="Normal"/>
    <w:link w:val="Corpsdutexte"/>
    <w:rsid w:val="00740F92"/>
    <w:pPr>
      <w:widowControl w:val="0"/>
      <w:shd w:val="clear" w:color="auto" w:fill="FFFFFF"/>
      <w:spacing w:before="480" w:after="180" w:line="230" w:lineRule="exact"/>
      <w:ind w:hanging="720"/>
      <w:jc w:val="both"/>
    </w:pPr>
    <w:rPr>
      <w:rFonts w:ascii="Arial" w:eastAsia="Arial" w:hAnsi="Arial" w:cs="Arial"/>
      <w:sz w:val="19"/>
      <w:szCs w:val="19"/>
      <w:lang w:val="en-US"/>
    </w:rPr>
  </w:style>
  <w:style w:type="character" w:customStyle="1" w:styleId="CorpsdutexteItalique">
    <w:name w:val="Corps du texte + Italique"/>
    <w:basedOn w:val="Corpsdutexte"/>
    <w:rsid w:val="003A11B3"/>
    <w:rPr>
      <w:rFonts w:ascii="Arial" w:eastAsia="Arial" w:hAnsi="Arial" w:cs="Arial"/>
      <w:i/>
      <w:iCs/>
      <w:color w:val="000000"/>
      <w:spacing w:val="0"/>
      <w:w w:val="100"/>
      <w:position w:val="0"/>
      <w:sz w:val="19"/>
      <w:szCs w:val="19"/>
      <w:shd w:val="clear" w:color="auto" w:fill="FFFFFF"/>
      <w:lang w:val="en-US"/>
    </w:rPr>
  </w:style>
  <w:style w:type="character" w:customStyle="1" w:styleId="CorpsdutexteGras">
    <w:name w:val="Corps du texte + Gras"/>
    <w:basedOn w:val="Corpsdutexte"/>
    <w:rsid w:val="003A11B3"/>
    <w:rPr>
      <w:rFonts w:ascii="Arial" w:eastAsia="Arial" w:hAnsi="Arial" w:cs="Arial"/>
      <w:b/>
      <w:bCs/>
      <w:color w:val="000000"/>
      <w:spacing w:val="0"/>
      <w:w w:val="100"/>
      <w:position w:val="0"/>
      <w:sz w:val="19"/>
      <w:szCs w:val="19"/>
      <w:shd w:val="clear" w:color="auto" w:fill="FFFFFF"/>
      <w:lang w:val="en-US"/>
    </w:rPr>
  </w:style>
</w:styles>
</file>

<file path=word/webSettings.xml><?xml version="1.0" encoding="utf-8"?>
<w:webSettings xmlns:r="http://schemas.openxmlformats.org/officeDocument/2006/relationships" xmlns:w="http://schemas.openxmlformats.org/wordprocessingml/2006/main">
  <w:divs>
    <w:div w:id="8459243">
      <w:bodyDiv w:val="1"/>
      <w:marLeft w:val="0"/>
      <w:marRight w:val="0"/>
      <w:marTop w:val="0"/>
      <w:marBottom w:val="0"/>
      <w:divBdr>
        <w:top w:val="none" w:sz="0" w:space="0" w:color="auto"/>
        <w:left w:val="none" w:sz="0" w:space="0" w:color="auto"/>
        <w:bottom w:val="none" w:sz="0" w:space="0" w:color="auto"/>
        <w:right w:val="none" w:sz="0" w:space="0" w:color="auto"/>
      </w:divBdr>
    </w:div>
    <w:div w:id="43063886">
      <w:bodyDiv w:val="1"/>
      <w:marLeft w:val="0"/>
      <w:marRight w:val="0"/>
      <w:marTop w:val="0"/>
      <w:marBottom w:val="0"/>
      <w:divBdr>
        <w:top w:val="none" w:sz="0" w:space="0" w:color="auto"/>
        <w:left w:val="none" w:sz="0" w:space="0" w:color="auto"/>
        <w:bottom w:val="none" w:sz="0" w:space="0" w:color="auto"/>
        <w:right w:val="none" w:sz="0" w:space="0" w:color="auto"/>
      </w:divBdr>
    </w:div>
    <w:div w:id="100607452">
      <w:bodyDiv w:val="1"/>
      <w:marLeft w:val="0"/>
      <w:marRight w:val="0"/>
      <w:marTop w:val="0"/>
      <w:marBottom w:val="0"/>
      <w:divBdr>
        <w:top w:val="none" w:sz="0" w:space="0" w:color="auto"/>
        <w:left w:val="none" w:sz="0" w:space="0" w:color="auto"/>
        <w:bottom w:val="none" w:sz="0" w:space="0" w:color="auto"/>
        <w:right w:val="none" w:sz="0" w:space="0" w:color="auto"/>
      </w:divBdr>
    </w:div>
    <w:div w:id="150827832">
      <w:bodyDiv w:val="1"/>
      <w:marLeft w:val="0"/>
      <w:marRight w:val="0"/>
      <w:marTop w:val="0"/>
      <w:marBottom w:val="0"/>
      <w:divBdr>
        <w:top w:val="none" w:sz="0" w:space="0" w:color="auto"/>
        <w:left w:val="none" w:sz="0" w:space="0" w:color="auto"/>
        <w:bottom w:val="none" w:sz="0" w:space="0" w:color="auto"/>
        <w:right w:val="none" w:sz="0" w:space="0" w:color="auto"/>
      </w:divBdr>
    </w:div>
    <w:div w:id="171531817">
      <w:bodyDiv w:val="1"/>
      <w:marLeft w:val="0"/>
      <w:marRight w:val="0"/>
      <w:marTop w:val="0"/>
      <w:marBottom w:val="0"/>
      <w:divBdr>
        <w:top w:val="none" w:sz="0" w:space="0" w:color="auto"/>
        <w:left w:val="none" w:sz="0" w:space="0" w:color="auto"/>
        <w:bottom w:val="none" w:sz="0" w:space="0" w:color="auto"/>
        <w:right w:val="none" w:sz="0" w:space="0" w:color="auto"/>
      </w:divBdr>
    </w:div>
    <w:div w:id="289824125">
      <w:bodyDiv w:val="1"/>
      <w:marLeft w:val="0"/>
      <w:marRight w:val="0"/>
      <w:marTop w:val="0"/>
      <w:marBottom w:val="0"/>
      <w:divBdr>
        <w:top w:val="none" w:sz="0" w:space="0" w:color="auto"/>
        <w:left w:val="none" w:sz="0" w:space="0" w:color="auto"/>
        <w:bottom w:val="none" w:sz="0" w:space="0" w:color="auto"/>
        <w:right w:val="none" w:sz="0" w:space="0" w:color="auto"/>
      </w:divBdr>
    </w:div>
    <w:div w:id="299194730">
      <w:bodyDiv w:val="1"/>
      <w:marLeft w:val="0"/>
      <w:marRight w:val="0"/>
      <w:marTop w:val="0"/>
      <w:marBottom w:val="0"/>
      <w:divBdr>
        <w:top w:val="none" w:sz="0" w:space="0" w:color="auto"/>
        <w:left w:val="none" w:sz="0" w:space="0" w:color="auto"/>
        <w:bottom w:val="none" w:sz="0" w:space="0" w:color="auto"/>
        <w:right w:val="none" w:sz="0" w:space="0" w:color="auto"/>
      </w:divBdr>
    </w:div>
    <w:div w:id="320474281">
      <w:bodyDiv w:val="1"/>
      <w:marLeft w:val="0"/>
      <w:marRight w:val="0"/>
      <w:marTop w:val="0"/>
      <w:marBottom w:val="0"/>
      <w:divBdr>
        <w:top w:val="none" w:sz="0" w:space="0" w:color="auto"/>
        <w:left w:val="none" w:sz="0" w:space="0" w:color="auto"/>
        <w:bottom w:val="none" w:sz="0" w:space="0" w:color="auto"/>
        <w:right w:val="none" w:sz="0" w:space="0" w:color="auto"/>
      </w:divBdr>
    </w:div>
    <w:div w:id="358287512">
      <w:bodyDiv w:val="1"/>
      <w:marLeft w:val="0"/>
      <w:marRight w:val="0"/>
      <w:marTop w:val="0"/>
      <w:marBottom w:val="0"/>
      <w:divBdr>
        <w:top w:val="none" w:sz="0" w:space="0" w:color="auto"/>
        <w:left w:val="none" w:sz="0" w:space="0" w:color="auto"/>
        <w:bottom w:val="none" w:sz="0" w:space="0" w:color="auto"/>
        <w:right w:val="none" w:sz="0" w:space="0" w:color="auto"/>
      </w:divBdr>
    </w:div>
    <w:div w:id="400032037">
      <w:bodyDiv w:val="1"/>
      <w:marLeft w:val="0"/>
      <w:marRight w:val="0"/>
      <w:marTop w:val="0"/>
      <w:marBottom w:val="0"/>
      <w:divBdr>
        <w:top w:val="none" w:sz="0" w:space="0" w:color="auto"/>
        <w:left w:val="none" w:sz="0" w:space="0" w:color="auto"/>
        <w:bottom w:val="none" w:sz="0" w:space="0" w:color="auto"/>
        <w:right w:val="none" w:sz="0" w:space="0" w:color="auto"/>
      </w:divBdr>
    </w:div>
    <w:div w:id="408307284">
      <w:bodyDiv w:val="1"/>
      <w:marLeft w:val="0"/>
      <w:marRight w:val="0"/>
      <w:marTop w:val="0"/>
      <w:marBottom w:val="0"/>
      <w:divBdr>
        <w:top w:val="none" w:sz="0" w:space="0" w:color="auto"/>
        <w:left w:val="none" w:sz="0" w:space="0" w:color="auto"/>
        <w:bottom w:val="none" w:sz="0" w:space="0" w:color="auto"/>
        <w:right w:val="none" w:sz="0" w:space="0" w:color="auto"/>
      </w:divBdr>
    </w:div>
    <w:div w:id="459886860">
      <w:bodyDiv w:val="1"/>
      <w:marLeft w:val="0"/>
      <w:marRight w:val="0"/>
      <w:marTop w:val="0"/>
      <w:marBottom w:val="0"/>
      <w:divBdr>
        <w:top w:val="none" w:sz="0" w:space="0" w:color="auto"/>
        <w:left w:val="none" w:sz="0" w:space="0" w:color="auto"/>
        <w:bottom w:val="none" w:sz="0" w:space="0" w:color="auto"/>
        <w:right w:val="none" w:sz="0" w:space="0" w:color="auto"/>
      </w:divBdr>
    </w:div>
    <w:div w:id="549224188">
      <w:bodyDiv w:val="1"/>
      <w:marLeft w:val="0"/>
      <w:marRight w:val="0"/>
      <w:marTop w:val="0"/>
      <w:marBottom w:val="0"/>
      <w:divBdr>
        <w:top w:val="none" w:sz="0" w:space="0" w:color="auto"/>
        <w:left w:val="none" w:sz="0" w:space="0" w:color="auto"/>
        <w:bottom w:val="none" w:sz="0" w:space="0" w:color="auto"/>
        <w:right w:val="none" w:sz="0" w:space="0" w:color="auto"/>
      </w:divBdr>
    </w:div>
    <w:div w:id="578291706">
      <w:bodyDiv w:val="1"/>
      <w:marLeft w:val="0"/>
      <w:marRight w:val="0"/>
      <w:marTop w:val="0"/>
      <w:marBottom w:val="0"/>
      <w:divBdr>
        <w:top w:val="none" w:sz="0" w:space="0" w:color="auto"/>
        <w:left w:val="none" w:sz="0" w:space="0" w:color="auto"/>
        <w:bottom w:val="none" w:sz="0" w:space="0" w:color="auto"/>
        <w:right w:val="none" w:sz="0" w:space="0" w:color="auto"/>
      </w:divBdr>
    </w:div>
    <w:div w:id="592084025">
      <w:bodyDiv w:val="1"/>
      <w:marLeft w:val="0"/>
      <w:marRight w:val="0"/>
      <w:marTop w:val="0"/>
      <w:marBottom w:val="0"/>
      <w:divBdr>
        <w:top w:val="none" w:sz="0" w:space="0" w:color="auto"/>
        <w:left w:val="none" w:sz="0" w:space="0" w:color="auto"/>
        <w:bottom w:val="none" w:sz="0" w:space="0" w:color="auto"/>
        <w:right w:val="none" w:sz="0" w:space="0" w:color="auto"/>
      </w:divBdr>
    </w:div>
    <w:div w:id="622463799">
      <w:bodyDiv w:val="1"/>
      <w:marLeft w:val="0"/>
      <w:marRight w:val="0"/>
      <w:marTop w:val="0"/>
      <w:marBottom w:val="0"/>
      <w:divBdr>
        <w:top w:val="none" w:sz="0" w:space="0" w:color="auto"/>
        <w:left w:val="none" w:sz="0" w:space="0" w:color="auto"/>
        <w:bottom w:val="none" w:sz="0" w:space="0" w:color="auto"/>
        <w:right w:val="none" w:sz="0" w:space="0" w:color="auto"/>
      </w:divBdr>
    </w:div>
    <w:div w:id="688457586">
      <w:bodyDiv w:val="1"/>
      <w:marLeft w:val="0"/>
      <w:marRight w:val="0"/>
      <w:marTop w:val="0"/>
      <w:marBottom w:val="0"/>
      <w:divBdr>
        <w:top w:val="none" w:sz="0" w:space="0" w:color="auto"/>
        <w:left w:val="none" w:sz="0" w:space="0" w:color="auto"/>
        <w:bottom w:val="none" w:sz="0" w:space="0" w:color="auto"/>
        <w:right w:val="none" w:sz="0" w:space="0" w:color="auto"/>
      </w:divBdr>
    </w:div>
    <w:div w:id="719283273">
      <w:bodyDiv w:val="1"/>
      <w:marLeft w:val="0"/>
      <w:marRight w:val="0"/>
      <w:marTop w:val="0"/>
      <w:marBottom w:val="0"/>
      <w:divBdr>
        <w:top w:val="none" w:sz="0" w:space="0" w:color="auto"/>
        <w:left w:val="none" w:sz="0" w:space="0" w:color="auto"/>
        <w:bottom w:val="none" w:sz="0" w:space="0" w:color="auto"/>
        <w:right w:val="none" w:sz="0" w:space="0" w:color="auto"/>
      </w:divBdr>
    </w:div>
    <w:div w:id="722409423">
      <w:bodyDiv w:val="1"/>
      <w:marLeft w:val="0"/>
      <w:marRight w:val="0"/>
      <w:marTop w:val="0"/>
      <w:marBottom w:val="0"/>
      <w:divBdr>
        <w:top w:val="none" w:sz="0" w:space="0" w:color="auto"/>
        <w:left w:val="none" w:sz="0" w:space="0" w:color="auto"/>
        <w:bottom w:val="none" w:sz="0" w:space="0" w:color="auto"/>
        <w:right w:val="none" w:sz="0" w:space="0" w:color="auto"/>
      </w:divBdr>
    </w:div>
    <w:div w:id="774519460">
      <w:bodyDiv w:val="1"/>
      <w:marLeft w:val="0"/>
      <w:marRight w:val="0"/>
      <w:marTop w:val="0"/>
      <w:marBottom w:val="0"/>
      <w:divBdr>
        <w:top w:val="none" w:sz="0" w:space="0" w:color="auto"/>
        <w:left w:val="none" w:sz="0" w:space="0" w:color="auto"/>
        <w:bottom w:val="none" w:sz="0" w:space="0" w:color="auto"/>
        <w:right w:val="none" w:sz="0" w:space="0" w:color="auto"/>
      </w:divBdr>
    </w:div>
    <w:div w:id="789861846">
      <w:bodyDiv w:val="1"/>
      <w:marLeft w:val="0"/>
      <w:marRight w:val="0"/>
      <w:marTop w:val="0"/>
      <w:marBottom w:val="0"/>
      <w:divBdr>
        <w:top w:val="none" w:sz="0" w:space="0" w:color="auto"/>
        <w:left w:val="none" w:sz="0" w:space="0" w:color="auto"/>
        <w:bottom w:val="none" w:sz="0" w:space="0" w:color="auto"/>
        <w:right w:val="none" w:sz="0" w:space="0" w:color="auto"/>
      </w:divBdr>
    </w:div>
    <w:div w:id="827599963">
      <w:bodyDiv w:val="1"/>
      <w:marLeft w:val="0"/>
      <w:marRight w:val="0"/>
      <w:marTop w:val="0"/>
      <w:marBottom w:val="0"/>
      <w:divBdr>
        <w:top w:val="none" w:sz="0" w:space="0" w:color="auto"/>
        <w:left w:val="none" w:sz="0" w:space="0" w:color="auto"/>
        <w:bottom w:val="none" w:sz="0" w:space="0" w:color="auto"/>
        <w:right w:val="none" w:sz="0" w:space="0" w:color="auto"/>
      </w:divBdr>
    </w:div>
    <w:div w:id="849417960">
      <w:bodyDiv w:val="1"/>
      <w:marLeft w:val="0"/>
      <w:marRight w:val="0"/>
      <w:marTop w:val="0"/>
      <w:marBottom w:val="0"/>
      <w:divBdr>
        <w:top w:val="none" w:sz="0" w:space="0" w:color="auto"/>
        <w:left w:val="none" w:sz="0" w:space="0" w:color="auto"/>
        <w:bottom w:val="none" w:sz="0" w:space="0" w:color="auto"/>
        <w:right w:val="none" w:sz="0" w:space="0" w:color="auto"/>
      </w:divBdr>
    </w:div>
    <w:div w:id="850920680">
      <w:bodyDiv w:val="1"/>
      <w:marLeft w:val="0"/>
      <w:marRight w:val="0"/>
      <w:marTop w:val="0"/>
      <w:marBottom w:val="0"/>
      <w:divBdr>
        <w:top w:val="none" w:sz="0" w:space="0" w:color="auto"/>
        <w:left w:val="none" w:sz="0" w:space="0" w:color="auto"/>
        <w:bottom w:val="none" w:sz="0" w:space="0" w:color="auto"/>
        <w:right w:val="none" w:sz="0" w:space="0" w:color="auto"/>
      </w:divBdr>
    </w:div>
    <w:div w:id="879055972">
      <w:bodyDiv w:val="1"/>
      <w:marLeft w:val="0"/>
      <w:marRight w:val="0"/>
      <w:marTop w:val="0"/>
      <w:marBottom w:val="0"/>
      <w:divBdr>
        <w:top w:val="none" w:sz="0" w:space="0" w:color="auto"/>
        <w:left w:val="none" w:sz="0" w:space="0" w:color="auto"/>
        <w:bottom w:val="none" w:sz="0" w:space="0" w:color="auto"/>
        <w:right w:val="none" w:sz="0" w:space="0" w:color="auto"/>
      </w:divBdr>
      <w:divsChild>
        <w:div w:id="1735350209">
          <w:marLeft w:val="0"/>
          <w:marRight w:val="0"/>
          <w:marTop w:val="0"/>
          <w:marBottom w:val="0"/>
          <w:divBdr>
            <w:top w:val="none" w:sz="0" w:space="0" w:color="auto"/>
            <w:left w:val="none" w:sz="0" w:space="0" w:color="auto"/>
            <w:bottom w:val="none" w:sz="0" w:space="0" w:color="auto"/>
            <w:right w:val="none" w:sz="0" w:space="0" w:color="auto"/>
          </w:divBdr>
          <w:divsChild>
            <w:div w:id="1905793912">
              <w:marLeft w:val="0"/>
              <w:marRight w:val="0"/>
              <w:marTop w:val="0"/>
              <w:marBottom w:val="0"/>
              <w:divBdr>
                <w:top w:val="none" w:sz="0" w:space="0" w:color="auto"/>
                <w:left w:val="none" w:sz="0" w:space="0" w:color="auto"/>
                <w:bottom w:val="none" w:sz="0" w:space="0" w:color="auto"/>
                <w:right w:val="none" w:sz="0" w:space="0" w:color="auto"/>
              </w:divBdr>
              <w:divsChild>
                <w:div w:id="102806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091445">
      <w:bodyDiv w:val="1"/>
      <w:marLeft w:val="0"/>
      <w:marRight w:val="0"/>
      <w:marTop w:val="0"/>
      <w:marBottom w:val="0"/>
      <w:divBdr>
        <w:top w:val="none" w:sz="0" w:space="0" w:color="auto"/>
        <w:left w:val="none" w:sz="0" w:space="0" w:color="auto"/>
        <w:bottom w:val="none" w:sz="0" w:space="0" w:color="auto"/>
        <w:right w:val="none" w:sz="0" w:space="0" w:color="auto"/>
      </w:divBdr>
    </w:div>
    <w:div w:id="933049151">
      <w:bodyDiv w:val="1"/>
      <w:marLeft w:val="0"/>
      <w:marRight w:val="0"/>
      <w:marTop w:val="0"/>
      <w:marBottom w:val="0"/>
      <w:divBdr>
        <w:top w:val="none" w:sz="0" w:space="0" w:color="auto"/>
        <w:left w:val="none" w:sz="0" w:space="0" w:color="auto"/>
        <w:bottom w:val="none" w:sz="0" w:space="0" w:color="auto"/>
        <w:right w:val="none" w:sz="0" w:space="0" w:color="auto"/>
      </w:divBdr>
    </w:div>
    <w:div w:id="945160674">
      <w:bodyDiv w:val="1"/>
      <w:marLeft w:val="0"/>
      <w:marRight w:val="0"/>
      <w:marTop w:val="0"/>
      <w:marBottom w:val="0"/>
      <w:divBdr>
        <w:top w:val="none" w:sz="0" w:space="0" w:color="auto"/>
        <w:left w:val="none" w:sz="0" w:space="0" w:color="auto"/>
        <w:bottom w:val="none" w:sz="0" w:space="0" w:color="auto"/>
        <w:right w:val="none" w:sz="0" w:space="0" w:color="auto"/>
      </w:divBdr>
    </w:div>
    <w:div w:id="946355124">
      <w:bodyDiv w:val="1"/>
      <w:marLeft w:val="0"/>
      <w:marRight w:val="0"/>
      <w:marTop w:val="0"/>
      <w:marBottom w:val="0"/>
      <w:divBdr>
        <w:top w:val="none" w:sz="0" w:space="0" w:color="auto"/>
        <w:left w:val="none" w:sz="0" w:space="0" w:color="auto"/>
        <w:bottom w:val="none" w:sz="0" w:space="0" w:color="auto"/>
        <w:right w:val="none" w:sz="0" w:space="0" w:color="auto"/>
      </w:divBdr>
    </w:div>
    <w:div w:id="1014379613">
      <w:bodyDiv w:val="1"/>
      <w:marLeft w:val="0"/>
      <w:marRight w:val="0"/>
      <w:marTop w:val="0"/>
      <w:marBottom w:val="0"/>
      <w:divBdr>
        <w:top w:val="none" w:sz="0" w:space="0" w:color="auto"/>
        <w:left w:val="none" w:sz="0" w:space="0" w:color="auto"/>
        <w:bottom w:val="none" w:sz="0" w:space="0" w:color="auto"/>
        <w:right w:val="none" w:sz="0" w:space="0" w:color="auto"/>
      </w:divBdr>
    </w:div>
    <w:div w:id="1173379188">
      <w:bodyDiv w:val="1"/>
      <w:marLeft w:val="0"/>
      <w:marRight w:val="0"/>
      <w:marTop w:val="0"/>
      <w:marBottom w:val="0"/>
      <w:divBdr>
        <w:top w:val="none" w:sz="0" w:space="0" w:color="auto"/>
        <w:left w:val="none" w:sz="0" w:space="0" w:color="auto"/>
        <w:bottom w:val="none" w:sz="0" w:space="0" w:color="auto"/>
        <w:right w:val="none" w:sz="0" w:space="0" w:color="auto"/>
      </w:divBdr>
    </w:div>
    <w:div w:id="1180238955">
      <w:bodyDiv w:val="1"/>
      <w:marLeft w:val="0"/>
      <w:marRight w:val="0"/>
      <w:marTop w:val="0"/>
      <w:marBottom w:val="0"/>
      <w:divBdr>
        <w:top w:val="none" w:sz="0" w:space="0" w:color="auto"/>
        <w:left w:val="none" w:sz="0" w:space="0" w:color="auto"/>
        <w:bottom w:val="none" w:sz="0" w:space="0" w:color="auto"/>
        <w:right w:val="none" w:sz="0" w:space="0" w:color="auto"/>
      </w:divBdr>
    </w:div>
    <w:div w:id="1185557989">
      <w:bodyDiv w:val="1"/>
      <w:marLeft w:val="0"/>
      <w:marRight w:val="0"/>
      <w:marTop w:val="0"/>
      <w:marBottom w:val="0"/>
      <w:divBdr>
        <w:top w:val="none" w:sz="0" w:space="0" w:color="auto"/>
        <w:left w:val="none" w:sz="0" w:space="0" w:color="auto"/>
        <w:bottom w:val="none" w:sz="0" w:space="0" w:color="auto"/>
        <w:right w:val="none" w:sz="0" w:space="0" w:color="auto"/>
      </w:divBdr>
    </w:div>
    <w:div w:id="1229538966">
      <w:bodyDiv w:val="1"/>
      <w:marLeft w:val="0"/>
      <w:marRight w:val="0"/>
      <w:marTop w:val="0"/>
      <w:marBottom w:val="0"/>
      <w:divBdr>
        <w:top w:val="none" w:sz="0" w:space="0" w:color="auto"/>
        <w:left w:val="none" w:sz="0" w:space="0" w:color="auto"/>
        <w:bottom w:val="none" w:sz="0" w:space="0" w:color="auto"/>
        <w:right w:val="none" w:sz="0" w:space="0" w:color="auto"/>
      </w:divBdr>
    </w:div>
    <w:div w:id="1240020216">
      <w:bodyDiv w:val="1"/>
      <w:marLeft w:val="0"/>
      <w:marRight w:val="0"/>
      <w:marTop w:val="0"/>
      <w:marBottom w:val="0"/>
      <w:divBdr>
        <w:top w:val="none" w:sz="0" w:space="0" w:color="auto"/>
        <w:left w:val="none" w:sz="0" w:space="0" w:color="auto"/>
        <w:bottom w:val="none" w:sz="0" w:space="0" w:color="auto"/>
        <w:right w:val="none" w:sz="0" w:space="0" w:color="auto"/>
      </w:divBdr>
    </w:div>
    <w:div w:id="1457602015">
      <w:bodyDiv w:val="1"/>
      <w:marLeft w:val="0"/>
      <w:marRight w:val="0"/>
      <w:marTop w:val="0"/>
      <w:marBottom w:val="0"/>
      <w:divBdr>
        <w:top w:val="none" w:sz="0" w:space="0" w:color="auto"/>
        <w:left w:val="none" w:sz="0" w:space="0" w:color="auto"/>
        <w:bottom w:val="none" w:sz="0" w:space="0" w:color="auto"/>
        <w:right w:val="none" w:sz="0" w:space="0" w:color="auto"/>
      </w:divBdr>
    </w:div>
    <w:div w:id="1474328635">
      <w:bodyDiv w:val="1"/>
      <w:marLeft w:val="0"/>
      <w:marRight w:val="0"/>
      <w:marTop w:val="0"/>
      <w:marBottom w:val="0"/>
      <w:divBdr>
        <w:top w:val="none" w:sz="0" w:space="0" w:color="auto"/>
        <w:left w:val="none" w:sz="0" w:space="0" w:color="auto"/>
        <w:bottom w:val="none" w:sz="0" w:space="0" w:color="auto"/>
        <w:right w:val="none" w:sz="0" w:space="0" w:color="auto"/>
      </w:divBdr>
    </w:div>
    <w:div w:id="1542934537">
      <w:bodyDiv w:val="1"/>
      <w:marLeft w:val="0"/>
      <w:marRight w:val="0"/>
      <w:marTop w:val="0"/>
      <w:marBottom w:val="0"/>
      <w:divBdr>
        <w:top w:val="none" w:sz="0" w:space="0" w:color="auto"/>
        <w:left w:val="none" w:sz="0" w:space="0" w:color="auto"/>
        <w:bottom w:val="none" w:sz="0" w:space="0" w:color="auto"/>
        <w:right w:val="none" w:sz="0" w:space="0" w:color="auto"/>
      </w:divBdr>
    </w:div>
    <w:div w:id="1596327513">
      <w:bodyDiv w:val="1"/>
      <w:marLeft w:val="0"/>
      <w:marRight w:val="0"/>
      <w:marTop w:val="0"/>
      <w:marBottom w:val="0"/>
      <w:divBdr>
        <w:top w:val="none" w:sz="0" w:space="0" w:color="auto"/>
        <w:left w:val="none" w:sz="0" w:space="0" w:color="auto"/>
        <w:bottom w:val="none" w:sz="0" w:space="0" w:color="auto"/>
        <w:right w:val="none" w:sz="0" w:space="0" w:color="auto"/>
      </w:divBdr>
    </w:div>
    <w:div w:id="1637177719">
      <w:bodyDiv w:val="1"/>
      <w:marLeft w:val="0"/>
      <w:marRight w:val="0"/>
      <w:marTop w:val="0"/>
      <w:marBottom w:val="0"/>
      <w:divBdr>
        <w:top w:val="none" w:sz="0" w:space="0" w:color="auto"/>
        <w:left w:val="none" w:sz="0" w:space="0" w:color="auto"/>
        <w:bottom w:val="none" w:sz="0" w:space="0" w:color="auto"/>
        <w:right w:val="none" w:sz="0" w:space="0" w:color="auto"/>
      </w:divBdr>
    </w:div>
    <w:div w:id="1642689262">
      <w:bodyDiv w:val="1"/>
      <w:marLeft w:val="0"/>
      <w:marRight w:val="0"/>
      <w:marTop w:val="0"/>
      <w:marBottom w:val="0"/>
      <w:divBdr>
        <w:top w:val="none" w:sz="0" w:space="0" w:color="auto"/>
        <w:left w:val="none" w:sz="0" w:space="0" w:color="auto"/>
        <w:bottom w:val="none" w:sz="0" w:space="0" w:color="auto"/>
        <w:right w:val="none" w:sz="0" w:space="0" w:color="auto"/>
      </w:divBdr>
    </w:div>
    <w:div w:id="1645433056">
      <w:bodyDiv w:val="1"/>
      <w:marLeft w:val="0"/>
      <w:marRight w:val="0"/>
      <w:marTop w:val="0"/>
      <w:marBottom w:val="0"/>
      <w:divBdr>
        <w:top w:val="none" w:sz="0" w:space="0" w:color="auto"/>
        <w:left w:val="none" w:sz="0" w:space="0" w:color="auto"/>
        <w:bottom w:val="none" w:sz="0" w:space="0" w:color="auto"/>
        <w:right w:val="none" w:sz="0" w:space="0" w:color="auto"/>
      </w:divBdr>
    </w:div>
    <w:div w:id="1645575302">
      <w:bodyDiv w:val="1"/>
      <w:marLeft w:val="0"/>
      <w:marRight w:val="0"/>
      <w:marTop w:val="0"/>
      <w:marBottom w:val="0"/>
      <w:divBdr>
        <w:top w:val="none" w:sz="0" w:space="0" w:color="auto"/>
        <w:left w:val="none" w:sz="0" w:space="0" w:color="auto"/>
        <w:bottom w:val="none" w:sz="0" w:space="0" w:color="auto"/>
        <w:right w:val="none" w:sz="0" w:space="0" w:color="auto"/>
      </w:divBdr>
    </w:div>
    <w:div w:id="1686396319">
      <w:bodyDiv w:val="1"/>
      <w:marLeft w:val="0"/>
      <w:marRight w:val="0"/>
      <w:marTop w:val="0"/>
      <w:marBottom w:val="0"/>
      <w:divBdr>
        <w:top w:val="none" w:sz="0" w:space="0" w:color="auto"/>
        <w:left w:val="none" w:sz="0" w:space="0" w:color="auto"/>
        <w:bottom w:val="none" w:sz="0" w:space="0" w:color="auto"/>
        <w:right w:val="none" w:sz="0" w:space="0" w:color="auto"/>
      </w:divBdr>
    </w:div>
    <w:div w:id="1742825848">
      <w:bodyDiv w:val="1"/>
      <w:marLeft w:val="0"/>
      <w:marRight w:val="0"/>
      <w:marTop w:val="0"/>
      <w:marBottom w:val="0"/>
      <w:divBdr>
        <w:top w:val="none" w:sz="0" w:space="0" w:color="auto"/>
        <w:left w:val="none" w:sz="0" w:space="0" w:color="auto"/>
        <w:bottom w:val="none" w:sz="0" w:space="0" w:color="auto"/>
        <w:right w:val="none" w:sz="0" w:space="0" w:color="auto"/>
      </w:divBdr>
    </w:div>
    <w:div w:id="1798832465">
      <w:bodyDiv w:val="1"/>
      <w:marLeft w:val="0"/>
      <w:marRight w:val="0"/>
      <w:marTop w:val="0"/>
      <w:marBottom w:val="0"/>
      <w:divBdr>
        <w:top w:val="none" w:sz="0" w:space="0" w:color="auto"/>
        <w:left w:val="none" w:sz="0" w:space="0" w:color="auto"/>
        <w:bottom w:val="none" w:sz="0" w:space="0" w:color="auto"/>
        <w:right w:val="none" w:sz="0" w:space="0" w:color="auto"/>
      </w:divBdr>
    </w:div>
    <w:div w:id="1845704657">
      <w:bodyDiv w:val="1"/>
      <w:marLeft w:val="0"/>
      <w:marRight w:val="0"/>
      <w:marTop w:val="0"/>
      <w:marBottom w:val="0"/>
      <w:divBdr>
        <w:top w:val="none" w:sz="0" w:space="0" w:color="auto"/>
        <w:left w:val="none" w:sz="0" w:space="0" w:color="auto"/>
        <w:bottom w:val="none" w:sz="0" w:space="0" w:color="auto"/>
        <w:right w:val="none" w:sz="0" w:space="0" w:color="auto"/>
      </w:divBdr>
    </w:div>
    <w:div w:id="1933775375">
      <w:bodyDiv w:val="1"/>
      <w:marLeft w:val="0"/>
      <w:marRight w:val="0"/>
      <w:marTop w:val="0"/>
      <w:marBottom w:val="0"/>
      <w:divBdr>
        <w:top w:val="none" w:sz="0" w:space="0" w:color="auto"/>
        <w:left w:val="none" w:sz="0" w:space="0" w:color="auto"/>
        <w:bottom w:val="none" w:sz="0" w:space="0" w:color="auto"/>
        <w:right w:val="none" w:sz="0" w:space="0" w:color="auto"/>
      </w:divBdr>
    </w:div>
    <w:div w:id="1952079822">
      <w:bodyDiv w:val="1"/>
      <w:marLeft w:val="0"/>
      <w:marRight w:val="0"/>
      <w:marTop w:val="0"/>
      <w:marBottom w:val="0"/>
      <w:divBdr>
        <w:top w:val="none" w:sz="0" w:space="0" w:color="auto"/>
        <w:left w:val="none" w:sz="0" w:space="0" w:color="auto"/>
        <w:bottom w:val="none" w:sz="0" w:space="0" w:color="auto"/>
        <w:right w:val="none" w:sz="0" w:space="0" w:color="auto"/>
      </w:divBdr>
    </w:div>
    <w:div w:id="1956520920">
      <w:bodyDiv w:val="1"/>
      <w:marLeft w:val="0"/>
      <w:marRight w:val="0"/>
      <w:marTop w:val="0"/>
      <w:marBottom w:val="0"/>
      <w:divBdr>
        <w:top w:val="none" w:sz="0" w:space="0" w:color="auto"/>
        <w:left w:val="none" w:sz="0" w:space="0" w:color="auto"/>
        <w:bottom w:val="none" w:sz="0" w:space="0" w:color="auto"/>
        <w:right w:val="none" w:sz="0" w:space="0" w:color="auto"/>
      </w:divBdr>
    </w:div>
    <w:div w:id="2054883653">
      <w:bodyDiv w:val="1"/>
      <w:marLeft w:val="0"/>
      <w:marRight w:val="0"/>
      <w:marTop w:val="0"/>
      <w:marBottom w:val="0"/>
      <w:divBdr>
        <w:top w:val="none" w:sz="0" w:space="0" w:color="auto"/>
        <w:left w:val="none" w:sz="0" w:space="0" w:color="auto"/>
        <w:bottom w:val="none" w:sz="0" w:space="0" w:color="auto"/>
        <w:right w:val="none" w:sz="0" w:space="0" w:color="auto"/>
      </w:divBdr>
    </w:div>
    <w:div w:id="2067214194">
      <w:bodyDiv w:val="1"/>
      <w:marLeft w:val="0"/>
      <w:marRight w:val="0"/>
      <w:marTop w:val="0"/>
      <w:marBottom w:val="0"/>
      <w:divBdr>
        <w:top w:val="none" w:sz="0" w:space="0" w:color="auto"/>
        <w:left w:val="none" w:sz="0" w:space="0" w:color="auto"/>
        <w:bottom w:val="none" w:sz="0" w:space="0" w:color="auto"/>
        <w:right w:val="none" w:sz="0" w:space="0" w:color="auto"/>
      </w:divBdr>
    </w:div>
    <w:div w:id="21062698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ct:contentTypeSchema ct:_="" ma:_="" ma:contentTypeName="EC Document" ma:contentTypeID="0x010100258AA79CEB83498886A3A08681123250006FCFE00C5D85F84383A4CB18CE3724D2" ma:contentTypeVersion="" ma:contentTypeDescription="Create a new document in this library." ma:contentTypeScope="" ma:versionID="6d90590b47922c97799a98b7960d7670" xmlns:ct="http://schemas.microsoft.com/office/2006/metadata/contentType" xmlns:ma="http://schemas.microsoft.com/office/2006/metadata/properties/metaAttributes">
<xsd:schema targetNamespace="http://schemas.microsoft.com/office/2006/metadata/properties" ma:root="true" ma:fieldsID="efd004391ef1b3de4b133cabda3bfd9d" ns3:_="" xmlns:xsd="http://www.w3.org/2001/XMLSchema" xmlns:xs="http://www.w3.org/2001/XMLSchema" xmlns:p="http://schemas.microsoft.com/office/2006/metadata/properties" xmlns:ns3="$ListId:Shared Documents;">
<xsd:import namespace="$ListId:Shared Documents;"/>
<xsd:element name="properties">
<xsd:complexType>
<xsd:sequence>
<xsd:element name="documentManagement">
<xsd:complexType>
<xsd:all>
<xsd:element ref="ns3:EC_Collab_Reference" minOccurs="0"/>
<xsd:element ref="ns3:EC_Collab_DocumentLanguage"/>
<xsd:element ref="ns3:EC_Collab_Status"/>
</xsd:all>
</xsd:complexType>
</xsd:element>
</xsd:sequence>
</xsd:complexType>
</xsd:element>
</xsd:schema>
<xsd:schema targetNamespace="$ListId:Shared Documents;"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targetNamespace="http://schemas.openxmlformats.org/package/2006/metadata/core-properties" elementFormDefault="qualified" attributeFormDefault="unqualified" blockDefault="#all" xmlns="http://schemas.openxmlformats.org/package/2006/metadata/core-properties" xmlns:xsd="http://www.w3.org/2001/XMLSchema" xmlns:xsi="http://www.w3.org/2001/XMLSchema-instance" xmlns:dc="http://purl.org/dc/elements/1.1/" xmlns:dcterms="http://purl.org/dc/terms/" xmlns:odoc="http://schemas.microsoft.com/internal/obd">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targetNamespace="http://schemas.microsoft.com/office/infopath/2007/PartnerControls" elementFormDefault="qualified" attributeFormDefault="unqualified" xmlns:pc="http://schemas.microsoft.com/office/infopath/2007/PartnerControls" xmlns:xs="http://www.w3.org/2001/XMLSchema">
<xs:element name="Person">
<xs:complexType>
<xs:sequence>
<xs:element ref="pc:DisplayName" minOccurs="0"></xs:element>
<xs:element ref="pc:AccountId" minOccurs="0"></xs:element>
<xs:element ref="pc:AccountType" minOccurs="0"></xs:element>
</xs:sequence>
</xs:complexType>
</xs:element>
<xs:element name="DisplayName" type="xs:string"></xs:element>
<xs:element name="AccountId" type="xs:string"></xs:element>
<xs:element name="AccountType" type="xs:string"></xs:element>
<xs:element name="BDCAssociatedEntity">
<xs:complexType>
<xs:sequence>
<xs:element ref="pc:BDCEntity" minOccurs="0" maxOccurs="unbounded"></xs:element>
</xs:sequence>
<xs:attribute ref="pc:EntityNamespace"></xs:attribute>
<xs:attribute ref="pc:EntityName"></xs:attribute>
<xs:attribute ref="pc:SystemInstanceName"></xs:attribute>
<xs:attribute ref="pc:AssociationName"></xs:attribute>
</xs:complexType>
</xs:element>
<xs:attribute name="EntityNamespace" type="xs:string"></xs:attribute>
<xs:attribute name="EntityName" type="xs:string"></xs:attribute>
<xs:attribute name="SystemInstanceName" type="xs:string"></xs:attribute>
<xs:attribute name="AssociationName" type="xs:string"></xs:attribute>
<xs:element name="BDCEntity">
<xs:complexType>
<xs:sequence>
<xs:element ref="pc:EntityDisplayName" minOccurs="0"></xs:element>
<xs:element ref="pc:EntityInstanceReference" minOccurs="0"></xs:element>
<xs:element ref="pc:EntityId1" minOccurs="0"></xs:element>
<xs:element ref="pc:EntityId2" minOccurs="0"></xs:element>
<xs:element ref="pc:EntityId3" minOccurs="0"></xs:element>
<xs:element ref="pc:EntityId4" minOccurs="0"></xs:element>
<xs:element ref="pc:EntityId5" minOccurs="0"></xs:element>
</xs:sequence>
</xs:complexType>
</xs:element>
<xs:element name="EntityDisplayName" type="xs:string"></xs:element>
<xs:element name="EntityInstanceReference" type="xs:string"></xs:element>
<xs:element name="EntityId1" type="xs:string"></xs:element>
<xs:element name="EntityId2" type="xs:string"></xs:element>
<xs:element name="EntityId3" type="xs:string"></xs:element>
<xs:element name="EntityId4" type="xs:string"></xs:element>
<xs:element name="EntityId5" type="xs:string"></xs:element>
<xs:element name="Terms">
<xs:complexType>
<xs:sequence>
<xs:element ref="pc:TermInfo" minOccurs="0" maxOccurs="unbounded"></xs:element>
</xs:sequence>
</xs:complexType>
</xs:element>
<xs:element name="TermInfo">
<xs:complexType>
<xs:sequence>
<xs:element ref="pc:TermName" minOccurs="0"></xs:element>
<xs:element ref="pc:TermId" minOccurs="0"></xs:element>
</xs:sequence>
</xs:complexType>
</xs:element>
<xs:element name="TermName" type="xs:string"></xs:element>
<xs:element name="TermId" type="xs:string"></xs:element>
</xs:schema>
</ct:contentTypeSchema>
</file>

<file path=customXml/item3.xml><?xml version="1.0" encoding="utf-8"?><p:properties xmlns:p="http://schemas.microsoft.com/office/2006/metadata/properties" xmlns:xsi="http://www.w3.org/2001/XMLSchema-instance" xmlns:pc="http://schemas.microsoft.com/office/infopath/2007/PartnerControls"><documentManagement><EC_Collab_Status xmlns="$ListId:Shared Documents;">Not Started</EC_Collab_Status><EC_Collab_Reference xmlns="$ListId:Shared Documents;" xsi:nil="true"></EC_Collab_Reference><EC_Collab_DocumentLanguage xmlns="$ListId:Shared Documents;">EN</EC_Collab_DocumentLanguage></documentManagement></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B0121-A193-4AC9-B1AF-A41D0E5D7D63}">
  <ds:schemaRefs>
    <ds:schemaRef ds:uri="http://schemas.microsoft.com/sharepoint/v3/contenttype/forms"/>
  </ds:schemaRefs>
</ds:datastoreItem>
</file>

<file path=customXml/itemProps2.xml><?xml version="1.0" encoding="utf-8"?>
<ds:datastoreItem xmlns:ds="http://schemas.openxmlformats.org/officeDocument/2006/customXml" ds:itemID="{02E72823-BDB6-4FB5-81E0-5E5B7FEF69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Shared Document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34F388-E3F9-46C4-B96B-15C6C342110C}">
  <ds:schemaRefs>
    <ds:schemaRef ds:uri="http://schemas.microsoft.com/office/2006/metadata/properties"/>
    <ds:schemaRef ds:uri="http://schemas.microsoft.com/office/infopath/2007/PartnerControls"/>
    <ds:schemaRef ds:uri="$ListId:Shared Documents;"/>
  </ds:schemaRefs>
</ds:datastoreItem>
</file>

<file path=customXml/itemProps4.xml><?xml version="1.0" encoding="utf-8"?>
<ds:datastoreItem xmlns:ds="http://schemas.openxmlformats.org/officeDocument/2006/customXml" ds:itemID="{E04D207F-F0AF-4C82-A61C-FA518E483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20764</Words>
  <Characters>112129</Characters>
  <Application>Microsoft Office Word</Application>
  <DocSecurity>0</DocSecurity>
  <Lines>934</Lines>
  <Paragraphs>265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LinksUpToDate>false</LinksUpToDate>
  <CharactersWithSpaces>132628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2016-05-07T16:15:00Z</dcterms:created>
  <dcterms:modified xsi:type="dcterms:W3CDTF">2016-05-07T16:15:00Z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0x010100258AA79CEB83498886A3A08681123250006FCFE00C5D85F84383A4CB18CE3724D2</vt:lpwstr>
  </property>
</Properties>
</file>