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C37" w:rsidRDefault="00705C37" w:rsidP="00576E9F">
      <w:pPr>
        <w:autoSpaceDE w:val="0"/>
        <w:autoSpaceDN w:val="0"/>
        <w:adjustRightInd w:val="0"/>
        <w:spacing w:after="240" w:line="240" w:lineRule="atLeast"/>
        <w:ind w:left="900" w:right="612"/>
        <w:jc w:val="center"/>
        <w:rPr>
          <w:rFonts w:ascii="Times New Roman" w:eastAsia="Times New Roman" w:hAnsi="Times New Roman"/>
          <w:b/>
          <w:bCs/>
          <w:i/>
          <w:sz w:val="48"/>
          <w:szCs w:val="48"/>
          <w:u w:val="single"/>
          <w:lang w:val="el-GR" w:eastAsia="en-GB"/>
        </w:rPr>
      </w:pPr>
      <w:r>
        <w:rPr>
          <w:rFonts w:ascii="Times New Roman" w:eastAsia="Times New Roman" w:hAnsi="Times New Roman"/>
          <w:b/>
          <w:bCs/>
          <w:i/>
          <w:sz w:val="48"/>
          <w:szCs w:val="48"/>
          <w:u w:val="single"/>
          <w:lang w:val="el-GR" w:eastAsia="en-GB"/>
        </w:rPr>
        <w:t>ΑΝΕΠΙΣΗΜΗ ΜΕΤΑΦΡΑΣΗ</w:t>
      </w:r>
    </w:p>
    <w:p w:rsidR="00705C37" w:rsidRDefault="00705C37" w:rsidP="00576E9F">
      <w:pPr>
        <w:autoSpaceDE w:val="0"/>
        <w:autoSpaceDN w:val="0"/>
        <w:adjustRightInd w:val="0"/>
        <w:spacing w:after="240" w:line="240" w:lineRule="atLeast"/>
        <w:ind w:left="900" w:right="612"/>
        <w:jc w:val="center"/>
        <w:rPr>
          <w:rFonts w:ascii="Times New Roman" w:eastAsia="Times New Roman" w:hAnsi="Times New Roman"/>
          <w:b/>
          <w:bCs/>
          <w:i/>
          <w:sz w:val="48"/>
          <w:szCs w:val="48"/>
          <w:u w:val="single"/>
          <w:lang w:val="el-GR" w:eastAsia="en-GB"/>
        </w:rPr>
      </w:pPr>
    </w:p>
    <w:p w:rsidR="00576E9F" w:rsidRPr="00705C37" w:rsidRDefault="003A4690" w:rsidP="00576E9F">
      <w:pPr>
        <w:autoSpaceDE w:val="0"/>
        <w:autoSpaceDN w:val="0"/>
        <w:adjustRightInd w:val="0"/>
        <w:spacing w:after="240" w:line="240" w:lineRule="atLeast"/>
        <w:ind w:left="900" w:right="612"/>
        <w:jc w:val="center"/>
        <w:rPr>
          <w:rFonts w:ascii="Times New Roman" w:eastAsia="Times New Roman" w:hAnsi="Times New Roman"/>
          <w:b/>
          <w:bCs/>
          <w:i/>
          <w:sz w:val="48"/>
          <w:szCs w:val="48"/>
          <w:u w:val="single"/>
          <w:lang w:val="el-GR" w:eastAsia="en-GB"/>
        </w:rPr>
      </w:pPr>
      <w:r w:rsidRPr="00705C37">
        <w:rPr>
          <w:rFonts w:ascii="Times New Roman" w:eastAsia="Times New Roman" w:hAnsi="Times New Roman"/>
          <w:b/>
          <w:bCs/>
          <w:i/>
          <w:sz w:val="48"/>
          <w:szCs w:val="48"/>
          <w:u w:val="single"/>
          <w:lang w:val="el-GR" w:eastAsia="en-GB"/>
        </w:rPr>
        <w:t>11</w:t>
      </w:r>
      <w:r w:rsidR="0039562A" w:rsidRPr="00705C37">
        <w:rPr>
          <w:rFonts w:ascii="Times New Roman" w:eastAsia="Times New Roman" w:hAnsi="Times New Roman"/>
          <w:b/>
          <w:bCs/>
          <w:i/>
          <w:sz w:val="48"/>
          <w:szCs w:val="48"/>
          <w:u w:val="single"/>
          <w:lang w:val="el-GR" w:eastAsia="en-GB"/>
        </w:rPr>
        <w:t>/0</w:t>
      </w:r>
      <w:r w:rsidR="007300D6" w:rsidRPr="00705C37">
        <w:rPr>
          <w:rFonts w:ascii="Times New Roman" w:eastAsia="Times New Roman" w:hAnsi="Times New Roman"/>
          <w:b/>
          <w:bCs/>
          <w:i/>
          <w:sz w:val="48"/>
          <w:szCs w:val="48"/>
          <w:u w:val="single"/>
          <w:lang w:val="el-GR" w:eastAsia="en-GB"/>
        </w:rPr>
        <w:t>5</w:t>
      </w:r>
      <w:r w:rsidR="0039562A" w:rsidRPr="00705C37">
        <w:rPr>
          <w:rFonts w:ascii="Times New Roman" w:eastAsia="Times New Roman" w:hAnsi="Times New Roman"/>
          <w:b/>
          <w:bCs/>
          <w:i/>
          <w:sz w:val="48"/>
          <w:szCs w:val="48"/>
          <w:u w:val="single"/>
          <w:lang w:val="el-GR" w:eastAsia="en-GB"/>
        </w:rPr>
        <w:t>/2013</w:t>
      </w:r>
    </w:p>
    <w:p w:rsidR="00C236A3" w:rsidRPr="0062109D" w:rsidRDefault="0062109D" w:rsidP="00642E22">
      <w:pPr>
        <w:autoSpaceDE w:val="0"/>
        <w:autoSpaceDN w:val="0"/>
        <w:adjustRightInd w:val="0"/>
        <w:spacing w:after="240" w:line="240" w:lineRule="atLeast"/>
        <w:ind w:left="902" w:right="612"/>
        <w:jc w:val="center"/>
        <w:rPr>
          <w:rFonts w:ascii="Times New Roman" w:eastAsia="Times New Roman" w:hAnsi="Times New Roman"/>
          <w:b/>
          <w:sz w:val="36"/>
          <w:szCs w:val="36"/>
          <w:lang w:val="el-GR" w:eastAsia="en-GB"/>
        </w:rPr>
      </w:pPr>
      <w:r>
        <w:rPr>
          <w:rFonts w:ascii="Times New Roman" w:eastAsia="Times New Roman" w:hAnsi="Times New Roman"/>
          <w:b/>
          <w:sz w:val="36"/>
          <w:szCs w:val="36"/>
          <w:lang w:val="el-GR" w:eastAsia="en-GB"/>
        </w:rPr>
        <w:t>ΕΛΛΑΔΑ</w:t>
      </w:r>
    </w:p>
    <w:p w:rsidR="00E36BF6" w:rsidRPr="0062109D" w:rsidRDefault="00E36BF6" w:rsidP="00C236A3">
      <w:pPr>
        <w:autoSpaceDE w:val="0"/>
        <w:autoSpaceDN w:val="0"/>
        <w:adjustRightInd w:val="0"/>
        <w:spacing w:after="0" w:line="240" w:lineRule="atLeast"/>
        <w:ind w:left="902" w:right="612"/>
        <w:jc w:val="center"/>
        <w:rPr>
          <w:rFonts w:ascii="Times New Roman" w:eastAsia="Times New Roman" w:hAnsi="Times New Roman"/>
          <w:b/>
          <w:bCs/>
          <w:sz w:val="32"/>
          <w:szCs w:val="32"/>
          <w:lang w:val="el-GR" w:eastAsia="en-GB"/>
        </w:rPr>
      </w:pPr>
    </w:p>
    <w:p w:rsidR="0062109D" w:rsidRPr="0062109D" w:rsidRDefault="0062109D" w:rsidP="0062109D">
      <w:pPr>
        <w:autoSpaceDE w:val="0"/>
        <w:autoSpaceDN w:val="0"/>
        <w:adjustRightInd w:val="0"/>
        <w:spacing w:after="0" w:line="240" w:lineRule="atLeast"/>
        <w:ind w:left="902" w:right="612"/>
        <w:jc w:val="center"/>
        <w:rPr>
          <w:rFonts w:ascii="Times New Roman" w:eastAsia="Times New Roman" w:hAnsi="Times New Roman"/>
          <w:b/>
          <w:bCs/>
          <w:sz w:val="32"/>
          <w:szCs w:val="32"/>
          <w:lang w:val="el-GR" w:eastAsia="en-GB"/>
        </w:rPr>
      </w:pPr>
      <w:r w:rsidRPr="0062109D">
        <w:rPr>
          <w:rFonts w:ascii="Times New Roman" w:eastAsia="Times New Roman" w:hAnsi="Times New Roman"/>
          <w:b/>
          <w:bCs/>
          <w:sz w:val="32"/>
          <w:szCs w:val="32"/>
          <w:lang w:val="el-GR" w:eastAsia="en-GB"/>
        </w:rPr>
        <w:t xml:space="preserve">Μνημόνιο Συνεννόησης </w:t>
      </w:r>
    </w:p>
    <w:p w:rsidR="0062109D" w:rsidRPr="0062109D" w:rsidRDefault="0062109D" w:rsidP="0062109D">
      <w:pPr>
        <w:autoSpaceDE w:val="0"/>
        <w:autoSpaceDN w:val="0"/>
        <w:adjustRightInd w:val="0"/>
        <w:spacing w:after="0" w:line="240" w:lineRule="atLeast"/>
        <w:ind w:left="902" w:right="612"/>
        <w:jc w:val="center"/>
        <w:rPr>
          <w:rFonts w:ascii="Times New Roman" w:eastAsia="Times New Roman" w:hAnsi="Times New Roman"/>
          <w:b/>
          <w:bCs/>
          <w:sz w:val="32"/>
          <w:szCs w:val="32"/>
          <w:lang w:val="el-GR" w:eastAsia="en-GB"/>
        </w:rPr>
      </w:pPr>
      <w:r w:rsidRPr="0062109D">
        <w:rPr>
          <w:rFonts w:ascii="Times New Roman" w:eastAsia="Times New Roman" w:hAnsi="Times New Roman"/>
          <w:b/>
          <w:bCs/>
          <w:sz w:val="32"/>
          <w:szCs w:val="32"/>
          <w:lang w:val="el-GR" w:eastAsia="en-GB"/>
        </w:rPr>
        <w:t>στις</w:t>
      </w:r>
    </w:p>
    <w:p w:rsidR="00C236A3" w:rsidRPr="0062109D" w:rsidRDefault="0062109D" w:rsidP="0062109D">
      <w:pPr>
        <w:autoSpaceDE w:val="0"/>
        <w:autoSpaceDN w:val="0"/>
        <w:adjustRightInd w:val="0"/>
        <w:spacing w:after="0" w:line="240" w:lineRule="atLeast"/>
        <w:ind w:left="902" w:right="612"/>
        <w:jc w:val="center"/>
        <w:rPr>
          <w:rFonts w:ascii="Times New Roman" w:eastAsia="Times New Roman" w:hAnsi="Times New Roman"/>
          <w:b/>
          <w:bCs/>
          <w:sz w:val="32"/>
          <w:szCs w:val="32"/>
          <w:lang w:val="el-GR" w:eastAsia="en-GB"/>
        </w:rPr>
      </w:pPr>
      <w:r w:rsidRPr="0062109D">
        <w:rPr>
          <w:rFonts w:ascii="Times New Roman" w:eastAsia="Times New Roman" w:hAnsi="Times New Roman"/>
          <w:b/>
          <w:bCs/>
          <w:sz w:val="32"/>
          <w:szCs w:val="32"/>
          <w:lang w:val="el-GR" w:eastAsia="en-GB"/>
        </w:rPr>
        <w:t>Συγκεκριμένες Προϋποθέσεις Οικονομικής Πολιτικής</w:t>
      </w:r>
    </w:p>
    <w:p w:rsidR="00C236A3" w:rsidRPr="0062109D" w:rsidRDefault="00C236A3" w:rsidP="00C236A3">
      <w:pPr>
        <w:autoSpaceDE w:val="0"/>
        <w:autoSpaceDN w:val="0"/>
        <w:adjustRightInd w:val="0"/>
        <w:spacing w:after="240" w:line="240" w:lineRule="atLeast"/>
        <w:ind w:left="900" w:right="612"/>
        <w:jc w:val="center"/>
        <w:rPr>
          <w:rFonts w:ascii="Times New Roman" w:eastAsia="Times New Roman" w:hAnsi="Times New Roman"/>
          <w:bCs/>
          <w:lang w:val="el-GR" w:eastAsia="en-GB"/>
        </w:rPr>
      </w:pPr>
    </w:p>
    <w:p w:rsidR="00C236A3" w:rsidRPr="0062109D" w:rsidRDefault="00C236A3" w:rsidP="00C236A3">
      <w:pPr>
        <w:autoSpaceDE w:val="0"/>
        <w:autoSpaceDN w:val="0"/>
        <w:adjustRightInd w:val="0"/>
        <w:spacing w:after="240" w:line="264" w:lineRule="auto"/>
        <w:ind w:left="900" w:right="612"/>
        <w:jc w:val="both"/>
        <w:rPr>
          <w:rFonts w:ascii="Times New Roman" w:eastAsia="Times New Roman" w:hAnsi="Times New Roman"/>
          <w:lang w:val="el-GR" w:eastAsia="en-GB"/>
        </w:rPr>
      </w:pPr>
    </w:p>
    <w:p w:rsidR="0062109D" w:rsidRDefault="0062109D" w:rsidP="00C236A3">
      <w:pPr>
        <w:autoSpaceDE w:val="0"/>
        <w:autoSpaceDN w:val="0"/>
        <w:adjustRightInd w:val="0"/>
        <w:spacing w:after="240" w:line="264" w:lineRule="auto"/>
        <w:ind w:left="900" w:right="612"/>
        <w:jc w:val="both"/>
        <w:rPr>
          <w:rFonts w:ascii="Times New Roman" w:eastAsia="Times New Roman" w:hAnsi="Times New Roman"/>
          <w:lang w:val="el-GR" w:eastAsia="en-GB"/>
        </w:rPr>
      </w:pPr>
      <w:r w:rsidRPr="0062109D">
        <w:rPr>
          <w:rFonts w:ascii="Times New Roman" w:eastAsia="Times New Roman" w:hAnsi="Times New Roman"/>
          <w:lang w:val="el-GR" w:eastAsia="en-GB"/>
        </w:rPr>
        <w:t>Οι εκταμιεύσεις της χρηματοδοτικής ενίσχυσης προς την Ελλάδα από το Ευρωπαϊκό Ταμείο Χρηματοπιστωτικής Σταθερότητας (ΕΤΧΣ) υπόκεινται σε τριμηνιαίες αξιολογήσεις των όρων καθ'όλη την διάρκεια της συμφωνίας. Η αποδέσμευση των δόσεων βασίζεται πάνω στην τήρηση κριτηρίων ποσοτικής απόδοσης και σε μία θετική αξιολόγηση της προόδου η οποία πραγματοποιείται σε σχέση με τα κριτήρια πολιτικής της Απόφασης του Συμβουλίου 2011/734/ΕΕ της 12ης Ιουλίου 2011 (όπως έχει τροποποιηθεί - εφεξής καλούμενη "Απόφαση του Συμβουλίου"), το μνημόνιο οικονομικής και χρηματοπιστωτικής πολιτικής (ΜΟΧΠ) και το παρόν Μνημόνιο Συνεννόησης.</w:t>
      </w:r>
    </w:p>
    <w:p w:rsidR="00E41CBD" w:rsidRPr="00E41CBD" w:rsidRDefault="00E41CBD" w:rsidP="00E41CBD">
      <w:pPr>
        <w:autoSpaceDE w:val="0"/>
        <w:autoSpaceDN w:val="0"/>
        <w:adjustRightInd w:val="0"/>
        <w:spacing w:after="240" w:line="264" w:lineRule="auto"/>
        <w:ind w:left="900" w:right="612"/>
        <w:jc w:val="both"/>
        <w:rPr>
          <w:rFonts w:ascii="Times New Roman" w:eastAsia="Times New Roman" w:hAnsi="Times New Roman"/>
          <w:lang w:val="el-GR" w:eastAsia="en-GB"/>
        </w:rPr>
      </w:pPr>
      <w:r w:rsidRPr="00E41CBD">
        <w:rPr>
          <w:rFonts w:ascii="Times New Roman" w:eastAsia="Times New Roman" w:hAnsi="Times New Roman"/>
          <w:lang w:val="el-GR" w:eastAsia="en-GB"/>
        </w:rPr>
        <w:t xml:space="preserve">Το παράρτημα επί της παροχής δεδομένων αποτελεί τμήμα του Μνημονίου και το πόσο καλά θα εφαρμοστεί, θα ληφθεί υπόψη για την εκτίμηση του βαθμού συμμόρφωσης. </w:t>
      </w:r>
    </w:p>
    <w:p w:rsidR="00C236A3" w:rsidRPr="00E41CBD" w:rsidRDefault="00E41CBD" w:rsidP="00E41CBD">
      <w:pPr>
        <w:autoSpaceDE w:val="0"/>
        <w:autoSpaceDN w:val="0"/>
        <w:adjustRightInd w:val="0"/>
        <w:spacing w:after="240" w:line="264" w:lineRule="auto"/>
        <w:ind w:left="900" w:right="612"/>
        <w:jc w:val="both"/>
        <w:rPr>
          <w:rFonts w:ascii="Times New Roman" w:eastAsia="Times New Roman" w:hAnsi="Times New Roman"/>
          <w:lang w:val="el-GR" w:eastAsia="en-GB"/>
        </w:rPr>
      </w:pPr>
      <w:r w:rsidRPr="00E41CBD">
        <w:rPr>
          <w:rFonts w:ascii="Times New Roman" w:eastAsia="Times New Roman" w:hAnsi="Times New Roman"/>
          <w:lang w:val="el-GR" w:eastAsia="en-GB"/>
        </w:rPr>
        <w:t>Η Ελλάδα δεσμεύεται να προβεί σε διαβουλεύσεις με το προσωπικό της Ευρωπαϊκής Επιτροπής, της Ευρωπαϊκής Κεντρικής Τράπεζας (ΕΚΤ) και του Διεθνούς Νομισματικού Ταμείου (ΔΝΤ) ως προς την υιοθέτηση μορφών πολιτικής οι οποίες εμπίπτουν εντός του πεδίου του παρόντος Μνημονίου παρέχοντας επαρκές χρονικό περιθώριο για αξιολόγηση. Η Κυβέρνηση δημοσιεύει τριμηνιαία έκθεση σε συμμόρφωση με το Άρθρο 4 της Αποφάσεως του Συμβουλίου.</w:t>
      </w:r>
    </w:p>
    <w:p w:rsidR="0037653C" w:rsidRDefault="00157F6A" w:rsidP="00C236A3">
      <w:pPr>
        <w:autoSpaceDE w:val="0"/>
        <w:autoSpaceDN w:val="0"/>
        <w:adjustRightInd w:val="0"/>
        <w:spacing w:after="240" w:line="264" w:lineRule="auto"/>
        <w:ind w:left="900" w:right="612"/>
        <w:jc w:val="both"/>
        <w:rPr>
          <w:rFonts w:ascii="Times New Roman" w:eastAsia="Times New Roman" w:hAnsi="Times New Roman"/>
          <w:lang w:val="el-GR" w:eastAsia="en-GB"/>
        </w:rPr>
      </w:pPr>
      <w:r w:rsidRPr="00157F6A">
        <w:rPr>
          <w:rFonts w:ascii="Times New Roman" w:eastAsia="Times New Roman" w:hAnsi="Times New Roman"/>
          <w:lang w:val="el-GR" w:eastAsia="en-GB"/>
        </w:rPr>
        <w:t xml:space="preserve">Σε εναρμόνιση προς τα συμπεράσματα της συνόδου κορυφής της ευρωζώνης της 26ης Οκτωβρίου 2011, η Κυβέρνηση θα συνεργασθεί πλήρως με τα κλιμάκια της Επιτροπής, της ΕΚΤ και του ΔΝΤ για την ενίσχυση της παρακολούθησης της εφαρμογής του προγράμματος και θα παρέχει στις ομάδες προσωπικού πρόσβαση σε όλα τα σχετικά δεδομένα και άλλα στοιχεία που αφορούν την Ελληνική διοίκηση. </w:t>
      </w:r>
    </w:p>
    <w:p w:rsidR="00157F6A" w:rsidRDefault="00157F6A" w:rsidP="00C236A3">
      <w:pPr>
        <w:autoSpaceDE w:val="0"/>
        <w:autoSpaceDN w:val="0"/>
        <w:adjustRightInd w:val="0"/>
        <w:spacing w:after="240" w:line="264" w:lineRule="auto"/>
        <w:ind w:left="900" w:right="612"/>
        <w:jc w:val="both"/>
        <w:rPr>
          <w:rFonts w:ascii="Times New Roman" w:eastAsia="Times New Roman" w:hAnsi="Times New Roman"/>
          <w:lang w:val="el-GR" w:eastAsia="en-GB"/>
        </w:rPr>
      </w:pPr>
      <w:r w:rsidRPr="00157F6A">
        <w:rPr>
          <w:rFonts w:ascii="Times New Roman" w:eastAsia="Times New Roman" w:hAnsi="Times New Roman"/>
          <w:lang w:val="el-GR" w:eastAsia="en-GB"/>
        </w:rPr>
        <w:t>Η κυριότητα του προγράμματος και όλες οι εκτελεστικές ευθύνες για την υλοποίηση του προγράμματος παραμένουν στην ευθύνη της Ελληνικής Κυβέρνησης.</w:t>
      </w:r>
    </w:p>
    <w:p w:rsidR="00C236A3" w:rsidRPr="00705C37" w:rsidRDefault="00C236A3" w:rsidP="00C236A3">
      <w:pPr>
        <w:autoSpaceDE w:val="0"/>
        <w:autoSpaceDN w:val="0"/>
        <w:adjustRightInd w:val="0"/>
        <w:spacing w:after="240" w:line="264" w:lineRule="auto"/>
        <w:ind w:left="900" w:right="612"/>
        <w:jc w:val="both"/>
        <w:rPr>
          <w:rFonts w:ascii="Times New Roman" w:eastAsia="Times New Roman" w:hAnsi="Times New Roman"/>
          <w:lang w:val="el-GR" w:eastAsia="en-GB"/>
        </w:rPr>
      </w:pPr>
    </w:p>
    <w:p w:rsidR="004A5EA4" w:rsidRPr="0037653C" w:rsidRDefault="004B4631" w:rsidP="004A5EA4">
      <w:pPr>
        <w:autoSpaceDE w:val="0"/>
        <w:autoSpaceDN w:val="0"/>
        <w:adjustRightInd w:val="0"/>
        <w:spacing w:after="240" w:line="240" w:lineRule="atLeast"/>
        <w:ind w:left="902" w:right="612"/>
        <w:jc w:val="center"/>
        <w:rPr>
          <w:rFonts w:ascii="Times New Roman" w:eastAsia="Times New Roman" w:hAnsi="Times New Roman"/>
          <w:b/>
          <w:sz w:val="24"/>
          <w:szCs w:val="24"/>
          <w:lang w:val="el-GR" w:eastAsia="en-GB"/>
        </w:rPr>
      </w:pPr>
      <w:r w:rsidRPr="00705C37">
        <w:rPr>
          <w:lang w:val="el-GR"/>
        </w:rPr>
        <w:br w:type="page"/>
      </w:r>
      <w:r w:rsidR="0037653C">
        <w:rPr>
          <w:rFonts w:ascii="Times New Roman" w:eastAsia="Times New Roman" w:hAnsi="Times New Roman"/>
          <w:b/>
          <w:sz w:val="24"/>
          <w:szCs w:val="24"/>
          <w:lang w:val="el-GR" w:eastAsia="en-GB"/>
        </w:rPr>
        <w:lastRenderedPageBreak/>
        <w:t>ΕΛΛΑΔΑ</w:t>
      </w:r>
    </w:p>
    <w:p w:rsidR="0037653C" w:rsidRPr="0037653C" w:rsidRDefault="0037653C" w:rsidP="0037653C">
      <w:pPr>
        <w:autoSpaceDE w:val="0"/>
        <w:autoSpaceDN w:val="0"/>
        <w:adjustRightInd w:val="0"/>
        <w:spacing w:after="0" w:line="240" w:lineRule="atLeast"/>
        <w:ind w:left="902" w:right="612"/>
        <w:jc w:val="center"/>
        <w:rPr>
          <w:rFonts w:ascii="Times New Roman" w:eastAsia="Times New Roman" w:hAnsi="Times New Roman"/>
          <w:b/>
          <w:bCs/>
          <w:sz w:val="24"/>
          <w:szCs w:val="24"/>
          <w:lang w:val="el-GR" w:eastAsia="en-GB"/>
        </w:rPr>
      </w:pPr>
      <w:r w:rsidRPr="0037653C">
        <w:rPr>
          <w:rFonts w:ascii="Times New Roman" w:eastAsia="Times New Roman" w:hAnsi="Times New Roman"/>
          <w:b/>
          <w:bCs/>
          <w:sz w:val="24"/>
          <w:szCs w:val="24"/>
          <w:lang w:val="el-GR" w:eastAsia="en-GB"/>
        </w:rPr>
        <w:t xml:space="preserve">Μνημόνιο Συνεννόησης </w:t>
      </w:r>
    </w:p>
    <w:p w:rsidR="0037653C" w:rsidRPr="0037653C" w:rsidRDefault="0037653C" w:rsidP="0037653C">
      <w:pPr>
        <w:autoSpaceDE w:val="0"/>
        <w:autoSpaceDN w:val="0"/>
        <w:adjustRightInd w:val="0"/>
        <w:spacing w:after="0" w:line="240" w:lineRule="atLeast"/>
        <w:ind w:left="902" w:right="612"/>
        <w:jc w:val="center"/>
        <w:rPr>
          <w:rFonts w:ascii="Times New Roman" w:eastAsia="Times New Roman" w:hAnsi="Times New Roman"/>
          <w:b/>
          <w:bCs/>
          <w:sz w:val="24"/>
          <w:szCs w:val="24"/>
          <w:lang w:val="el-GR" w:eastAsia="en-GB"/>
        </w:rPr>
      </w:pPr>
      <w:r w:rsidRPr="0037653C">
        <w:rPr>
          <w:rFonts w:ascii="Times New Roman" w:eastAsia="Times New Roman" w:hAnsi="Times New Roman"/>
          <w:b/>
          <w:bCs/>
          <w:sz w:val="24"/>
          <w:szCs w:val="24"/>
          <w:lang w:val="el-GR" w:eastAsia="en-GB"/>
        </w:rPr>
        <w:t>στις</w:t>
      </w:r>
    </w:p>
    <w:p w:rsidR="004A5EA4" w:rsidRPr="0037653C" w:rsidRDefault="0037653C" w:rsidP="0037653C">
      <w:pPr>
        <w:autoSpaceDE w:val="0"/>
        <w:autoSpaceDN w:val="0"/>
        <w:adjustRightInd w:val="0"/>
        <w:spacing w:after="0" w:line="240" w:lineRule="atLeast"/>
        <w:ind w:left="902" w:right="612"/>
        <w:jc w:val="center"/>
        <w:rPr>
          <w:rFonts w:ascii="Times New Roman" w:eastAsia="Times New Roman" w:hAnsi="Times New Roman"/>
          <w:b/>
          <w:bCs/>
          <w:sz w:val="24"/>
          <w:szCs w:val="24"/>
          <w:lang w:val="el-GR" w:eastAsia="en-GB"/>
        </w:rPr>
      </w:pPr>
      <w:r w:rsidRPr="0037653C">
        <w:rPr>
          <w:rFonts w:ascii="Times New Roman" w:eastAsia="Times New Roman" w:hAnsi="Times New Roman"/>
          <w:b/>
          <w:bCs/>
          <w:sz w:val="24"/>
          <w:szCs w:val="24"/>
          <w:lang w:val="el-GR" w:eastAsia="en-GB"/>
        </w:rPr>
        <w:t>Συγκεκριμένες Προϋποθέσεις Οικονομικής Πολιτικής</w:t>
      </w:r>
    </w:p>
    <w:p w:rsidR="004A5EA4" w:rsidRPr="00705C37" w:rsidRDefault="004A5EA4" w:rsidP="004A5EA4">
      <w:pPr>
        <w:autoSpaceDE w:val="0"/>
        <w:autoSpaceDN w:val="0"/>
        <w:adjustRightInd w:val="0"/>
        <w:spacing w:after="0" w:line="240" w:lineRule="atLeast"/>
        <w:ind w:left="902" w:right="612"/>
        <w:jc w:val="center"/>
        <w:rPr>
          <w:rFonts w:ascii="Times New Roman" w:eastAsia="Times New Roman" w:hAnsi="Times New Roman"/>
          <w:b/>
          <w:bCs/>
          <w:sz w:val="32"/>
          <w:szCs w:val="32"/>
          <w:lang w:val="el-GR" w:eastAsia="en-GB"/>
        </w:rPr>
      </w:pPr>
    </w:p>
    <w:p w:rsidR="00411066" w:rsidRPr="00705C37" w:rsidRDefault="00411066" w:rsidP="004A5EA4">
      <w:pPr>
        <w:autoSpaceDE w:val="0"/>
        <w:autoSpaceDN w:val="0"/>
        <w:adjustRightInd w:val="0"/>
        <w:spacing w:after="0" w:line="240" w:lineRule="atLeast"/>
        <w:ind w:left="902" w:right="612"/>
        <w:jc w:val="center"/>
        <w:rPr>
          <w:rFonts w:ascii="Times New Roman" w:eastAsia="Times New Roman" w:hAnsi="Times New Roman"/>
          <w:b/>
          <w:bCs/>
          <w:sz w:val="20"/>
          <w:szCs w:val="20"/>
          <w:lang w:val="el-GR" w:eastAsia="en-GB"/>
        </w:rPr>
      </w:pPr>
    </w:p>
    <w:p w:rsidR="00305BCA" w:rsidRDefault="00AE543D">
      <w:pPr>
        <w:pStyle w:val="10"/>
        <w:rPr>
          <w:rFonts w:ascii="Cambria" w:eastAsia="Times New Roman" w:hAnsi="Cambria"/>
          <w:b w:val="0"/>
          <w:lang w:val="el-GR" w:eastAsia="el-GR"/>
        </w:rPr>
      </w:pPr>
      <w:r w:rsidRPr="00AE543D">
        <w:rPr>
          <w:rFonts w:ascii="Times New Roman" w:hAnsi="Times New Roman"/>
        </w:rPr>
        <w:fldChar w:fldCharType="begin"/>
      </w:r>
      <w:r w:rsidR="004B4631" w:rsidRPr="008E0B8A">
        <w:rPr>
          <w:rFonts w:ascii="Times New Roman" w:hAnsi="Times New Roman"/>
        </w:rPr>
        <w:instrText xml:space="preserve"> TOC \o "1-3" \h \z \u </w:instrText>
      </w:r>
      <w:r w:rsidRPr="00AE543D">
        <w:rPr>
          <w:rFonts w:ascii="Times New Roman" w:hAnsi="Times New Roman"/>
        </w:rPr>
        <w:fldChar w:fldCharType="separate"/>
      </w:r>
      <w:hyperlink w:anchor="_Toc358029633" w:history="1">
        <w:r w:rsidR="00305BCA" w:rsidRPr="00F8460C">
          <w:rPr>
            <w:rStyle w:val="-"/>
            <w:lang w:val="el-GR"/>
          </w:rPr>
          <w:t>1</w:t>
        </w:r>
        <w:r w:rsidR="00305BCA">
          <w:rPr>
            <w:rFonts w:ascii="Cambria" w:eastAsia="Times New Roman" w:hAnsi="Cambria"/>
            <w:b w:val="0"/>
            <w:lang w:val="el-GR" w:eastAsia="el-GR"/>
          </w:rPr>
          <w:tab/>
        </w:r>
        <w:r w:rsidR="00305BCA" w:rsidRPr="00F8460C">
          <w:rPr>
            <w:rStyle w:val="-"/>
            <w:lang w:val="el-GR"/>
          </w:rPr>
          <w:t>Επίτευξη υγιών δημοσίων οικονομικών</w:t>
        </w:r>
        <w:r w:rsidR="00305BCA">
          <w:rPr>
            <w:webHidden/>
          </w:rPr>
          <w:tab/>
        </w:r>
        <w:r>
          <w:rPr>
            <w:webHidden/>
          </w:rPr>
          <w:fldChar w:fldCharType="begin"/>
        </w:r>
        <w:r w:rsidR="00305BCA">
          <w:rPr>
            <w:webHidden/>
          </w:rPr>
          <w:instrText xml:space="preserve"> PAGEREF _Toc358029633 \h </w:instrText>
        </w:r>
        <w:r>
          <w:rPr>
            <w:webHidden/>
          </w:rPr>
        </w:r>
        <w:r>
          <w:rPr>
            <w:webHidden/>
          </w:rPr>
          <w:fldChar w:fldCharType="separate"/>
        </w:r>
        <w:r w:rsidR="00305BCA">
          <w:rPr>
            <w:webHidden/>
          </w:rPr>
          <w:t>6</w:t>
        </w:r>
        <w:r>
          <w:rPr>
            <w:webHidden/>
          </w:rPr>
          <w:fldChar w:fldCharType="end"/>
        </w:r>
      </w:hyperlink>
    </w:p>
    <w:p w:rsidR="00305BCA" w:rsidRDefault="00AE543D">
      <w:pPr>
        <w:pStyle w:val="10"/>
        <w:rPr>
          <w:rFonts w:ascii="Cambria" w:eastAsia="Times New Roman" w:hAnsi="Cambria"/>
          <w:b w:val="0"/>
          <w:lang w:val="el-GR" w:eastAsia="el-GR"/>
        </w:rPr>
      </w:pPr>
      <w:hyperlink w:anchor="_Toc358029634" w:history="1">
        <w:r w:rsidR="00305BCA" w:rsidRPr="00F8460C">
          <w:rPr>
            <w:rStyle w:val="-"/>
            <w:lang w:val="el-GR"/>
          </w:rPr>
          <w:t>2</w:t>
        </w:r>
        <w:r w:rsidR="00305BCA">
          <w:rPr>
            <w:rFonts w:ascii="Cambria" w:eastAsia="Times New Roman" w:hAnsi="Cambria"/>
            <w:b w:val="0"/>
            <w:lang w:val="el-GR" w:eastAsia="el-GR"/>
          </w:rPr>
          <w:tab/>
        </w:r>
        <w:r w:rsidR="00305BCA" w:rsidRPr="00F8460C">
          <w:rPr>
            <w:rStyle w:val="-"/>
            <w:lang w:val="el-GR"/>
          </w:rPr>
          <w:t>Διαρθρωτικές μεταρρυθμίσεις με δημοσιονομικό ενδιαφέρον</w:t>
        </w:r>
        <w:r w:rsidR="00305BCA">
          <w:rPr>
            <w:webHidden/>
          </w:rPr>
          <w:tab/>
        </w:r>
        <w:r>
          <w:rPr>
            <w:webHidden/>
          </w:rPr>
          <w:fldChar w:fldCharType="begin"/>
        </w:r>
        <w:r w:rsidR="00305BCA">
          <w:rPr>
            <w:webHidden/>
          </w:rPr>
          <w:instrText xml:space="preserve"> PAGEREF _Toc358029634 \h </w:instrText>
        </w:r>
        <w:r>
          <w:rPr>
            <w:webHidden/>
          </w:rPr>
        </w:r>
        <w:r>
          <w:rPr>
            <w:webHidden/>
          </w:rPr>
          <w:fldChar w:fldCharType="separate"/>
        </w:r>
        <w:r w:rsidR="00305BCA">
          <w:rPr>
            <w:webHidden/>
          </w:rPr>
          <w:t>8</w:t>
        </w:r>
        <w:r>
          <w:rPr>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35" w:history="1">
        <w:r w:rsidR="00305BCA" w:rsidRPr="00F8460C">
          <w:rPr>
            <w:rStyle w:val="-"/>
            <w:noProof/>
            <w:lang w:val="el-GR"/>
          </w:rPr>
          <w:t>2.1</w:t>
        </w:r>
        <w:r w:rsidR="00305BCA">
          <w:rPr>
            <w:rFonts w:ascii="Cambria" w:eastAsia="Times New Roman" w:hAnsi="Cambria"/>
            <w:noProof/>
            <w:lang w:val="el-GR" w:eastAsia="el-GR"/>
          </w:rPr>
          <w:tab/>
        </w:r>
        <w:r w:rsidR="00305BCA" w:rsidRPr="00F8460C">
          <w:rPr>
            <w:rStyle w:val="-"/>
            <w:noProof/>
            <w:lang w:val="el-GR"/>
          </w:rPr>
          <w:t>Αποκρατικοποίηση για την ώθηση της αποτελεσματικότητας στην οικονομία και την μείωση του δημόσιου χρέους</w:t>
        </w:r>
        <w:r w:rsidR="00305BCA">
          <w:rPr>
            <w:noProof/>
            <w:webHidden/>
          </w:rPr>
          <w:tab/>
        </w:r>
        <w:r>
          <w:rPr>
            <w:noProof/>
            <w:webHidden/>
          </w:rPr>
          <w:fldChar w:fldCharType="begin"/>
        </w:r>
        <w:r w:rsidR="00305BCA">
          <w:rPr>
            <w:noProof/>
            <w:webHidden/>
          </w:rPr>
          <w:instrText xml:space="preserve"> PAGEREF _Toc358029635 \h </w:instrText>
        </w:r>
        <w:r>
          <w:rPr>
            <w:noProof/>
            <w:webHidden/>
          </w:rPr>
        </w:r>
        <w:r>
          <w:rPr>
            <w:noProof/>
            <w:webHidden/>
          </w:rPr>
          <w:fldChar w:fldCharType="separate"/>
        </w:r>
        <w:r w:rsidR="00305BCA">
          <w:rPr>
            <w:noProof/>
            <w:webHidden/>
          </w:rPr>
          <w:t>8</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36" w:history="1">
        <w:r w:rsidR="00305BCA" w:rsidRPr="00F8460C">
          <w:rPr>
            <w:rStyle w:val="-"/>
            <w:noProof/>
            <w:lang w:val="el-GR"/>
          </w:rPr>
          <w:t>2.2</w:t>
        </w:r>
        <w:r w:rsidR="00305BCA">
          <w:rPr>
            <w:rFonts w:ascii="Cambria" w:eastAsia="Times New Roman" w:hAnsi="Cambria"/>
            <w:noProof/>
            <w:lang w:val="el-GR" w:eastAsia="el-GR"/>
          </w:rPr>
          <w:tab/>
        </w:r>
        <w:r w:rsidR="00305BCA" w:rsidRPr="00F8460C">
          <w:rPr>
            <w:rStyle w:val="-"/>
            <w:noProof/>
            <w:lang w:val="el-GR"/>
          </w:rPr>
          <w:t>Μεταρρύθμιση φορολογικής πολιτικής</w:t>
        </w:r>
        <w:r w:rsidR="00305BCA">
          <w:rPr>
            <w:noProof/>
            <w:webHidden/>
          </w:rPr>
          <w:tab/>
        </w:r>
        <w:r>
          <w:rPr>
            <w:noProof/>
            <w:webHidden/>
          </w:rPr>
          <w:fldChar w:fldCharType="begin"/>
        </w:r>
        <w:r w:rsidR="00305BCA">
          <w:rPr>
            <w:noProof/>
            <w:webHidden/>
          </w:rPr>
          <w:instrText xml:space="preserve"> PAGEREF _Toc358029636 \h </w:instrText>
        </w:r>
        <w:r>
          <w:rPr>
            <w:noProof/>
            <w:webHidden/>
          </w:rPr>
        </w:r>
        <w:r>
          <w:rPr>
            <w:noProof/>
            <w:webHidden/>
          </w:rPr>
          <w:fldChar w:fldCharType="separate"/>
        </w:r>
        <w:r w:rsidR="00305BCA">
          <w:rPr>
            <w:noProof/>
            <w:webHidden/>
          </w:rPr>
          <w:t>10</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37" w:history="1">
        <w:r w:rsidR="00305BCA" w:rsidRPr="00F8460C">
          <w:rPr>
            <w:rStyle w:val="-"/>
            <w:noProof/>
            <w:lang w:val="el-GR"/>
          </w:rPr>
          <w:t>2.3</w:t>
        </w:r>
        <w:r w:rsidR="00305BCA">
          <w:rPr>
            <w:rFonts w:ascii="Cambria" w:eastAsia="Times New Roman" w:hAnsi="Cambria"/>
            <w:noProof/>
            <w:lang w:val="el-GR" w:eastAsia="el-GR"/>
          </w:rPr>
          <w:tab/>
        </w:r>
        <w:r w:rsidR="00305BCA" w:rsidRPr="00F8460C">
          <w:rPr>
            <w:rStyle w:val="-"/>
            <w:noProof/>
            <w:lang w:val="el-GR"/>
          </w:rPr>
          <w:t>Μεταρρύθμιση της διοίκησης των εσόδων</w:t>
        </w:r>
        <w:r w:rsidR="00305BCA">
          <w:rPr>
            <w:noProof/>
            <w:webHidden/>
          </w:rPr>
          <w:tab/>
        </w:r>
        <w:r>
          <w:rPr>
            <w:noProof/>
            <w:webHidden/>
          </w:rPr>
          <w:fldChar w:fldCharType="begin"/>
        </w:r>
        <w:r w:rsidR="00305BCA">
          <w:rPr>
            <w:noProof/>
            <w:webHidden/>
          </w:rPr>
          <w:instrText xml:space="preserve"> PAGEREF _Toc358029637 \h </w:instrText>
        </w:r>
        <w:r>
          <w:rPr>
            <w:noProof/>
            <w:webHidden/>
          </w:rPr>
        </w:r>
        <w:r>
          <w:rPr>
            <w:noProof/>
            <w:webHidden/>
          </w:rPr>
          <w:fldChar w:fldCharType="separate"/>
        </w:r>
        <w:r w:rsidR="00305BCA">
          <w:rPr>
            <w:noProof/>
            <w:webHidden/>
          </w:rPr>
          <w:t>10</w:t>
        </w:r>
        <w:r>
          <w:rPr>
            <w:noProof/>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38" w:history="1">
        <w:r w:rsidR="00305BCA" w:rsidRPr="00F8460C">
          <w:rPr>
            <w:rStyle w:val="-"/>
          </w:rPr>
          <w:t>2.3.1</w:t>
        </w:r>
        <w:r w:rsidR="00305BCA">
          <w:rPr>
            <w:rFonts w:ascii="Cambria" w:eastAsia="Times New Roman" w:hAnsi="Cambria"/>
            <w:lang w:val="el-GR" w:eastAsia="el-GR"/>
          </w:rPr>
          <w:tab/>
        </w:r>
        <w:r w:rsidR="00305BCA" w:rsidRPr="00F8460C">
          <w:rPr>
            <w:rStyle w:val="-"/>
            <w:lang w:val="el-GR"/>
          </w:rPr>
          <w:t>Οργάνωση</w:t>
        </w:r>
        <w:r w:rsidR="00305BCA">
          <w:rPr>
            <w:webHidden/>
          </w:rPr>
          <w:tab/>
        </w:r>
        <w:r>
          <w:rPr>
            <w:webHidden/>
          </w:rPr>
          <w:fldChar w:fldCharType="begin"/>
        </w:r>
        <w:r w:rsidR="00305BCA">
          <w:rPr>
            <w:webHidden/>
          </w:rPr>
          <w:instrText xml:space="preserve"> PAGEREF _Toc358029638 \h </w:instrText>
        </w:r>
        <w:r>
          <w:rPr>
            <w:webHidden/>
          </w:rPr>
        </w:r>
        <w:r>
          <w:rPr>
            <w:webHidden/>
          </w:rPr>
          <w:fldChar w:fldCharType="separate"/>
        </w:r>
        <w:r w:rsidR="00305BCA">
          <w:rPr>
            <w:webHidden/>
          </w:rPr>
          <w:t>11</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39" w:history="1">
        <w:r w:rsidR="00305BCA" w:rsidRPr="00F8460C">
          <w:rPr>
            <w:rStyle w:val="-"/>
            <w:lang w:val="el-GR"/>
          </w:rPr>
          <w:t>2.3.2</w:t>
        </w:r>
        <w:r w:rsidR="00305BCA">
          <w:rPr>
            <w:rFonts w:ascii="Cambria" w:eastAsia="Times New Roman" w:hAnsi="Cambria"/>
            <w:lang w:val="el-GR" w:eastAsia="el-GR"/>
          </w:rPr>
          <w:tab/>
        </w:r>
        <w:r w:rsidR="00305BCA" w:rsidRPr="00F8460C">
          <w:rPr>
            <w:rStyle w:val="-"/>
            <w:lang w:val="el-GR"/>
          </w:rPr>
          <w:t>Καταπολέμηση της φοροδιαφυγής, του ξεπλύματος βρώμικου χρήματος και της διαφθοράς</w:t>
        </w:r>
        <w:r w:rsidR="00305BCA">
          <w:rPr>
            <w:webHidden/>
          </w:rPr>
          <w:tab/>
        </w:r>
        <w:r>
          <w:rPr>
            <w:webHidden/>
          </w:rPr>
          <w:fldChar w:fldCharType="begin"/>
        </w:r>
        <w:r w:rsidR="00305BCA">
          <w:rPr>
            <w:webHidden/>
          </w:rPr>
          <w:instrText xml:space="preserve"> PAGEREF _Toc358029639 \h </w:instrText>
        </w:r>
        <w:r>
          <w:rPr>
            <w:webHidden/>
          </w:rPr>
        </w:r>
        <w:r>
          <w:rPr>
            <w:webHidden/>
          </w:rPr>
          <w:fldChar w:fldCharType="separate"/>
        </w:r>
        <w:r w:rsidR="00305BCA">
          <w:rPr>
            <w:webHidden/>
          </w:rPr>
          <w:t>12</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40" w:history="1">
        <w:r w:rsidR="00305BCA" w:rsidRPr="00F8460C">
          <w:rPr>
            <w:rStyle w:val="-"/>
            <w:lang w:val="el-GR"/>
          </w:rPr>
          <w:t>2.3.3</w:t>
        </w:r>
        <w:r w:rsidR="00305BCA">
          <w:rPr>
            <w:rFonts w:ascii="Cambria" w:eastAsia="Times New Roman" w:hAnsi="Cambria"/>
            <w:lang w:val="el-GR" w:eastAsia="el-GR"/>
          </w:rPr>
          <w:tab/>
        </w:r>
        <w:r w:rsidR="00305BCA" w:rsidRPr="00F8460C">
          <w:rPr>
            <w:rStyle w:val="-"/>
            <w:lang w:val="el-GR"/>
          </w:rPr>
          <w:t>Είσπραξη Φορολογικών Εσόδων</w:t>
        </w:r>
        <w:r w:rsidR="00305BCA">
          <w:rPr>
            <w:webHidden/>
          </w:rPr>
          <w:tab/>
        </w:r>
        <w:r>
          <w:rPr>
            <w:webHidden/>
          </w:rPr>
          <w:fldChar w:fldCharType="begin"/>
        </w:r>
        <w:r w:rsidR="00305BCA">
          <w:rPr>
            <w:webHidden/>
          </w:rPr>
          <w:instrText xml:space="preserve"> PAGEREF _Toc358029640 \h </w:instrText>
        </w:r>
        <w:r>
          <w:rPr>
            <w:webHidden/>
          </w:rPr>
        </w:r>
        <w:r>
          <w:rPr>
            <w:webHidden/>
          </w:rPr>
          <w:fldChar w:fldCharType="separate"/>
        </w:r>
        <w:r w:rsidR="00305BCA">
          <w:rPr>
            <w:webHidden/>
          </w:rPr>
          <w:t>13</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41" w:history="1">
        <w:r w:rsidR="00305BCA" w:rsidRPr="00F8460C">
          <w:rPr>
            <w:rStyle w:val="-"/>
            <w:lang w:val="el-GR"/>
          </w:rPr>
          <w:t>2.3.4</w:t>
        </w:r>
        <w:r w:rsidR="00305BCA">
          <w:rPr>
            <w:rFonts w:ascii="Cambria" w:eastAsia="Times New Roman" w:hAnsi="Cambria"/>
            <w:lang w:val="el-GR" w:eastAsia="el-GR"/>
          </w:rPr>
          <w:tab/>
        </w:r>
        <w:r w:rsidR="00305BCA" w:rsidRPr="00F8460C">
          <w:rPr>
            <w:rStyle w:val="-"/>
            <w:lang w:val="el-GR"/>
          </w:rPr>
          <w:t>Φορολογικές Διαφορές</w:t>
        </w:r>
        <w:r w:rsidR="00305BCA">
          <w:rPr>
            <w:webHidden/>
          </w:rPr>
          <w:tab/>
        </w:r>
        <w:r>
          <w:rPr>
            <w:webHidden/>
          </w:rPr>
          <w:fldChar w:fldCharType="begin"/>
        </w:r>
        <w:r w:rsidR="00305BCA">
          <w:rPr>
            <w:webHidden/>
          </w:rPr>
          <w:instrText xml:space="preserve"> PAGEREF _Toc358029641 \h </w:instrText>
        </w:r>
        <w:r>
          <w:rPr>
            <w:webHidden/>
          </w:rPr>
        </w:r>
        <w:r>
          <w:rPr>
            <w:webHidden/>
          </w:rPr>
          <w:fldChar w:fldCharType="separate"/>
        </w:r>
        <w:r w:rsidR="00305BCA">
          <w:rPr>
            <w:webHidden/>
          </w:rPr>
          <w:t>14</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42" w:history="1">
        <w:r w:rsidR="00305BCA" w:rsidRPr="00F8460C">
          <w:rPr>
            <w:rStyle w:val="-"/>
            <w:lang w:val="el-GR"/>
          </w:rPr>
          <w:t>2.3.5</w:t>
        </w:r>
        <w:r w:rsidR="00305BCA">
          <w:rPr>
            <w:rFonts w:ascii="Cambria" w:eastAsia="Times New Roman" w:hAnsi="Cambria"/>
            <w:lang w:val="el-GR" w:eastAsia="el-GR"/>
          </w:rPr>
          <w:tab/>
        </w:r>
        <w:r w:rsidR="00305BCA" w:rsidRPr="00F8460C">
          <w:rPr>
            <w:rStyle w:val="-"/>
            <w:lang w:val="el-GR"/>
          </w:rPr>
          <w:t>Διοίκηση της Υπηρεσίας Δημοσίων Εσόδων</w:t>
        </w:r>
        <w:r w:rsidR="00305BCA">
          <w:rPr>
            <w:webHidden/>
          </w:rPr>
          <w:tab/>
        </w:r>
        <w:r>
          <w:rPr>
            <w:webHidden/>
          </w:rPr>
          <w:fldChar w:fldCharType="begin"/>
        </w:r>
        <w:r w:rsidR="00305BCA">
          <w:rPr>
            <w:webHidden/>
          </w:rPr>
          <w:instrText xml:space="preserve"> PAGEREF _Toc358029642 \h </w:instrText>
        </w:r>
        <w:r>
          <w:rPr>
            <w:webHidden/>
          </w:rPr>
        </w:r>
        <w:r>
          <w:rPr>
            <w:webHidden/>
          </w:rPr>
          <w:fldChar w:fldCharType="separate"/>
        </w:r>
        <w:r w:rsidR="00305BCA">
          <w:rPr>
            <w:webHidden/>
          </w:rPr>
          <w:t>14</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43" w:history="1">
        <w:r w:rsidR="00305BCA" w:rsidRPr="00F8460C">
          <w:rPr>
            <w:rStyle w:val="-"/>
          </w:rPr>
          <w:t>2.3.6</w:t>
        </w:r>
        <w:r w:rsidR="00305BCA">
          <w:rPr>
            <w:rFonts w:ascii="Cambria" w:eastAsia="Times New Roman" w:hAnsi="Cambria"/>
            <w:lang w:val="el-GR" w:eastAsia="el-GR"/>
          </w:rPr>
          <w:tab/>
        </w:r>
        <w:r w:rsidR="00305BCA" w:rsidRPr="00F8460C">
          <w:rPr>
            <w:rStyle w:val="-"/>
            <w:lang w:val="el-GR"/>
          </w:rPr>
          <w:t>Εργαλεία</w:t>
        </w:r>
        <w:r w:rsidR="00305BCA">
          <w:rPr>
            <w:webHidden/>
          </w:rPr>
          <w:tab/>
        </w:r>
        <w:r>
          <w:rPr>
            <w:webHidden/>
          </w:rPr>
          <w:fldChar w:fldCharType="begin"/>
        </w:r>
        <w:r w:rsidR="00305BCA">
          <w:rPr>
            <w:webHidden/>
          </w:rPr>
          <w:instrText xml:space="preserve"> PAGEREF _Toc358029643 \h </w:instrText>
        </w:r>
        <w:r>
          <w:rPr>
            <w:webHidden/>
          </w:rPr>
        </w:r>
        <w:r>
          <w:rPr>
            <w:webHidden/>
          </w:rPr>
          <w:fldChar w:fldCharType="separate"/>
        </w:r>
        <w:r w:rsidR="00305BCA">
          <w:rPr>
            <w:webHidden/>
          </w:rPr>
          <w:t>15</w:t>
        </w:r>
        <w:r>
          <w:rPr>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44" w:history="1">
        <w:r w:rsidR="00305BCA" w:rsidRPr="00F8460C">
          <w:rPr>
            <w:rStyle w:val="-"/>
            <w:noProof/>
            <w:lang w:val="el-GR"/>
          </w:rPr>
          <w:t>2.4</w:t>
        </w:r>
        <w:r w:rsidR="00305BCA">
          <w:rPr>
            <w:rFonts w:ascii="Cambria" w:eastAsia="Times New Roman" w:hAnsi="Cambria"/>
            <w:noProof/>
            <w:lang w:val="el-GR" w:eastAsia="el-GR"/>
          </w:rPr>
          <w:tab/>
        </w:r>
        <w:r w:rsidR="00305BCA" w:rsidRPr="00F8460C">
          <w:rPr>
            <w:rStyle w:val="-"/>
            <w:noProof/>
            <w:lang w:val="el-GR"/>
          </w:rPr>
          <w:t>Μεταρρυθμίσεις της Δημόσιας Χρηματοοικονομικής Διοίκησης</w:t>
        </w:r>
        <w:r w:rsidR="00305BCA">
          <w:rPr>
            <w:noProof/>
            <w:webHidden/>
          </w:rPr>
          <w:tab/>
        </w:r>
        <w:r>
          <w:rPr>
            <w:noProof/>
            <w:webHidden/>
          </w:rPr>
          <w:fldChar w:fldCharType="begin"/>
        </w:r>
        <w:r w:rsidR="00305BCA">
          <w:rPr>
            <w:noProof/>
            <w:webHidden/>
          </w:rPr>
          <w:instrText xml:space="preserve"> PAGEREF _Toc358029644 \h </w:instrText>
        </w:r>
        <w:r>
          <w:rPr>
            <w:noProof/>
            <w:webHidden/>
          </w:rPr>
        </w:r>
        <w:r>
          <w:rPr>
            <w:noProof/>
            <w:webHidden/>
          </w:rPr>
          <w:fldChar w:fldCharType="separate"/>
        </w:r>
        <w:r w:rsidR="00305BCA">
          <w:rPr>
            <w:noProof/>
            <w:webHidden/>
          </w:rPr>
          <w:t>15</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45" w:history="1">
        <w:r w:rsidR="00305BCA" w:rsidRPr="00F8460C">
          <w:rPr>
            <w:rStyle w:val="-"/>
            <w:noProof/>
            <w:lang w:val="el-GR"/>
          </w:rPr>
          <w:t>2.5</w:t>
        </w:r>
        <w:r w:rsidR="00305BCA">
          <w:rPr>
            <w:rFonts w:ascii="Cambria" w:eastAsia="Times New Roman" w:hAnsi="Cambria"/>
            <w:noProof/>
            <w:lang w:val="el-GR" w:eastAsia="el-GR"/>
          </w:rPr>
          <w:tab/>
        </w:r>
        <w:r w:rsidR="00305BCA" w:rsidRPr="00F8460C">
          <w:rPr>
            <w:rStyle w:val="-"/>
            <w:noProof/>
            <w:lang w:val="el-GR"/>
          </w:rPr>
          <w:t>Διασφαλίσεις για την υλοποίηση των δημοσιονομικών υποχρεώσεων</w:t>
        </w:r>
        <w:r w:rsidR="00305BCA">
          <w:rPr>
            <w:noProof/>
            <w:webHidden/>
          </w:rPr>
          <w:tab/>
        </w:r>
        <w:r>
          <w:rPr>
            <w:noProof/>
            <w:webHidden/>
          </w:rPr>
          <w:fldChar w:fldCharType="begin"/>
        </w:r>
        <w:r w:rsidR="00305BCA">
          <w:rPr>
            <w:noProof/>
            <w:webHidden/>
          </w:rPr>
          <w:instrText xml:space="preserve"> PAGEREF _Toc358029645 \h </w:instrText>
        </w:r>
        <w:r>
          <w:rPr>
            <w:noProof/>
            <w:webHidden/>
          </w:rPr>
        </w:r>
        <w:r>
          <w:rPr>
            <w:noProof/>
            <w:webHidden/>
          </w:rPr>
          <w:fldChar w:fldCharType="separate"/>
        </w:r>
        <w:r w:rsidR="00305BCA">
          <w:rPr>
            <w:noProof/>
            <w:webHidden/>
          </w:rPr>
          <w:t>18</w:t>
        </w:r>
        <w:r>
          <w:rPr>
            <w:noProof/>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46" w:history="1">
        <w:r w:rsidR="00305BCA" w:rsidRPr="00F8460C">
          <w:rPr>
            <w:rStyle w:val="-"/>
            <w:lang w:val="el-GR"/>
          </w:rPr>
          <w:t>2.5.1</w:t>
        </w:r>
        <w:r w:rsidR="00305BCA">
          <w:rPr>
            <w:rFonts w:ascii="Cambria" w:eastAsia="Times New Roman" w:hAnsi="Cambria"/>
            <w:lang w:val="el-GR" w:eastAsia="el-GR"/>
          </w:rPr>
          <w:tab/>
        </w:r>
        <w:r w:rsidR="00305BCA" w:rsidRPr="00F8460C">
          <w:rPr>
            <w:rStyle w:val="-"/>
            <w:lang w:val="el-GR"/>
          </w:rPr>
          <w:t>Ενίσχυση των εθνικών δημοσιονομικών κανόνων σύμφωνα με το Δημοσιονομικό Σύμφωνο της ΕΕ</w:t>
        </w:r>
        <w:r w:rsidR="00305BCA">
          <w:rPr>
            <w:webHidden/>
          </w:rPr>
          <w:tab/>
        </w:r>
        <w:r>
          <w:rPr>
            <w:webHidden/>
          </w:rPr>
          <w:fldChar w:fldCharType="begin"/>
        </w:r>
        <w:r w:rsidR="00305BCA">
          <w:rPr>
            <w:webHidden/>
          </w:rPr>
          <w:instrText xml:space="preserve"> PAGEREF _Toc358029646 \h </w:instrText>
        </w:r>
        <w:r>
          <w:rPr>
            <w:webHidden/>
          </w:rPr>
        </w:r>
        <w:r>
          <w:rPr>
            <w:webHidden/>
          </w:rPr>
          <w:fldChar w:fldCharType="separate"/>
        </w:r>
        <w:r w:rsidR="00305BCA">
          <w:rPr>
            <w:webHidden/>
          </w:rPr>
          <w:t>18</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47" w:history="1">
        <w:r w:rsidR="00305BCA" w:rsidRPr="00F8460C">
          <w:rPr>
            <w:rStyle w:val="-"/>
            <w:lang w:val="el-GR"/>
          </w:rPr>
          <w:t>2.5.2</w:t>
        </w:r>
        <w:r w:rsidR="00305BCA">
          <w:rPr>
            <w:rFonts w:ascii="Cambria" w:eastAsia="Times New Roman" w:hAnsi="Cambria"/>
            <w:lang w:val="el-GR" w:eastAsia="el-GR"/>
          </w:rPr>
          <w:tab/>
        </w:r>
        <w:r w:rsidR="00305BCA" w:rsidRPr="00F8460C">
          <w:rPr>
            <w:rStyle w:val="-"/>
            <w:lang w:val="el-GR"/>
          </w:rPr>
          <w:t>Κατάρτιση του Προϋπολογισμού και υλοποίηση</w:t>
        </w:r>
        <w:r w:rsidR="00305BCA">
          <w:rPr>
            <w:webHidden/>
          </w:rPr>
          <w:tab/>
        </w:r>
        <w:r>
          <w:rPr>
            <w:webHidden/>
          </w:rPr>
          <w:fldChar w:fldCharType="begin"/>
        </w:r>
        <w:r w:rsidR="00305BCA">
          <w:rPr>
            <w:webHidden/>
          </w:rPr>
          <w:instrText xml:space="preserve"> PAGEREF _Toc358029647 \h </w:instrText>
        </w:r>
        <w:r>
          <w:rPr>
            <w:webHidden/>
          </w:rPr>
        </w:r>
        <w:r>
          <w:rPr>
            <w:webHidden/>
          </w:rPr>
          <w:fldChar w:fldCharType="separate"/>
        </w:r>
        <w:r w:rsidR="00305BCA">
          <w:rPr>
            <w:webHidden/>
          </w:rPr>
          <w:t>18</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48" w:history="1">
        <w:r w:rsidR="00305BCA" w:rsidRPr="00F8460C">
          <w:rPr>
            <w:rStyle w:val="-"/>
            <w:lang w:val="el-GR"/>
          </w:rPr>
          <w:t>2.5.3</w:t>
        </w:r>
        <w:r w:rsidR="00305BCA">
          <w:rPr>
            <w:rFonts w:ascii="Cambria" w:eastAsia="Times New Roman" w:hAnsi="Cambria"/>
            <w:lang w:val="el-GR" w:eastAsia="el-GR"/>
          </w:rPr>
          <w:tab/>
        </w:r>
        <w:r w:rsidR="00305BCA" w:rsidRPr="00F8460C">
          <w:rPr>
            <w:rStyle w:val="-"/>
            <w:lang w:val="el-GR"/>
          </w:rPr>
          <w:t>Παρακολούθηση και αναφορά</w:t>
        </w:r>
        <w:r w:rsidR="00305BCA">
          <w:rPr>
            <w:webHidden/>
          </w:rPr>
          <w:tab/>
        </w:r>
        <w:r>
          <w:rPr>
            <w:webHidden/>
          </w:rPr>
          <w:fldChar w:fldCharType="begin"/>
        </w:r>
        <w:r w:rsidR="00305BCA">
          <w:rPr>
            <w:webHidden/>
          </w:rPr>
          <w:instrText xml:space="preserve"> PAGEREF _Toc358029648 \h </w:instrText>
        </w:r>
        <w:r>
          <w:rPr>
            <w:webHidden/>
          </w:rPr>
        </w:r>
        <w:r>
          <w:rPr>
            <w:webHidden/>
          </w:rPr>
          <w:fldChar w:fldCharType="separate"/>
        </w:r>
        <w:r w:rsidR="00305BCA">
          <w:rPr>
            <w:webHidden/>
          </w:rPr>
          <w:t>18</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49" w:history="1">
        <w:r w:rsidR="00305BCA" w:rsidRPr="00F8460C">
          <w:rPr>
            <w:rStyle w:val="-"/>
            <w:lang w:val="el-GR"/>
          </w:rPr>
          <w:t>2.5.4</w:t>
        </w:r>
        <w:r w:rsidR="00305BCA">
          <w:rPr>
            <w:rFonts w:ascii="Cambria" w:eastAsia="Times New Roman" w:hAnsi="Cambria"/>
            <w:lang w:val="el-GR" w:eastAsia="el-GR"/>
          </w:rPr>
          <w:tab/>
        </w:r>
        <w:r w:rsidR="00305BCA" w:rsidRPr="00F8460C">
          <w:rPr>
            <w:rStyle w:val="-"/>
            <w:lang w:val="el-GR"/>
          </w:rPr>
          <w:t>Διορθωτικοί μηχανισμοί και μηχανισμοί επιβολής κυρώσεων</w:t>
        </w:r>
        <w:r w:rsidR="00305BCA">
          <w:rPr>
            <w:webHidden/>
          </w:rPr>
          <w:tab/>
        </w:r>
        <w:r>
          <w:rPr>
            <w:webHidden/>
          </w:rPr>
          <w:fldChar w:fldCharType="begin"/>
        </w:r>
        <w:r w:rsidR="00305BCA">
          <w:rPr>
            <w:webHidden/>
          </w:rPr>
          <w:instrText xml:space="preserve"> PAGEREF _Toc358029649 \h </w:instrText>
        </w:r>
        <w:r>
          <w:rPr>
            <w:webHidden/>
          </w:rPr>
        </w:r>
        <w:r>
          <w:rPr>
            <w:webHidden/>
          </w:rPr>
          <w:fldChar w:fldCharType="separate"/>
        </w:r>
        <w:r w:rsidR="00305BCA">
          <w:rPr>
            <w:webHidden/>
          </w:rPr>
          <w:t>19</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50" w:history="1">
        <w:r w:rsidR="00305BCA" w:rsidRPr="00F8460C">
          <w:rPr>
            <w:rStyle w:val="-"/>
            <w:lang w:val="el-GR"/>
          </w:rPr>
          <w:t>2.5.5</w:t>
        </w:r>
        <w:r w:rsidR="00305BCA">
          <w:rPr>
            <w:rFonts w:ascii="Cambria" w:eastAsia="Times New Roman" w:hAnsi="Cambria"/>
            <w:lang w:val="el-GR" w:eastAsia="el-GR"/>
          </w:rPr>
          <w:tab/>
        </w:r>
        <w:r w:rsidR="00305BCA" w:rsidRPr="00F8460C">
          <w:rPr>
            <w:rStyle w:val="-"/>
            <w:lang w:val="el-GR"/>
          </w:rPr>
          <w:t>Διαφάνεια, Λογοδοσία και Παρακολούθηση</w:t>
        </w:r>
        <w:r w:rsidR="00305BCA">
          <w:rPr>
            <w:webHidden/>
          </w:rPr>
          <w:tab/>
        </w:r>
        <w:r>
          <w:rPr>
            <w:webHidden/>
          </w:rPr>
          <w:fldChar w:fldCharType="begin"/>
        </w:r>
        <w:r w:rsidR="00305BCA">
          <w:rPr>
            <w:webHidden/>
          </w:rPr>
          <w:instrText xml:space="preserve"> PAGEREF _Toc358029650 \h </w:instrText>
        </w:r>
        <w:r>
          <w:rPr>
            <w:webHidden/>
          </w:rPr>
        </w:r>
        <w:r>
          <w:rPr>
            <w:webHidden/>
          </w:rPr>
          <w:fldChar w:fldCharType="separate"/>
        </w:r>
        <w:r w:rsidR="00305BCA">
          <w:rPr>
            <w:webHidden/>
          </w:rPr>
          <w:t>19</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51" w:history="1">
        <w:r w:rsidR="00305BCA" w:rsidRPr="00F8460C">
          <w:rPr>
            <w:rStyle w:val="-"/>
            <w:lang w:val="el-GR"/>
          </w:rPr>
          <w:t>2.5.6</w:t>
        </w:r>
        <w:r w:rsidR="00305BCA">
          <w:rPr>
            <w:rFonts w:ascii="Cambria" w:eastAsia="Times New Roman" w:hAnsi="Cambria"/>
            <w:lang w:val="el-GR" w:eastAsia="el-GR"/>
          </w:rPr>
          <w:tab/>
        </w:r>
        <w:r w:rsidR="00305BCA" w:rsidRPr="00F8460C">
          <w:rPr>
            <w:rStyle w:val="-"/>
            <w:lang w:val="el-GR"/>
          </w:rPr>
          <w:t>Λογαριασμός εξυπηρέτησης χρέους</w:t>
        </w:r>
        <w:r w:rsidR="00305BCA">
          <w:rPr>
            <w:webHidden/>
          </w:rPr>
          <w:tab/>
        </w:r>
        <w:r>
          <w:rPr>
            <w:webHidden/>
          </w:rPr>
          <w:fldChar w:fldCharType="begin"/>
        </w:r>
        <w:r w:rsidR="00305BCA">
          <w:rPr>
            <w:webHidden/>
          </w:rPr>
          <w:instrText xml:space="preserve"> PAGEREF _Toc358029651 \h </w:instrText>
        </w:r>
        <w:r>
          <w:rPr>
            <w:webHidden/>
          </w:rPr>
        </w:r>
        <w:r>
          <w:rPr>
            <w:webHidden/>
          </w:rPr>
          <w:fldChar w:fldCharType="separate"/>
        </w:r>
        <w:r w:rsidR="00305BCA">
          <w:rPr>
            <w:webHidden/>
          </w:rPr>
          <w:t>20</w:t>
        </w:r>
        <w:r>
          <w:rPr>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52" w:history="1">
        <w:r w:rsidR="00305BCA" w:rsidRPr="00F8460C">
          <w:rPr>
            <w:rStyle w:val="-"/>
            <w:noProof/>
            <w:lang w:val="el-GR"/>
          </w:rPr>
          <w:t>2.6</w:t>
        </w:r>
        <w:r w:rsidR="00305BCA">
          <w:rPr>
            <w:rFonts w:ascii="Cambria" w:eastAsia="Times New Roman" w:hAnsi="Cambria"/>
            <w:noProof/>
            <w:lang w:val="el-GR" w:eastAsia="el-GR"/>
          </w:rPr>
          <w:tab/>
        </w:r>
        <w:r w:rsidR="00305BCA" w:rsidRPr="00F8460C">
          <w:rPr>
            <w:rStyle w:val="-"/>
            <w:noProof/>
            <w:lang w:val="el-GR"/>
          </w:rPr>
          <w:t>Άλλες θεσμικές απαιτήσεις</w:t>
        </w:r>
        <w:r w:rsidR="00305BCA">
          <w:rPr>
            <w:noProof/>
            <w:webHidden/>
          </w:rPr>
          <w:tab/>
        </w:r>
        <w:r>
          <w:rPr>
            <w:noProof/>
            <w:webHidden/>
          </w:rPr>
          <w:fldChar w:fldCharType="begin"/>
        </w:r>
        <w:r w:rsidR="00305BCA">
          <w:rPr>
            <w:noProof/>
            <w:webHidden/>
          </w:rPr>
          <w:instrText xml:space="preserve"> PAGEREF _Toc358029652 \h </w:instrText>
        </w:r>
        <w:r>
          <w:rPr>
            <w:noProof/>
            <w:webHidden/>
          </w:rPr>
        </w:r>
        <w:r>
          <w:rPr>
            <w:noProof/>
            <w:webHidden/>
          </w:rPr>
          <w:fldChar w:fldCharType="separate"/>
        </w:r>
        <w:r w:rsidR="00305BCA">
          <w:rPr>
            <w:noProof/>
            <w:webHidden/>
          </w:rPr>
          <w:t>20</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53" w:history="1">
        <w:r w:rsidR="00305BCA" w:rsidRPr="00F8460C">
          <w:rPr>
            <w:rStyle w:val="-"/>
            <w:noProof/>
            <w:lang w:val="el-GR"/>
          </w:rPr>
          <w:t>2.7</w:t>
        </w:r>
        <w:r w:rsidR="00305BCA">
          <w:rPr>
            <w:rFonts w:ascii="Cambria" w:eastAsia="Times New Roman" w:hAnsi="Cambria"/>
            <w:noProof/>
            <w:lang w:val="el-GR" w:eastAsia="el-GR"/>
          </w:rPr>
          <w:tab/>
        </w:r>
        <w:r w:rsidR="00305BCA" w:rsidRPr="00F8460C">
          <w:rPr>
            <w:rStyle w:val="-"/>
            <w:noProof/>
            <w:lang w:val="el-GR"/>
          </w:rPr>
          <w:t>Φτιάχνοντας μια πιο αποδοτική και αποτελεσματική δημόσια διοίκηση</w:t>
        </w:r>
        <w:r w:rsidR="00305BCA">
          <w:rPr>
            <w:noProof/>
            <w:webHidden/>
          </w:rPr>
          <w:tab/>
        </w:r>
        <w:r>
          <w:rPr>
            <w:noProof/>
            <w:webHidden/>
          </w:rPr>
          <w:fldChar w:fldCharType="begin"/>
        </w:r>
        <w:r w:rsidR="00305BCA">
          <w:rPr>
            <w:noProof/>
            <w:webHidden/>
          </w:rPr>
          <w:instrText xml:space="preserve"> PAGEREF _Toc358029653 \h </w:instrText>
        </w:r>
        <w:r>
          <w:rPr>
            <w:noProof/>
            <w:webHidden/>
          </w:rPr>
        </w:r>
        <w:r>
          <w:rPr>
            <w:noProof/>
            <w:webHidden/>
          </w:rPr>
          <w:fldChar w:fldCharType="separate"/>
        </w:r>
        <w:r w:rsidR="00305BCA">
          <w:rPr>
            <w:noProof/>
            <w:webHidden/>
          </w:rPr>
          <w:t>21</w:t>
        </w:r>
        <w:r>
          <w:rPr>
            <w:noProof/>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54" w:history="1">
        <w:r w:rsidR="00305BCA" w:rsidRPr="00F8460C">
          <w:rPr>
            <w:rStyle w:val="-"/>
            <w:lang w:val="el-GR"/>
          </w:rPr>
          <w:t>2.7.1</w:t>
        </w:r>
        <w:r w:rsidR="00305BCA">
          <w:rPr>
            <w:rFonts w:ascii="Cambria" w:eastAsia="Times New Roman" w:hAnsi="Cambria"/>
            <w:lang w:val="el-GR" w:eastAsia="el-GR"/>
          </w:rPr>
          <w:tab/>
        </w:r>
        <w:r w:rsidR="00305BCA" w:rsidRPr="00F8460C">
          <w:rPr>
            <w:rStyle w:val="-"/>
            <w:lang w:val="el-GR"/>
          </w:rPr>
          <w:t>Μεταρρύθμιση της δημόσιας διοίκησης</w:t>
        </w:r>
        <w:r w:rsidR="00305BCA">
          <w:rPr>
            <w:webHidden/>
          </w:rPr>
          <w:tab/>
        </w:r>
        <w:r>
          <w:rPr>
            <w:webHidden/>
          </w:rPr>
          <w:fldChar w:fldCharType="begin"/>
        </w:r>
        <w:r w:rsidR="00305BCA">
          <w:rPr>
            <w:webHidden/>
          </w:rPr>
          <w:instrText xml:space="preserve"> PAGEREF _Toc358029654 \h </w:instrText>
        </w:r>
        <w:r>
          <w:rPr>
            <w:webHidden/>
          </w:rPr>
        </w:r>
        <w:r>
          <w:rPr>
            <w:webHidden/>
          </w:rPr>
          <w:fldChar w:fldCharType="separate"/>
        </w:r>
        <w:r w:rsidR="00305BCA">
          <w:rPr>
            <w:webHidden/>
          </w:rPr>
          <w:t>21</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55" w:history="1">
        <w:r w:rsidR="00305BCA" w:rsidRPr="00F8460C">
          <w:rPr>
            <w:rStyle w:val="-"/>
            <w:lang w:val="el-GR"/>
          </w:rPr>
          <w:t>2.7.2</w:t>
        </w:r>
        <w:r w:rsidR="00305BCA">
          <w:rPr>
            <w:rFonts w:ascii="Cambria" w:eastAsia="Times New Roman" w:hAnsi="Cambria"/>
            <w:lang w:val="el-GR" w:eastAsia="el-GR"/>
          </w:rPr>
          <w:tab/>
        </w:r>
        <w:r w:rsidR="00305BCA" w:rsidRPr="00F8460C">
          <w:rPr>
            <w:rStyle w:val="-"/>
            <w:lang w:val="el-GR"/>
          </w:rPr>
          <w:t>Καταπολέμηση Διαφθοράς</w:t>
        </w:r>
        <w:r w:rsidR="00305BCA">
          <w:rPr>
            <w:webHidden/>
          </w:rPr>
          <w:tab/>
        </w:r>
        <w:r>
          <w:rPr>
            <w:webHidden/>
          </w:rPr>
          <w:fldChar w:fldCharType="begin"/>
        </w:r>
        <w:r w:rsidR="00305BCA">
          <w:rPr>
            <w:webHidden/>
          </w:rPr>
          <w:instrText xml:space="preserve"> PAGEREF _Toc358029655 \h </w:instrText>
        </w:r>
        <w:r>
          <w:rPr>
            <w:webHidden/>
          </w:rPr>
        </w:r>
        <w:r>
          <w:rPr>
            <w:webHidden/>
          </w:rPr>
          <w:fldChar w:fldCharType="separate"/>
        </w:r>
        <w:r w:rsidR="00305BCA">
          <w:rPr>
            <w:webHidden/>
          </w:rPr>
          <w:t>22</w:t>
        </w:r>
        <w:r>
          <w:rPr>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56" w:history="1">
        <w:r w:rsidR="00305BCA" w:rsidRPr="00F8460C">
          <w:rPr>
            <w:rStyle w:val="-"/>
            <w:noProof/>
            <w:lang w:val="el-GR"/>
          </w:rPr>
          <w:t>2.8</w:t>
        </w:r>
        <w:r w:rsidR="00305BCA">
          <w:rPr>
            <w:rFonts w:ascii="Cambria" w:eastAsia="Times New Roman" w:hAnsi="Cambria"/>
            <w:noProof/>
            <w:lang w:val="el-GR" w:eastAsia="el-GR"/>
          </w:rPr>
          <w:tab/>
        </w:r>
        <w:r w:rsidR="00305BCA" w:rsidRPr="00F8460C">
          <w:rPr>
            <w:rStyle w:val="-"/>
            <w:noProof/>
            <w:lang w:val="el-GR"/>
          </w:rPr>
          <w:t>Αποφυγή σπατάλης και ποιοτική ενίσχυση μέσω χρηστών δημοσίων προμηθειών</w:t>
        </w:r>
        <w:r w:rsidR="00305BCA">
          <w:rPr>
            <w:noProof/>
            <w:webHidden/>
          </w:rPr>
          <w:tab/>
        </w:r>
        <w:r>
          <w:rPr>
            <w:noProof/>
            <w:webHidden/>
          </w:rPr>
          <w:fldChar w:fldCharType="begin"/>
        </w:r>
        <w:r w:rsidR="00305BCA">
          <w:rPr>
            <w:noProof/>
            <w:webHidden/>
          </w:rPr>
          <w:instrText xml:space="preserve"> PAGEREF _Toc358029656 \h </w:instrText>
        </w:r>
        <w:r>
          <w:rPr>
            <w:noProof/>
            <w:webHidden/>
          </w:rPr>
        </w:r>
        <w:r>
          <w:rPr>
            <w:noProof/>
            <w:webHidden/>
          </w:rPr>
          <w:fldChar w:fldCharType="separate"/>
        </w:r>
        <w:r w:rsidR="00305BCA">
          <w:rPr>
            <w:noProof/>
            <w:webHidden/>
          </w:rPr>
          <w:t>22</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57" w:history="1">
        <w:r w:rsidR="00305BCA" w:rsidRPr="00F8460C">
          <w:rPr>
            <w:rStyle w:val="-"/>
            <w:noProof/>
            <w:lang w:val="el-GR"/>
          </w:rPr>
          <w:t>2.9</w:t>
        </w:r>
        <w:r w:rsidR="00305BCA">
          <w:rPr>
            <w:rFonts w:ascii="Cambria" w:eastAsia="Times New Roman" w:hAnsi="Cambria"/>
            <w:noProof/>
            <w:lang w:val="el-GR" w:eastAsia="el-GR"/>
          </w:rPr>
          <w:tab/>
        </w:r>
        <w:r w:rsidR="00305BCA" w:rsidRPr="00F8460C">
          <w:rPr>
            <w:rStyle w:val="-"/>
            <w:noProof/>
            <w:lang w:val="el-GR"/>
          </w:rPr>
          <w:t>Ολοκλήρωση της μεταρρύθμισης του συνταξιοδοτικού συστήματος για την εξασφάλιση βιωσιμότητας</w:t>
        </w:r>
        <w:r w:rsidR="00305BCA">
          <w:rPr>
            <w:noProof/>
            <w:webHidden/>
          </w:rPr>
          <w:tab/>
        </w:r>
        <w:r>
          <w:rPr>
            <w:noProof/>
            <w:webHidden/>
          </w:rPr>
          <w:fldChar w:fldCharType="begin"/>
        </w:r>
        <w:r w:rsidR="00305BCA">
          <w:rPr>
            <w:noProof/>
            <w:webHidden/>
          </w:rPr>
          <w:instrText xml:space="preserve"> PAGEREF _Toc358029657 \h </w:instrText>
        </w:r>
        <w:r>
          <w:rPr>
            <w:noProof/>
            <w:webHidden/>
          </w:rPr>
        </w:r>
        <w:r>
          <w:rPr>
            <w:noProof/>
            <w:webHidden/>
          </w:rPr>
          <w:fldChar w:fldCharType="separate"/>
        </w:r>
        <w:r w:rsidR="00305BCA">
          <w:rPr>
            <w:noProof/>
            <w:webHidden/>
          </w:rPr>
          <w:t>26</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58" w:history="1">
        <w:r w:rsidR="00305BCA" w:rsidRPr="00F8460C">
          <w:rPr>
            <w:rStyle w:val="-"/>
            <w:noProof/>
            <w:lang w:val="el-GR"/>
          </w:rPr>
          <w:t>2.10</w:t>
        </w:r>
        <w:r w:rsidR="00305BCA">
          <w:rPr>
            <w:rFonts w:ascii="Cambria" w:eastAsia="Times New Roman" w:hAnsi="Cambria"/>
            <w:noProof/>
            <w:lang w:val="el-GR" w:eastAsia="el-GR"/>
          </w:rPr>
          <w:tab/>
        </w:r>
        <w:r w:rsidR="00305BCA" w:rsidRPr="00F8460C">
          <w:rPr>
            <w:rStyle w:val="-"/>
            <w:noProof/>
            <w:lang w:val="el-GR"/>
          </w:rPr>
          <w:t>Εκσυγχρονισμός του συστήματος υγειονομικής περίθαλψης</w:t>
        </w:r>
        <w:r w:rsidR="00305BCA">
          <w:rPr>
            <w:noProof/>
            <w:webHidden/>
          </w:rPr>
          <w:tab/>
        </w:r>
        <w:r>
          <w:rPr>
            <w:noProof/>
            <w:webHidden/>
          </w:rPr>
          <w:fldChar w:fldCharType="begin"/>
        </w:r>
        <w:r w:rsidR="00305BCA">
          <w:rPr>
            <w:noProof/>
            <w:webHidden/>
          </w:rPr>
          <w:instrText xml:space="preserve"> PAGEREF _Toc358029658 \h </w:instrText>
        </w:r>
        <w:r>
          <w:rPr>
            <w:noProof/>
            <w:webHidden/>
          </w:rPr>
        </w:r>
        <w:r>
          <w:rPr>
            <w:noProof/>
            <w:webHidden/>
          </w:rPr>
          <w:fldChar w:fldCharType="separate"/>
        </w:r>
        <w:r w:rsidR="00305BCA">
          <w:rPr>
            <w:noProof/>
            <w:webHidden/>
          </w:rPr>
          <w:t>27</w:t>
        </w:r>
        <w:r>
          <w:rPr>
            <w:noProof/>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59" w:history="1">
        <w:r w:rsidR="00305BCA" w:rsidRPr="00F8460C">
          <w:rPr>
            <w:rStyle w:val="-"/>
            <w:lang w:val="el-GR"/>
          </w:rPr>
          <w:t>2.10.1</w:t>
        </w:r>
        <w:r w:rsidR="00305BCA">
          <w:rPr>
            <w:rFonts w:ascii="Cambria" w:eastAsia="Times New Roman" w:hAnsi="Cambria"/>
            <w:lang w:val="el-GR" w:eastAsia="el-GR"/>
          </w:rPr>
          <w:tab/>
        </w:r>
        <w:r w:rsidR="00305BCA" w:rsidRPr="00F8460C">
          <w:rPr>
            <w:rStyle w:val="-"/>
            <w:lang w:val="el-GR"/>
          </w:rPr>
          <w:t>Διακυβέρνηση</w:t>
        </w:r>
        <w:r w:rsidR="00305BCA">
          <w:rPr>
            <w:webHidden/>
          </w:rPr>
          <w:tab/>
        </w:r>
        <w:r>
          <w:rPr>
            <w:webHidden/>
          </w:rPr>
          <w:fldChar w:fldCharType="begin"/>
        </w:r>
        <w:r w:rsidR="00305BCA">
          <w:rPr>
            <w:webHidden/>
          </w:rPr>
          <w:instrText xml:space="preserve"> PAGEREF _Toc358029659 \h </w:instrText>
        </w:r>
        <w:r>
          <w:rPr>
            <w:webHidden/>
          </w:rPr>
        </w:r>
        <w:r>
          <w:rPr>
            <w:webHidden/>
          </w:rPr>
          <w:fldChar w:fldCharType="separate"/>
        </w:r>
        <w:r w:rsidR="00305BCA">
          <w:rPr>
            <w:webHidden/>
          </w:rPr>
          <w:t>27</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60" w:history="1">
        <w:r w:rsidR="00305BCA" w:rsidRPr="00F8460C">
          <w:rPr>
            <w:rStyle w:val="-"/>
            <w:lang w:val="el-GR"/>
          </w:rPr>
          <w:t>2.10.2</w:t>
        </w:r>
        <w:r w:rsidR="00305BCA">
          <w:rPr>
            <w:rFonts w:ascii="Cambria" w:eastAsia="Times New Roman" w:hAnsi="Cambria"/>
            <w:lang w:val="el-GR" w:eastAsia="el-GR"/>
          </w:rPr>
          <w:tab/>
        </w:r>
        <w:r w:rsidR="00305BCA" w:rsidRPr="00F8460C">
          <w:rPr>
            <w:rStyle w:val="-"/>
            <w:lang w:val="el-GR"/>
          </w:rPr>
          <w:t>Έλεγχος φαρμακευτικής δαπάνης</w:t>
        </w:r>
        <w:r w:rsidR="00305BCA">
          <w:rPr>
            <w:webHidden/>
          </w:rPr>
          <w:tab/>
        </w:r>
        <w:r>
          <w:rPr>
            <w:webHidden/>
          </w:rPr>
          <w:fldChar w:fldCharType="begin"/>
        </w:r>
        <w:r w:rsidR="00305BCA">
          <w:rPr>
            <w:webHidden/>
          </w:rPr>
          <w:instrText xml:space="preserve"> PAGEREF _Toc358029660 \h </w:instrText>
        </w:r>
        <w:r>
          <w:rPr>
            <w:webHidden/>
          </w:rPr>
        </w:r>
        <w:r>
          <w:rPr>
            <w:webHidden/>
          </w:rPr>
          <w:fldChar w:fldCharType="separate"/>
        </w:r>
        <w:r w:rsidR="00305BCA">
          <w:rPr>
            <w:webHidden/>
          </w:rPr>
          <w:t>27</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61" w:history="1">
        <w:r w:rsidR="00305BCA" w:rsidRPr="00F8460C">
          <w:rPr>
            <w:rStyle w:val="-"/>
            <w:lang w:val="el-GR"/>
          </w:rPr>
          <w:t>2.10.3</w:t>
        </w:r>
        <w:r w:rsidR="00305BCA">
          <w:rPr>
            <w:rFonts w:ascii="Cambria" w:eastAsia="Times New Roman" w:hAnsi="Cambria"/>
            <w:lang w:val="el-GR" w:eastAsia="el-GR"/>
          </w:rPr>
          <w:tab/>
        </w:r>
        <w:r w:rsidR="00305BCA" w:rsidRPr="00F8460C">
          <w:rPr>
            <w:rStyle w:val="-"/>
            <w:lang w:val="el-GR"/>
          </w:rPr>
          <w:t>Αναθεώρηση των ιατρικών υπηρεσιών από παρόχους συμβεβλημένους με τον ΕΟΠΥΥ</w:t>
        </w:r>
        <w:r w:rsidR="00305BCA">
          <w:rPr>
            <w:webHidden/>
          </w:rPr>
          <w:tab/>
        </w:r>
        <w:r>
          <w:rPr>
            <w:webHidden/>
          </w:rPr>
          <w:fldChar w:fldCharType="begin"/>
        </w:r>
        <w:r w:rsidR="00305BCA">
          <w:rPr>
            <w:webHidden/>
          </w:rPr>
          <w:instrText xml:space="preserve"> PAGEREF _Toc358029661 \h </w:instrText>
        </w:r>
        <w:r>
          <w:rPr>
            <w:webHidden/>
          </w:rPr>
        </w:r>
        <w:r>
          <w:rPr>
            <w:webHidden/>
          </w:rPr>
          <w:fldChar w:fldCharType="separate"/>
        </w:r>
        <w:r w:rsidR="00305BCA">
          <w:rPr>
            <w:webHidden/>
          </w:rPr>
          <w:t>30</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62" w:history="1">
        <w:r w:rsidR="00305BCA" w:rsidRPr="00F8460C">
          <w:rPr>
            <w:rStyle w:val="-"/>
            <w:lang w:val="el-GR"/>
          </w:rPr>
          <w:t>2.10.4</w:t>
        </w:r>
        <w:r w:rsidR="00305BCA">
          <w:rPr>
            <w:rFonts w:ascii="Cambria" w:eastAsia="Times New Roman" w:hAnsi="Cambria"/>
            <w:lang w:val="el-GR" w:eastAsia="el-GR"/>
          </w:rPr>
          <w:tab/>
        </w:r>
        <w:r w:rsidR="00305BCA" w:rsidRPr="00F8460C">
          <w:rPr>
            <w:rStyle w:val="-"/>
            <w:lang w:val="el-GR"/>
          </w:rPr>
          <w:t>Παροχές Υπηρεσιών από το ΕΣΥ</w:t>
        </w:r>
        <w:r w:rsidR="00305BCA">
          <w:rPr>
            <w:webHidden/>
          </w:rPr>
          <w:tab/>
        </w:r>
        <w:r>
          <w:rPr>
            <w:webHidden/>
          </w:rPr>
          <w:fldChar w:fldCharType="begin"/>
        </w:r>
        <w:r w:rsidR="00305BCA">
          <w:rPr>
            <w:webHidden/>
          </w:rPr>
          <w:instrText xml:space="preserve"> PAGEREF _Toc358029662 \h </w:instrText>
        </w:r>
        <w:r>
          <w:rPr>
            <w:webHidden/>
          </w:rPr>
        </w:r>
        <w:r>
          <w:rPr>
            <w:webHidden/>
          </w:rPr>
          <w:fldChar w:fldCharType="separate"/>
        </w:r>
        <w:r w:rsidR="00305BCA">
          <w:rPr>
            <w:webHidden/>
          </w:rPr>
          <w:t>30</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63" w:history="1">
        <w:r w:rsidR="00305BCA" w:rsidRPr="00F8460C">
          <w:rPr>
            <w:rStyle w:val="-"/>
            <w:lang w:val="el-GR"/>
          </w:rPr>
          <w:t>2.10.5</w:t>
        </w:r>
        <w:r w:rsidR="00305BCA">
          <w:rPr>
            <w:rFonts w:ascii="Cambria" w:eastAsia="Times New Roman" w:hAnsi="Cambria"/>
            <w:lang w:val="el-GR" w:eastAsia="el-GR"/>
          </w:rPr>
          <w:tab/>
        </w:r>
        <w:r w:rsidR="00305BCA" w:rsidRPr="00F8460C">
          <w:rPr>
            <w:rStyle w:val="-"/>
            <w:lang w:val="el-GR"/>
          </w:rPr>
          <w:t>Κεντρικές Προμήθειες</w:t>
        </w:r>
        <w:r w:rsidR="00305BCA">
          <w:rPr>
            <w:webHidden/>
          </w:rPr>
          <w:tab/>
        </w:r>
        <w:r>
          <w:rPr>
            <w:webHidden/>
          </w:rPr>
          <w:fldChar w:fldCharType="begin"/>
        </w:r>
        <w:r w:rsidR="00305BCA">
          <w:rPr>
            <w:webHidden/>
          </w:rPr>
          <w:instrText xml:space="preserve"> PAGEREF _Toc358029663 \h </w:instrText>
        </w:r>
        <w:r>
          <w:rPr>
            <w:webHidden/>
          </w:rPr>
        </w:r>
        <w:r>
          <w:rPr>
            <w:webHidden/>
          </w:rPr>
          <w:fldChar w:fldCharType="separate"/>
        </w:r>
        <w:r w:rsidR="00305BCA">
          <w:rPr>
            <w:webHidden/>
          </w:rPr>
          <w:t>32</w:t>
        </w:r>
        <w:r>
          <w:rPr>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64" w:history="1">
        <w:r w:rsidR="00305BCA" w:rsidRPr="00F8460C">
          <w:rPr>
            <w:rStyle w:val="-"/>
            <w:noProof/>
            <w:lang w:val="el-GR"/>
          </w:rPr>
          <w:t>2.11</w:t>
        </w:r>
        <w:r w:rsidR="00305BCA">
          <w:rPr>
            <w:rFonts w:ascii="Cambria" w:eastAsia="Times New Roman" w:hAnsi="Cambria"/>
            <w:noProof/>
            <w:lang w:val="el-GR" w:eastAsia="el-GR"/>
          </w:rPr>
          <w:tab/>
        </w:r>
        <w:r w:rsidR="00305BCA" w:rsidRPr="00F8460C">
          <w:rPr>
            <w:rStyle w:val="-"/>
            <w:noProof/>
            <w:lang w:val="el-GR"/>
          </w:rPr>
          <w:t>Αναβάθμιση του συστήματος εκπαίδευσης</w:t>
        </w:r>
        <w:r w:rsidR="00305BCA">
          <w:rPr>
            <w:noProof/>
            <w:webHidden/>
          </w:rPr>
          <w:tab/>
        </w:r>
        <w:r>
          <w:rPr>
            <w:noProof/>
            <w:webHidden/>
          </w:rPr>
          <w:fldChar w:fldCharType="begin"/>
        </w:r>
        <w:r w:rsidR="00305BCA">
          <w:rPr>
            <w:noProof/>
            <w:webHidden/>
          </w:rPr>
          <w:instrText xml:space="preserve"> PAGEREF _Toc358029664 \h </w:instrText>
        </w:r>
        <w:r>
          <w:rPr>
            <w:noProof/>
            <w:webHidden/>
          </w:rPr>
        </w:r>
        <w:r>
          <w:rPr>
            <w:noProof/>
            <w:webHidden/>
          </w:rPr>
          <w:fldChar w:fldCharType="separate"/>
        </w:r>
        <w:r w:rsidR="00305BCA">
          <w:rPr>
            <w:noProof/>
            <w:webHidden/>
          </w:rPr>
          <w:t>32</w:t>
        </w:r>
        <w:r>
          <w:rPr>
            <w:noProof/>
            <w:webHidden/>
          </w:rPr>
          <w:fldChar w:fldCharType="end"/>
        </w:r>
      </w:hyperlink>
    </w:p>
    <w:p w:rsidR="00305BCA" w:rsidRDefault="00AE543D">
      <w:pPr>
        <w:pStyle w:val="10"/>
        <w:rPr>
          <w:rFonts w:ascii="Cambria" w:eastAsia="Times New Roman" w:hAnsi="Cambria"/>
          <w:b w:val="0"/>
          <w:lang w:val="el-GR" w:eastAsia="el-GR"/>
        </w:rPr>
      </w:pPr>
      <w:hyperlink w:anchor="_Toc358029665" w:history="1">
        <w:r w:rsidR="00305BCA" w:rsidRPr="00F8460C">
          <w:rPr>
            <w:rStyle w:val="-"/>
            <w:lang w:val="el-GR"/>
          </w:rPr>
          <w:t>3</w:t>
        </w:r>
        <w:r w:rsidR="00305BCA">
          <w:rPr>
            <w:rFonts w:ascii="Cambria" w:eastAsia="Times New Roman" w:hAnsi="Cambria"/>
            <w:b w:val="0"/>
            <w:lang w:val="el-GR" w:eastAsia="el-GR"/>
          </w:rPr>
          <w:tab/>
        </w:r>
        <w:r w:rsidR="00305BCA" w:rsidRPr="00F8460C">
          <w:rPr>
            <w:rStyle w:val="-"/>
            <w:lang w:val="el-GR"/>
          </w:rPr>
          <w:t>Σταθεροποίηση του τραπεζικού συστήματος</w:t>
        </w:r>
        <w:r w:rsidR="00305BCA">
          <w:rPr>
            <w:webHidden/>
          </w:rPr>
          <w:tab/>
        </w:r>
        <w:r>
          <w:rPr>
            <w:webHidden/>
          </w:rPr>
          <w:fldChar w:fldCharType="begin"/>
        </w:r>
        <w:r w:rsidR="00305BCA">
          <w:rPr>
            <w:webHidden/>
          </w:rPr>
          <w:instrText xml:space="preserve"> PAGEREF _Toc358029665 \h </w:instrText>
        </w:r>
        <w:r>
          <w:rPr>
            <w:webHidden/>
          </w:rPr>
        </w:r>
        <w:r>
          <w:rPr>
            <w:webHidden/>
          </w:rPr>
          <w:fldChar w:fldCharType="separate"/>
        </w:r>
        <w:r w:rsidR="00305BCA">
          <w:rPr>
            <w:webHidden/>
          </w:rPr>
          <w:t>33</w:t>
        </w:r>
        <w:r>
          <w:rPr>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66" w:history="1">
        <w:r w:rsidR="00305BCA" w:rsidRPr="00F8460C">
          <w:rPr>
            <w:rStyle w:val="-"/>
            <w:rFonts w:cs="Calibri"/>
            <w:noProof/>
            <w:lang w:val="el-GR"/>
          </w:rPr>
          <w:t>3.1</w:t>
        </w:r>
        <w:r w:rsidR="00305BCA">
          <w:rPr>
            <w:rFonts w:ascii="Cambria" w:eastAsia="Times New Roman" w:hAnsi="Cambria"/>
            <w:noProof/>
            <w:lang w:val="el-GR" w:eastAsia="el-GR"/>
          </w:rPr>
          <w:tab/>
        </w:r>
        <w:r w:rsidR="00305BCA" w:rsidRPr="00F8460C">
          <w:rPr>
            <w:rStyle w:val="-"/>
            <w:rFonts w:cs="Calibri"/>
            <w:noProof/>
            <w:lang w:val="el-GR"/>
          </w:rPr>
          <w:t>Πλαίσιο για την αναδιάρθρωση και την ενδυνάμωση του τραπεζικού συστήματος</w:t>
        </w:r>
        <w:r w:rsidR="00305BCA">
          <w:rPr>
            <w:noProof/>
            <w:webHidden/>
          </w:rPr>
          <w:tab/>
        </w:r>
        <w:r>
          <w:rPr>
            <w:noProof/>
            <w:webHidden/>
          </w:rPr>
          <w:fldChar w:fldCharType="begin"/>
        </w:r>
        <w:r w:rsidR="00305BCA">
          <w:rPr>
            <w:noProof/>
            <w:webHidden/>
          </w:rPr>
          <w:instrText xml:space="preserve"> PAGEREF _Toc358029666 \h </w:instrText>
        </w:r>
        <w:r>
          <w:rPr>
            <w:noProof/>
            <w:webHidden/>
          </w:rPr>
        </w:r>
        <w:r>
          <w:rPr>
            <w:noProof/>
            <w:webHidden/>
          </w:rPr>
          <w:fldChar w:fldCharType="separate"/>
        </w:r>
        <w:r w:rsidR="00305BCA">
          <w:rPr>
            <w:noProof/>
            <w:webHidden/>
          </w:rPr>
          <w:t>33</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67" w:history="1">
        <w:r w:rsidR="00305BCA" w:rsidRPr="00F8460C">
          <w:rPr>
            <w:rStyle w:val="-"/>
            <w:rFonts w:cs="Calibri"/>
            <w:noProof/>
            <w:lang w:val="el-GR"/>
          </w:rPr>
          <w:t>3.2</w:t>
        </w:r>
        <w:r w:rsidR="00305BCA">
          <w:rPr>
            <w:rFonts w:ascii="Cambria" w:eastAsia="Times New Roman" w:hAnsi="Cambria"/>
            <w:noProof/>
            <w:lang w:val="el-GR" w:eastAsia="el-GR"/>
          </w:rPr>
          <w:tab/>
        </w:r>
        <w:r w:rsidR="00305BCA" w:rsidRPr="00F8460C">
          <w:rPr>
            <w:rStyle w:val="-"/>
            <w:rFonts w:cs="Calibri"/>
            <w:noProof/>
            <w:lang w:val="el-GR"/>
          </w:rPr>
          <w:t>Χρηματοδότηση</w:t>
        </w:r>
        <w:r w:rsidR="00305BCA">
          <w:rPr>
            <w:noProof/>
            <w:webHidden/>
          </w:rPr>
          <w:tab/>
        </w:r>
        <w:r>
          <w:rPr>
            <w:noProof/>
            <w:webHidden/>
          </w:rPr>
          <w:fldChar w:fldCharType="begin"/>
        </w:r>
        <w:r w:rsidR="00305BCA">
          <w:rPr>
            <w:noProof/>
            <w:webHidden/>
          </w:rPr>
          <w:instrText xml:space="preserve"> PAGEREF _Toc358029667 \h </w:instrText>
        </w:r>
        <w:r>
          <w:rPr>
            <w:noProof/>
            <w:webHidden/>
          </w:rPr>
        </w:r>
        <w:r>
          <w:rPr>
            <w:noProof/>
            <w:webHidden/>
          </w:rPr>
          <w:fldChar w:fldCharType="separate"/>
        </w:r>
        <w:r w:rsidR="00305BCA">
          <w:rPr>
            <w:noProof/>
            <w:webHidden/>
          </w:rPr>
          <w:t>34</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68" w:history="1">
        <w:r w:rsidR="00305BCA" w:rsidRPr="00F8460C">
          <w:rPr>
            <w:rStyle w:val="-"/>
            <w:rFonts w:cs="Calibri"/>
            <w:noProof/>
            <w:lang w:val="el-GR"/>
          </w:rPr>
          <w:t>3.3</w:t>
        </w:r>
        <w:r w:rsidR="00305BCA">
          <w:rPr>
            <w:rFonts w:ascii="Cambria" w:eastAsia="Times New Roman" w:hAnsi="Cambria"/>
            <w:noProof/>
            <w:lang w:val="el-GR" w:eastAsia="el-GR"/>
          </w:rPr>
          <w:tab/>
        </w:r>
        <w:r w:rsidR="00305BCA" w:rsidRPr="00F8460C">
          <w:rPr>
            <w:rStyle w:val="-"/>
            <w:rFonts w:cs="Calibri"/>
            <w:noProof/>
            <w:lang w:val="el-GR"/>
          </w:rPr>
          <w:t>Κρατικές προνομιούχες μετοχές των τραπεζών</w:t>
        </w:r>
        <w:r w:rsidR="00305BCA">
          <w:rPr>
            <w:noProof/>
            <w:webHidden/>
          </w:rPr>
          <w:tab/>
        </w:r>
        <w:r>
          <w:rPr>
            <w:noProof/>
            <w:webHidden/>
          </w:rPr>
          <w:fldChar w:fldCharType="begin"/>
        </w:r>
        <w:r w:rsidR="00305BCA">
          <w:rPr>
            <w:noProof/>
            <w:webHidden/>
          </w:rPr>
          <w:instrText xml:space="preserve"> PAGEREF _Toc358029668 \h </w:instrText>
        </w:r>
        <w:r>
          <w:rPr>
            <w:noProof/>
            <w:webHidden/>
          </w:rPr>
        </w:r>
        <w:r>
          <w:rPr>
            <w:noProof/>
            <w:webHidden/>
          </w:rPr>
          <w:fldChar w:fldCharType="separate"/>
        </w:r>
        <w:r w:rsidR="00305BCA">
          <w:rPr>
            <w:noProof/>
            <w:webHidden/>
          </w:rPr>
          <w:t>34</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69" w:history="1">
        <w:r w:rsidR="00305BCA" w:rsidRPr="00F8460C">
          <w:rPr>
            <w:rStyle w:val="-"/>
            <w:rFonts w:cs="Calibri"/>
            <w:noProof/>
            <w:lang w:val="el-GR"/>
          </w:rPr>
          <w:t>3.4</w:t>
        </w:r>
        <w:r w:rsidR="00305BCA">
          <w:rPr>
            <w:rFonts w:ascii="Cambria" w:eastAsia="Times New Roman" w:hAnsi="Cambria"/>
            <w:noProof/>
            <w:lang w:val="el-GR" w:eastAsia="el-GR"/>
          </w:rPr>
          <w:tab/>
        </w:r>
        <w:r w:rsidR="00305BCA" w:rsidRPr="00F8460C">
          <w:rPr>
            <w:rStyle w:val="-"/>
            <w:rFonts w:cs="Calibri"/>
            <w:noProof/>
            <w:lang w:val="el-GR"/>
          </w:rPr>
          <w:t>Προσαρμογή της τραπεζικής εποπτείας</w:t>
        </w:r>
        <w:r w:rsidR="00305BCA">
          <w:rPr>
            <w:noProof/>
            <w:webHidden/>
          </w:rPr>
          <w:tab/>
        </w:r>
        <w:r>
          <w:rPr>
            <w:noProof/>
            <w:webHidden/>
          </w:rPr>
          <w:fldChar w:fldCharType="begin"/>
        </w:r>
        <w:r w:rsidR="00305BCA">
          <w:rPr>
            <w:noProof/>
            <w:webHidden/>
          </w:rPr>
          <w:instrText xml:space="preserve"> PAGEREF _Toc358029669 \h </w:instrText>
        </w:r>
        <w:r>
          <w:rPr>
            <w:noProof/>
            <w:webHidden/>
          </w:rPr>
        </w:r>
        <w:r>
          <w:rPr>
            <w:noProof/>
            <w:webHidden/>
          </w:rPr>
          <w:fldChar w:fldCharType="separate"/>
        </w:r>
        <w:r w:rsidR="00305BCA">
          <w:rPr>
            <w:noProof/>
            <w:webHidden/>
          </w:rPr>
          <w:t>34</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70" w:history="1">
        <w:r w:rsidR="00305BCA" w:rsidRPr="00F8460C">
          <w:rPr>
            <w:rStyle w:val="-"/>
            <w:rFonts w:cs="Calibri"/>
            <w:noProof/>
            <w:lang w:val="el-GR"/>
          </w:rPr>
          <w:t>3.5</w:t>
        </w:r>
        <w:r w:rsidR="00305BCA">
          <w:rPr>
            <w:rFonts w:ascii="Cambria" w:eastAsia="Times New Roman" w:hAnsi="Cambria"/>
            <w:noProof/>
            <w:lang w:val="el-GR" w:eastAsia="el-GR"/>
          </w:rPr>
          <w:tab/>
        </w:r>
        <w:r w:rsidR="00305BCA" w:rsidRPr="00F8460C">
          <w:rPr>
            <w:rStyle w:val="-"/>
            <w:rFonts w:cs="Calibri"/>
            <w:noProof/>
            <w:lang w:val="el-GR"/>
          </w:rPr>
          <w:t>Σε συνέχεια της προσομοίωσης ακραίων καταστάσεων</w:t>
        </w:r>
        <w:r w:rsidR="00305BCA">
          <w:rPr>
            <w:noProof/>
            <w:webHidden/>
          </w:rPr>
          <w:tab/>
        </w:r>
        <w:r>
          <w:rPr>
            <w:noProof/>
            <w:webHidden/>
          </w:rPr>
          <w:fldChar w:fldCharType="begin"/>
        </w:r>
        <w:r w:rsidR="00305BCA">
          <w:rPr>
            <w:noProof/>
            <w:webHidden/>
          </w:rPr>
          <w:instrText xml:space="preserve"> PAGEREF _Toc358029670 \h </w:instrText>
        </w:r>
        <w:r>
          <w:rPr>
            <w:noProof/>
            <w:webHidden/>
          </w:rPr>
        </w:r>
        <w:r>
          <w:rPr>
            <w:noProof/>
            <w:webHidden/>
          </w:rPr>
          <w:fldChar w:fldCharType="separate"/>
        </w:r>
        <w:r w:rsidR="00305BCA">
          <w:rPr>
            <w:noProof/>
            <w:webHidden/>
          </w:rPr>
          <w:t>35</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71" w:history="1">
        <w:r w:rsidR="00305BCA" w:rsidRPr="00F8460C">
          <w:rPr>
            <w:rStyle w:val="-"/>
            <w:rFonts w:cs="Calibri"/>
            <w:noProof/>
            <w:lang w:val="el-GR"/>
          </w:rPr>
          <w:t>3.6</w:t>
        </w:r>
        <w:r w:rsidR="00305BCA">
          <w:rPr>
            <w:rFonts w:ascii="Cambria" w:eastAsia="Times New Roman" w:hAnsi="Cambria"/>
            <w:noProof/>
            <w:lang w:val="el-GR" w:eastAsia="el-GR"/>
          </w:rPr>
          <w:tab/>
        </w:r>
        <w:r w:rsidR="00305BCA" w:rsidRPr="00F8460C">
          <w:rPr>
            <w:rStyle w:val="-"/>
            <w:rFonts w:cs="Calibri"/>
            <w:noProof/>
            <w:lang w:val="el-GR"/>
          </w:rPr>
          <w:t>Διαχείριση των στοιχείων ενεργητικού υπό ρευστοποίηση</w:t>
        </w:r>
        <w:r w:rsidR="00305BCA">
          <w:rPr>
            <w:noProof/>
            <w:webHidden/>
          </w:rPr>
          <w:tab/>
        </w:r>
        <w:r>
          <w:rPr>
            <w:noProof/>
            <w:webHidden/>
          </w:rPr>
          <w:fldChar w:fldCharType="begin"/>
        </w:r>
        <w:r w:rsidR="00305BCA">
          <w:rPr>
            <w:noProof/>
            <w:webHidden/>
          </w:rPr>
          <w:instrText xml:space="preserve"> PAGEREF _Toc358029671 \h </w:instrText>
        </w:r>
        <w:r>
          <w:rPr>
            <w:noProof/>
            <w:webHidden/>
          </w:rPr>
        </w:r>
        <w:r>
          <w:rPr>
            <w:noProof/>
            <w:webHidden/>
          </w:rPr>
          <w:fldChar w:fldCharType="separate"/>
        </w:r>
        <w:r w:rsidR="00305BCA">
          <w:rPr>
            <w:noProof/>
            <w:webHidden/>
          </w:rPr>
          <w:t>35</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72" w:history="1">
        <w:r w:rsidR="00305BCA" w:rsidRPr="00F8460C">
          <w:rPr>
            <w:rStyle w:val="-"/>
            <w:rFonts w:cs="Calibri"/>
            <w:noProof/>
            <w:lang w:val="el-GR"/>
          </w:rPr>
          <w:t>3.7</w:t>
        </w:r>
        <w:r w:rsidR="00305BCA">
          <w:rPr>
            <w:rFonts w:ascii="Cambria" w:eastAsia="Times New Roman" w:hAnsi="Cambria"/>
            <w:noProof/>
            <w:lang w:val="el-GR" w:eastAsia="el-GR"/>
          </w:rPr>
          <w:tab/>
        </w:r>
        <w:r w:rsidR="00305BCA" w:rsidRPr="00F8460C">
          <w:rPr>
            <w:rStyle w:val="-"/>
            <w:rFonts w:cs="Calibri"/>
            <w:noProof/>
            <w:lang w:val="el-GR"/>
          </w:rPr>
          <w:t>Αναθεώρηση των νομικών πλαισίων αφερεγγυότητας</w:t>
        </w:r>
        <w:r w:rsidR="00305BCA">
          <w:rPr>
            <w:noProof/>
            <w:webHidden/>
          </w:rPr>
          <w:tab/>
        </w:r>
        <w:r>
          <w:rPr>
            <w:noProof/>
            <w:webHidden/>
          </w:rPr>
          <w:fldChar w:fldCharType="begin"/>
        </w:r>
        <w:r w:rsidR="00305BCA">
          <w:rPr>
            <w:noProof/>
            <w:webHidden/>
          </w:rPr>
          <w:instrText xml:space="preserve"> PAGEREF _Toc358029672 \h </w:instrText>
        </w:r>
        <w:r>
          <w:rPr>
            <w:noProof/>
            <w:webHidden/>
          </w:rPr>
        </w:r>
        <w:r>
          <w:rPr>
            <w:noProof/>
            <w:webHidden/>
          </w:rPr>
          <w:fldChar w:fldCharType="separate"/>
        </w:r>
        <w:r w:rsidR="00305BCA">
          <w:rPr>
            <w:noProof/>
            <w:webHidden/>
          </w:rPr>
          <w:t>35</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73" w:history="1">
        <w:r w:rsidR="00305BCA" w:rsidRPr="00F8460C">
          <w:rPr>
            <w:rStyle w:val="-"/>
            <w:rFonts w:cs="Calibri"/>
            <w:noProof/>
            <w:lang w:val="el-GR"/>
          </w:rPr>
          <w:t>3.8</w:t>
        </w:r>
        <w:r w:rsidR="00305BCA">
          <w:rPr>
            <w:rFonts w:ascii="Cambria" w:eastAsia="Times New Roman" w:hAnsi="Cambria"/>
            <w:noProof/>
            <w:lang w:val="el-GR" w:eastAsia="el-GR"/>
          </w:rPr>
          <w:tab/>
        </w:r>
        <w:r w:rsidR="00305BCA" w:rsidRPr="00F8460C">
          <w:rPr>
            <w:rStyle w:val="-"/>
            <w:rFonts w:cs="Calibri"/>
            <w:noProof/>
            <w:lang w:val="el-GR"/>
          </w:rPr>
          <w:t>Ελαχιστοποίηση των σημαντικών κινδύνων που συνδέονται με τη χειροτέρευση των χαρτοφυλακίων δανείων των τραπεζών</w:t>
        </w:r>
        <w:r w:rsidR="00305BCA">
          <w:rPr>
            <w:noProof/>
            <w:webHidden/>
          </w:rPr>
          <w:tab/>
        </w:r>
        <w:r>
          <w:rPr>
            <w:noProof/>
            <w:webHidden/>
          </w:rPr>
          <w:fldChar w:fldCharType="begin"/>
        </w:r>
        <w:r w:rsidR="00305BCA">
          <w:rPr>
            <w:noProof/>
            <w:webHidden/>
          </w:rPr>
          <w:instrText xml:space="preserve"> PAGEREF _Toc358029673 \h </w:instrText>
        </w:r>
        <w:r>
          <w:rPr>
            <w:noProof/>
            <w:webHidden/>
          </w:rPr>
        </w:r>
        <w:r>
          <w:rPr>
            <w:noProof/>
            <w:webHidden/>
          </w:rPr>
          <w:fldChar w:fldCharType="separate"/>
        </w:r>
        <w:r w:rsidR="00305BCA">
          <w:rPr>
            <w:noProof/>
            <w:webHidden/>
          </w:rPr>
          <w:t>36</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74" w:history="1">
        <w:r w:rsidR="00305BCA" w:rsidRPr="00F8460C">
          <w:rPr>
            <w:rStyle w:val="-"/>
            <w:rFonts w:cs="Calibri"/>
            <w:noProof/>
            <w:lang w:val="el-GR"/>
          </w:rPr>
          <w:t>3.9</w:t>
        </w:r>
        <w:r w:rsidR="00305BCA">
          <w:rPr>
            <w:rFonts w:ascii="Cambria" w:eastAsia="Times New Roman" w:hAnsi="Cambria"/>
            <w:noProof/>
            <w:lang w:val="el-GR" w:eastAsia="el-GR"/>
          </w:rPr>
          <w:tab/>
        </w:r>
        <w:r w:rsidR="00305BCA" w:rsidRPr="00F8460C">
          <w:rPr>
            <w:rStyle w:val="-"/>
            <w:rFonts w:cs="Calibri"/>
            <w:noProof/>
            <w:lang w:val="el-GR"/>
          </w:rPr>
          <w:t>Διακυβέρνηση των χρηματοπιστωτικών ιδρυμάτων</w:t>
        </w:r>
        <w:r w:rsidR="00305BCA">
          <w:rPr>
            <w:noProof/>
            <w:webHidden/>
          </w:rPr>
          <w:tab/>
        </w:r>
        <w:r>
          <w:rPr>
            <w:noProof/>
            <w:webHidden/>
          </w:rPr>
          <w:fldChar w:fldCharType="begin"/>
        </w:r>
        <w:r w:rsidR="00305BCA">
          <w:rPr>
            <w:noProof/>
            <w:webHidden/>
          </w:rPr>
          <w:instrText xml:space="preserve"> PAGEREF _Toc358029674 \h </w:instrText>
        </w:r>
        <w:r>
          <w:rPr>
            <w:noProof/>
            <w:webHidden/>
          </w:rPr>
        </w:r>
        <w:r>
          <w:rPr>
            <w:noProof/>
            <w:webHidden/>
          </w:rPr>
          <w:fldChar w:fldCharType="separate"/>
        </w:r>
        <w:r w:rsidR="00305BCA">
          <w:rPr>
            <w:noProof/>
            <w:webHidden/>
          </w:rPr>
          <w:t>36</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75" w:history="1">
        <w:r w:rsidR="00305BCA" w:rsidRPr="00F8460C">
          <w:rPr>
            <w:rStyle w:val="-"/>
            <w:rFonts w:cs="Calibri"/>
            <w:noProof/>
            <w:lang w:val="el-GR"/>
          </w:rPr>
          <w:t>3.10</w:t>
        </w:r>
        <w:r w:rsidR="00305BCA">
          <w:rPr>
            <w:rFonts w:ascii="Cambria" w:eastAsia="Times New Roman" w:hAnsi="Cambria"/>
            <w:noProof/>
            <w:lang w:val="el-GR" w:eastAsia="el-GR"/>
          </w:rPr>
          <w:tab/>
        </w:r>
        <w:r w:rsidR="00305BCA" w:rsidRPr="00F8460C">
          <w:rPr>
            <w:rStyle w:val="-"/>
            <w:rFonts w:cs="Calibri"/>
            <w:noProof/>
            <w:lang w:val="el-GR"/>
          </w:rPr>
          <w:t>Ταμείο Παρακαταθηκών και Δανείων</w:t>
        </w:r>
        <w:r w:rsidR="00305BCA">
          <w:rPr>
            <w:noProof/>
            <w:webHidden/>
          </w:rPr>
          <w:tab/>
        </w:r>
        <w:r>
          <w:rPr>
            <w:noProof/>
            <w:webHidden/>
          </w:rPr>
          <w:fldChar w:fldCharType="begin"/>
        </w:r>
        <w:r w:rsidR="00305BCA">
          <w:rPr>
            <w:noProof/>
            <w:webHidden/>
          </w:rPr>
          <w:instrText xml:space="preserve"> PAGEREF _Toc358029675 \h </w:instrText>
        </w:r>
        <w:r>
          <w:rPr>
            <w:noProof/>
            <w:webHidden/>
          </w:rPr>
        </w:r>
        <w:r>
          <w:rPr>
            <w:noProof/>
            <w:webHidden/>
          </w:rPr>
          <w:fldChar w:fldCharType="separate"/>
        </w:r>
        <w:r w:rsidR="00305BCA">
          <w:rPr>
            <w:noProof/>
            <w:webHidden/>
          </w:rPr>
          <w:t>37</w:t>
        </w:r>
        <w:r>
          <w:rPr>
            <w:noProof/>
            <w:webHidden/>
          </w:rPr>
          <w:fldChar w:fldCharType="end"/>
        </w:r>
      </w:hyperlink>
    </w:p>
    <w:p w:rsidR="00305BCA" w:rsidRDefault="00AE543D">
      <w:pPr>
        <w:pStyle w:val="10"/>
        <w:rPr>
          <w:rFonts w:ascii="Cambria" w:eastAsia="Times New Roman" w:hAnsi="Cambria"/>
          <w:b w:val="0"/>
          <w:lang w:val="el-GR" w:eastAsia="el-GR"/>
        </w:rPr>
      </w:pPr>
      <w:hyperlink w:anchor="_Toc358029676" w:history="1">
        <w:r w:rsidR="00305BCA" w:rsidRPr="00F8460C">
          <w:rPr>
            <w:rStyle w:val="-"/>
            <w:lang w:val="el-GR"/>
          </w:rPr>
          <w:t>4</w:t>
        </w:r>
        <w:r w:rsidR="00305BCA">
          <w:rPr>
            <w:rFonts w:ascii="Cambria" w:eastAsia="Times New Roman" w:hAnsi="Cambria"/>
            <w:b w:val="0"/>
            <w:lang w:val="el-GR" w:eastAsia="el-GR"/>
          </w:rPr>
          <w:tab/>
        </w:r>
        <w:r w:rsidR="00305BCA" w:rsidRPr="00F8460C">
          <w:rPr>
            <w:rStyle w:val="-"/>
            <w:lang w:val="el-GR"/>
          </w:rPr>
          <w:t>Ενίσχυση των θεσμών της αγοράς εργασίας και προώθηση της απασχόλησης</w:t>
        </w:r>
        <w:r w:rsidR="00305BCA">
          <w:rPr>
            <w:webHidden/>
          </w:rPr>
          <w:tab/>
        </w:r>
        <w:r>
          <w:rPr>
            <w:webHidden/>
          </w:rPr>
          <w:fldChar w:fldCharType="begin"/>
        </w:r>
        <w:r w:rsidR="00305BCA">
          <w:rPr>
            <w:webHidden/>
          </w:rPr>
          <w:instrText xml:space="preserve"> PAGEREF _Toc358029676 \h </w:instrText>
        </w:r>
        <w:r>
          <w:rPr>
            <w:webHidden/>
          </w:rPr>
        </w:r>
        <w:r>
          <w:rPr>
            <w:webHidden/>
          </w:rPr>
          <w:fldChar w:fldCharType="separate"/>
        </w:r>
        <w:r w:rsidR="00305BCA">
          <w:rPr>
            <w:webHidden/>
          </w:rPr>
          <w:t>38</w:t>
        </w:r>
        <w:r>
          <w:rPr>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77" w:history="1">
        <w:r w:rsidR="00305BCA" w:rsidRPr="00F8460C">
          <w:rPr>
            <w:rStyle w:val="-"/>
            <w:rFonts w:cs="Calibri"/>
            <w:noProof/>
            <w:lang w:val="el-GR"/>
          </w:rPr>
          <w:t>4.1</w:t>
        </w:r>
        <w:r w:rsidR="00305BCA">
          <w:rPr>
            <w:rFonts w:ascii="Cambria" w:eastAsia="Times New Roman" w:hAnsi="Cambria"/>
            <w:noProof/>
            <w:lang w:val="el-GR" w:eastAsia="el-GR"/>
          </w:rPr>
          <w:tab/>
        </w:r>
        <w:r w:rsidR="00305BCA" w:rsidRPr="00F8460C">
          <w:rPr>
            <w:rStyle w:val="-"/>
            <w:rFonts w:cs="Calibri"/>
            <w:noProof/>
            <w:lang w:val="el-GR"/>
          </w:rPr>
          <w:t>Μεταρρυθμίσεις στο σύστημα διαμόρφωσης μισθών</w:t>
        </w:r>
        <w:r w:rsidR="00305BCA">
          <w:rPr>
            <w:noProof/>
            <w:webHidden/>
          </w:rPr>
          <w:tab/>
        </w:r>
        <w:r>
          <w:rPr>
            <w:noProof/>
            <w:webHidden/>
          </w:rPr>
          <w:fldChar w:fldCharType="begin"/>
        </w:r>
        <w:r w:rsidR="00305BCA">
          <w:rPr>
            <w:noProof/>
            <w:webHidden/>
          </w:rPr>
          <w:instrText xml:space="preserve"> PAGEREF _Toc358029677 \h </w:instrText>
        </w:r>
        <w:r>
          <w:rPr>
            <w:noProof/>
            <w:webHidden/>
          </w:rPr>
        </w:r>
        <w:r>
          <w:rPr>
            <w:noProof/>
            <w:webHidden/>
          </w:rPr>
          <w:fldChar w:fldCharType="separate"/>
        </w:r>
        <w:r w:rsidR="00305BCA">
          <w:rPr>
            <w:noProof/>
            <w:webHidden/>
          </w:rPr>
          <w:t>38</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78" w:history="1">
        <w:r w:rsidR="00305BCA" w:rsidRPr="00F8460C">
          <w:rPr>
            <w:rStyle w:val="-"/>
            <w:rFonts w:cs="Calibri"/>
            <w:noProof/>
            <w:lang w:val="el-GR"/>
          </w:rPr>
          <w:t>4.2</w:t>
        </w:r>
        <w:r w:rsidR="00305BCA">
          <w:rPr>
            <w:rFonts w:ascii="Cambria" w:eastAsia="Times New Roman" w:hAnsi="Cambria"/>
            <w:noProof/>
            <w:lang w:val="el-GR" w:eastAsia="el-GR"/>
          </w:rPr>
          <w:tab/>
        </w:r>
        <w:r w:rsidR="00305BCA" w:rsidRPr="00F8460C">
          <w:rPr>
            <w:rStyle w:val="-"/>
            <w:rFonts w:cs="Calibri"/>
            <w:noProof/>
            <w:lang w:val="el-GR"/>
          </w:rPr>
          <w:t>Μείωση του μη μισθολογικού κόστους εργασίας</w:t>
        </w:r>
        <w:r w:rsidR="00305BCA">
          <w:rPr>
            <w:noProof/>
            <w:webHidden/>
          </w:rPr>
          <w:tab/>
        </w:r>
        <w:r>
          <w:rPr>
            <w:noProof/>
            <w:webHidden/>
          </w:rPr>
          <w:fldChar w:fldCharType="begin"/>
        </w:r>
        <w:r w:rsidR="00305BCA">
          <w:rPr>
            <w:noProof/>
            <w:webHidden/>
          </w:rPr>
          <w:instrText xml:space="preserve"> PAGEREF _Toc358029678 \h </w:instrText>
        </w:r>
        <w:r>
          <w:rPr>
            <w:noProof/>
            <w:webHidden/>
          </w:rPr>
        </w:r>
        <w:r>
          <w:rPr>
            <w:noProof/>
            <w:webHidden/>
          </w:rPr>
          <w:fldChar w:fldCharType="separate"/>
        </w:r>
        <w:r w:rsidR="00305BCA">
          <w:rPr>
            <w:noProof/>
            <w:webHidden/>
          </w:rPr>
          <w:t>38</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79" w:history="1">
        <w:r w:rsidR="00305BCA" w:rsidRPr="00F8460C">
          <w:rPr>
            <w:rStyle w:val="-"/>
            <w:rFonts w:cs="Calibri"/>
            <w:noProof/>
            <w:lang w:val="el-GR"/>
          </w:rPr>
          <w:t>4.3</w:t>
        </w:r>
        <w:r w:rsidR="00305BCA">
          <w:rPr>
            <w:rFonts w:ascii="Cambria" w:eastAsia="Times New Roman" w:hAnsi="Cambria"/>
            <w:noProof/>
            <w:lang w:val="el-GR" w:eastAsia="el-GR"/>
          </w:rPr>
          <w:tab/>
        </w:r>
        <w:r w:rsidR="00305BCA" w:rsidRPr="00F8460C">
          <w:rPr>
            <w:rStyle w:val="-"/>
            <w:rFonts w:cs="Calibri"/>
            <w:noProof/>
            <w:lang w:val="el-GR"/>
          </w:rPr>
          <w:t>Μείωση του κόστους συμμόρφωσης, καταπολέμηση της αδήλωτης και ανεπίσημης εργασίας</w:t>
        </w:r>
        <w:r w:rsidR="00305BCA">
          <w:rPr>
            <w:noProof/>
            <w:webHidden/>
          </w:rPr>
          <w:tab/>
        </w:r>
        <w:r>
          <w:rPr>
            <w:noProof/>
            <w:webHidden/>
          </w:rPr>
          <w:fldChar w:fldCharType="begin"/>
        </w:r>
        <w:r w:rsidR="00305BCA">
          <w:rPr>
            <w:noProof/>
            <w:webHidden/>
          </w:rPr>
          <w:instrText xml:space="preserve"> PAGEREF _Toc358029679 \h </w:instrText>
        </w:r>
        <w:r>
          <w:rPr>
            <w:noProof/>
            <w:webHidden/>
          </w:rPr>
        </w:r>
        <w:r>
          <w:rPr>
            <w:noProof/>
            <w:webHidden/>
          </w:rPr>
          <w:fldChar w:fldCharType="separate"/>
        </w:r>
        <w:r w:rsidR="00305BCA">
          <w:rPr>
            <w:noProof/>
            <w:webHidden/>
          </w:rPr>
          <w:t>39</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80" w:history="1">
        <w:r w:rsidR="00305BCA" w:rsidRPr="00F8460C">
          <w:rPr>
            <w:rStyle w:val="-"/>
            <w:rFonts w:cs="Calibri"/>
            <w:noProof/>
            <w:lang w:val="el-GR"/>
          </w:rPr>
          <w:t>4.4</w:t>
        </w:r>
        <w:r w:rsidR="00305BCA">
          <w:rPr>
            <w:rFonts w:ascii="Cambria" w:eastAsia="Times New Roman" w:hAnsi="Cambria"/>
            <w:noProof/>
            <w:lang w:val="el-GR" w:eastAsia="el-GR"/>
          </w:rPr>
          <w:tab/>
        </w:r>
        <w:r w:rsidR="00305BCA" w:rsidRPr="00F8460C">
          <w:rPr>
            <w:rStyle w:val="-"/>
            <w:rFonts w:cs="Calibri"/>
            <w:noProof/>
            <w:lang w:val="el-GR"/>
          </w:rPr>
          <w:t>Μία πιο διαφανής και επιβαλλόμενη εργατική νομοθεσία</w:t>
        </w:r>
        <w:r w:rsidR="00305BCA">
          <w:rPr>
            <w:noProof/>
            <w:webHidden/>
          </w:rPr>
          <w:tab/>
        </w:r>
        <w:r>
          <w:rPr>
            <w:noProof/>
            <w:webHidden/>
          </w:rPr>
          <w:fldChar w:fldCharType="begin"/>
        </w:r>
        <w:r w:rsidR="00305BCA">
          <w:rPr>
            <w:noProof/>
            <w:webHidden/>
          </w:rPr>
          <w:instrText xml:space="preserve"> PAGEREF _Toc358029680 \h </w:instrText>
        </w:r>
        <w:r>
          <w:rPr>
            <w:noProof/>
            <w:webHidden/>
          </w:rPr>
        </w:r>
        <w:r>
          <w:rPr>
            <w:noProof/>
            <w:webHidden/>
          </w:rPr>
          <w:fldChar w:fldCharType="separate"/>
        </w:r>
        <w:r w:rsidR="00305BCA">
          <w:rPr>
            <w:noProof/>
            <w:webHidden/>
          </w:rPr>
          <w:t>39</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81" w:history="1">
        <w:r w:rsidR="00305BCA" w:rsidRPr="00F8460C">
          <w:rPr>
            <w:rStyle w:val="-"/>
            <w:rFonts w:cs="Calibri"/>
            <w:noProof/>
          </w:rPr>
          <w:t>4.5</w:t>
        </w:r>
        <w:r w:rsidR="00305BCA">
          <w:rPr>
            <w:rFonts w:ascii="Cambria" w:eastAsia="Times New Roman" w:hAnsi="Cambria"/>
            <w:noProof/>
            <w:lang w:val="el-GR" w:eastAsia="el-GR"/>
          </w:rPr>
          <w:tab/>
        </w:r>
        <w:r w:rsidR="00305BCA" w:rsidRPr="00F8460C">
          <w:rPr>
            <w:rStyle w:val="-"/>
            <w:rFonts w:cs="Calibri"/>
            <w:noProof/>
          </w:rPr>
          <w:t>Στήριξη προς τους ανέργους</w:t>
        </w:r>
        <w:r w:rsidR="00305BCA">
          <w:rPr>
            <w:noProof/>
            <w:webHidden/>
          </w:rPr>
          <w:tab/>
        </w:r>
        <w:r>
          <w:rPr>
            <w:noProof/>
            <w:webHidden/>
          </w:rPr>
          <w:fldChar w:fldCharType="begin"/>
        </w:r>
        <w:r w:rsidR="00305BCA">
          <w:rPr>
            <w:noProof/>
            <w:webHidden/>
          </w:rPr>
          <w:instrText xml:space="preserve"> PAGEREF _Toc358029681 \h </w:instrText>
        </w:r>
        <w:r>
          <w:rPr>
            <w:noProof/>
            <w:webHidden/>
          </w:rPr>
        </w:r>
        <w:r>
          <w:rPr>
            <w:noProof/>
            <w:webHidden/>
          </w:rPr>
          <w:fldChar w:fldCharType="separate"/>
        </w:r>
        <w:r w:rsidR="00305BCA">
          <w:rPr>
            <w:noProof/>
            <w:webHidden/>
          </w:rPr>
          <w:t>39</w:t>
        </w:r>
        <w:r>
          <w:rPr>
            <w:noProof/>
            <w:webHidden/>
          </w:rPr>
          <w:fldChar w:fldCharType="end"/>
        </w:r>
      </w:hyperlink>
    </w:p>
    <w:p w:rsidR="00305BCA" w:rsidRDefault="00AE543D">
      <w:pPr>
        <w:pStyle w:val="10"/>
        <w:rPr>
          <w:rFonts w:ascii="Cambria" w:eastAsia="Times New Roman" w:hAnsi="Cambria"/>
          <w:b w:val="0"/>
          <w:lang w:val="el-GR" w:eastAsia="el-GR"/>
        </w:rPr>
      </w:pPr>
      <w:hyperlink w:anchor="_Toc358029682" w:history="1">
        <w:r w:rsidR="00305BCA" w:rsidRPr="00F8460C">
          <w:rPr>
            <w:rStyle w:val="-"/>
            <w:lang w:val="el-GR"/>
          </w:rPr>
          <w:t>5</w:t>
        </w:r>
        <w:r w:rsidR="00305BCA">
          <w:rPr>
            <w:rFonts w:ascii="Cambria" w:eastAsia="Times New Roman" w:hAnsi="Cambria"/>
            <w:b w:val="0"/>
            <w:lang w:val="el-GR" w:eastAsia="el-GR"/>
          </w:rPr>
          <w:tab/>
        </w:r>
        <w:r w:rsidR="00305BCA" w:rsidRPr="00F8460C">
          <w:rPr>
            <w:rStyle w:val="-"/>
            <w:lang w:val="el-GR"/>
          </w:rPr>
          <w:t>Δημιουργία ευνοϊκών συνθηκών για την οικονομική δραστηριότητα</w:t>
        </w:r>
        <w:r w:rsidR="00305BCA">
          <w:rPr>
            <w:webHidden/>
          </w:rPr>
          <w:tab/>
        </w:r>
        <w:r>
          <w:rPr>
            <w:webHidden/>
          </w:rPr>
          <w:fldChar w:fldCharType="begin"/>
        </w:r>
        <w:r w:rsidR="00305BCA">
          <w:rPr>
            <w:webHidden/>
          </w:rPr>
          <w:instrText xml:space="preserve"> PAGEREF _Toc358029682 \h </w:instrText>
        </w:r>
        <w:r>
          <w:rPr>
            <w:webHidden/>
          </w:rPr>
        </w:r>
        <w:r>
          <w:rPr>
            <w:webHidden/>
          </w:rPr>
          <w:fldChar w:fldCharType="separate"/>
        </w:r>
        <w:r w:rsidR="00305BCA">
          <w:rPr>
            <w:webHidden/>
          </w:rPr>
          <w:t>40</w:t>
        </w:r>
        <w:r>
          <w:rPr>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83" w:history="1">
        <w:r w:rsidR="00305BCA" w:rsidRPr="00F8460C">
          <w:rPr>
            <w:rStyle w:val="-"/>
            <w:noProof/>
            <w:lang w:val="el-GR"/>
          </w:rPr>
          <w:t>5.1</w:t>
        </w:r>
        <w:r w:rsidR="00305BCA">
          <w:rPr>
            <w:rFonts w:ascii="Cambria" w:eastAsia="Times New Roman" w:hAnsi="Cambria"/>
            <w:noProof/>
            <w:lang w:val="el-GR" w:eastAsia="el-GR"/>
          </w:rPr>
          <w:tab/>
        </w:r>
        <w:r w:rsidR="00305BCA" w:rsidRPr="00F8460C">
          <w:rPr>
            <w:rStyle w:val="-"/>
            <w:noProof/>
            <w:lang w:val="el-GR"/>
          </w:rPr>
          <w:t>Προώθηση ενός αποτελεσματικού και ανταγωνιστικού επιχειρηματικού περιβάλλοντος</w:t>
        </w:r>
        <w:r w:rsidR="00305BCA">
          <w:rPr>
            <w:noProof/>
            <w:webHidden/>
          </w:rPr>
          <w:tab/>
        </w:r>
        <w:r>
          <w:rPr>
            <w:noProof/>
            <w:webHidden/>
          </w:rPr>
          <w:fldChar w:fldCharType="begin"/>
        </w:r>
        <w:r w:rsidR="00305BCA">
          <w:rPr>
            <w:noProof/>
            <w:webHidden/>
          </w:rPr>
          <w:instrText xml:space="preserve"> PAGEREF _Toc358029683 \h </w:instrText>
        </w:r>
        <w:r>
          <w:rPr>
            <w:noProof/>
            <w:webHidden/>
          </w:rPr>
        </w:r>
        <w:r>
          <w:rPr>
            <w:noProof/>
            <w:webHidden/>
          </w:rPr>
          <w:fldChar w:fldCharType="separate"/>
        </w:r>
        <w:r w:rsidR="00305BCA">
          <w:rPr>
            <w:noProof/>
            <w:webHidden/>
          </w:rPr>
          <w:t>41</w:t>
        </w:r>
        <w:r>
          <w:rPr>
            <w:noProof/>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84" w:history="1">
        <w:r w:rsidR="00305BCA" w:rsidRPr="00F8460C">
          <w:rPr>
            <w:rStyle w:val="-"/>
          </w:rPr>
          <w:t>5.1.1</w:t>
        </w:r>
        <w:r w:rsidR="00305BCA">
          <w:rPr>
            <w:rFonts w:ascii="Cambria" w:eastAsia="Times New Roman" w:hAnsi="Cambria"/>
            <w:lang w:val="el-GR" w:eastAsia="el-GR"/>
          </w:rPr>
          <w:tab/>
        </w:r>
        <w:r w:rsidR="00305BCA" w:rsidRPr="00F8460C">
          <w:rPr>
            <w:rStyle w:val="-"/>
          </w:rPr>
          <w:t>Εξορθολογισμός / εξάλειψη οιονεί χρεώσεων</w:t>
        </w:r>
        <w:r w:rsidR="00305BCA">
          <w:rPr>
            <w:webHidden/>
          </w:rPr>
          <w:tab/>
        </w:r>
        <w:r>
          <w:rPr>
            <w:webHidden/>
          </w:rPr>
          <w:fldChar w:fldCharType="begin"/>
        </w:r>
        <w:r w:rsidR="00305BCA">
          <w:rPr>
            <w:webHidden/>
          </w:rPr>
          <w:instrText xml:space="preserve"> PAGEREF _Toc358029684 \h </w:instrText>
        </w:r>
        <w:r>
          <w:rPr>
            <w:webHidden/>
          </w:rPr>
        </w:r>
        <w:r>
          <w:rPr>
            <w:webHidden/>
          </w:rPr>
          <w:fldChar w:fldCharType="separate"/>
        </w:r>
        <w:r w:rsidR="00305BCA">
          <w:rPr>
            <w:webHidden/>
          </w:rPr>
          <w:t>41</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85" w:history="1">
        <w:r w:rsidR="00305BCA" w:rsidRPr="00F8460C">
          <w:rPr>
            <w:rStyle w:val="-"/>
            <w:lang w:val="el-GR"/>
          </w:rPr>
          <w:t>5.1.2</w:t>
        </w:r>
        <w:r w:rsidR="00305BCA">
          <w:rPr>
            <w:rFonts w:ascii="Cambria" w:eastAsia="Times New Roman" w:hAnsi="Cambria"/>
            <w:lang w:val="el-GR" w:eastAsia="el-GR"/>
          </w:rPr>
          <w:tab/>
        </w:r>
        <w:r w:rsidR="00305BCA" w:rsidRPr="00F8460C">
          <w:rPr>
            <w:rStyle w:val="-"/>
            <w:lang w:val="el-GR"/>
          </w:rPr>
          <w:t>Περιορισμός διαδικαστικών και άλλων διοικητικών βαρών</w:t>
        </w:r>
        <w:r w:rsidR="00305BCA">
          <w:rPr>
            <w:webHidden/>
          </w:rPr>
          <w:tab/>
        </w:r>
        <w:r>
          <w:rPr>
            <w:webHidden/>
          </w:rPr>
          <w:fldChar w:fldCharType="begin"/>
        </w:r>
        <w:r w:rsidR="00305BCA">
          <w:rPr>
            <w:webHidden/>
          </w:rPr>
          <w:instrText xml:space="preserve"> PAGEREF _Toc358029685 \h </w:instrText>
        </w:r>
        <w:r>
          <w:rPr>
            <w:webHidden/>
          </w:rPr>
        </w:r>
        <w:r>
          <w:rPr>
            <w:webHidden/>
          </w:rPr>
          <w:fldChar w:fldCharType="separate"/>
        </w:r>
        <w:r w:rsidR="00305BCA">
          <w:rPr>
            <w:webHidden/>
          </w:rPr>
          <w:t>41</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86" w:history="1">
        <w:r w:rsidR="00305BCA" w:rsidRPr="00F8460C">
          <w:rPr>
            <w:rStyle w:val="-"/>
            <w:lang w:val="el-GR"/>
          </w:rPr>
          <w:t>5.1.3</w:t>
        </w:r>
        <w:r w:rsidR="00305BCA">
          <w:rPr>
            <w:rFonts w:ascii="Cambria" w:eastAsia="Times New Roman" w:hAnsi="Cambria"/>
            <w:lang w:val="el-GR" w:eastAsia="el-GR"/>
          </w:rPr>
          <w:tab/>
        </w:r>
        <w:r w:rsidR="00305BCA" w:rsidRPr="00F8460C">
          <w:rPr>
            <w:rStyle w:val="-"/>
            <w:lang w:val="el-GR"/>
          </w:rPr>
          <w:t>Ενίσχυση του ανταγωνισμού και προώθηση της καλύτερης νομοθέτησης</w:t>
        </w:r>
        <w:r w:rsidR="00305BCA">
          <w:rPr>
            <w:webHidden/>
          </w:rPr>
          <w:tab/>
        </w:r>
        <w:r>
          <w:rPr>
            <w:webHidden/>
          </w:rPr>
          <w:fldChar w:fldCharType="begin"/>
        </w:r>
        <w:r w:rsidR="00305BCA">
          <w:rPr>
            <w:webHidden/>
          </w:rPr>
          <w:instrText xml:space="preserve"> PAGEREF _Toc358029686 \h </w:instrText>
        </w:r>
        <w:r>
          <w:rPr>
            <w:webHidden/>
          </w:rPr>
        </w:r>
        <w:r>
          <w:rPr>
            <w:webHidden/>
          </w:rPr>
          <w:fldChar w:fldCharType="separate"/>
        </w:r>
        <w:r w:rsidR="00305BCA">
          <w:rPr>
            <w:webHidden/>
          </w:rPr>
          <w:t>43</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87" w:history="1">
        <w:r w:rsidR="00305BCA" w:rsidRPr="00F8460C">
          <w:rPr>
            <w:rStyle w:val="-"/>
          </w:rPr>
          <w:t>5.1.4</w:t>
        </w:r>
        <w:r w:rsidR="00305BCA">
          <w:rPr>
            <w:rFonts w:ascii="Cambria" w:eastAsia="Times New Roman" w:hAnsi="Cambria"/>
            <w:lang w:val="el-GR" w:eastAsia="el-GR"/>
          </w:rPr>
          <w:tab/>
        </w:r>
        <w:r w:rsidR="00305BCA" w:rsidRPr="00F8460C">
          <w:rPr>
            <w:rStyle w:val="-"/>
          </w:rPr>
          <w:t>Στρατηγική Ανάπτυξης</w:t>
        </w:r>
        <w:r w:rsidR="00305BCA">
          <w:rPr>
            <w:webHidden/>
          </w:rPr>
          <w:tab/>
        </w:r>
        <w:r>
          <w:rPr>
            <w:webHidden/>
          </w:rPr>
          <w:fldChar w:fldCharType="begin"/>
        </w:r>
        <w:r w:rsidR="00305BCA">
          <w:rPr>
            <w:webHidden/>
          </w:rPr>
          <w:instrText xml:space="preserve"> PAGEREF _Toc358029687 \h </w:instrText>
        </w:r>
        <w:r>
          <w:rPr>
            <w:webHidden/>
          </w:rPr>
        </w:r>
        <w:r>
          <w:rPr>
            <w:webHidden/>
          </w:rPr>
          <w:fldChar w:fldCharType="separate"/>
        </w:r>
        <w:r w:rsidR="00305BCA">
          <w:rPr>
            <w:webHidden/>
          </w:rPr>
          <w:t>44</w:t>
        </w:r>
        <w:r>
          <w:rPr>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88" w:history="1">
        <w:r w:rsidR="00305BCA" w:rsidRPr="00F8460C">
          <w:rPr>
            <w:rStyle w:val="-"/>
            <w:noProof/>
            <w:lang w:val="el-GR"/>
          </w:rPr>
          <w:t>5.2</w:t>
        </w:r>
        <w:r w:rsidR="00305BCA">
          <w:rPr>
            <w:rFonts w:ascii="Cambria" w:eastAsia="Times New Roman" w:hAnsi="Cambria"/>
            <w:noProof/>
            <w:lang w:val="el-GR" w:eastAsia="el-GR"/>
          </w:rPr>
          <w:tab/>
        </w:r>
        <w:r w:rsidR="00305BCA" w:rsidRPr="00F8460C">
          <w:rPr>
            <w:rStyle w:val="-"/>
            <w:noProof/>
            <w:lang w:val="el-GR"/>
          </w:rPr>
          <w:t>Αναμόρφωση του δικαστικού συστήματος για τη στήριξη της οικονομικής δραστηριότητας</w:t>
        </w:r>
        <w:r w:rsidR="00305BCA">
          <w:rPr>
            <w:noProof/>
            <w:webHidden/>
          </w:rPr>
          <w:tab/>
        </w:r>
        <w:r>
          <w:rPr>
            <w:noProof/>
            <w:webHidden/>
          </w:rPr>
          <w:fldChar w:fldCharType="begin"/>
        </w:r>
        <w:r w:rsidR="00305BCA">
          <w:rPr>
            <w:noProof/>
            <w:webHidden/>
          </w:rPr>
          <w:instrText xml:space="preserve"> PAGEREF _Toc358029688 \h </w:instrText>
        </w:r>
        <w:r>
          <w:rPr>
            <w:noProof/>
            <w:webHidden/>
          </w:rPr>
        </w:r>
        <w:r>
          <w:rPr>
            <w:noProof/>
            <w:webHidden/>
          </w:rPr>
          <w:fldChar w:fldCharType="separate"/>
        </w:r>
        <w:r w:rsidR="00305BCA">
          <w:rPr>
            <w:noProof/>
            <w:webHidden/>
          </w:rPr>
          <w:t>44</w:t>
        </w:r>
        <w:r>
          <w:rPr>
            <w:noProof/>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89" w:history="1">
        <w:r w:rsidR="00305BCA" w:rsidRPr="00F8460C">
          <w:rPr>
            <w:rStyle w:val="-"/>
            <w:lang w:val="el-GR"/>
          </w:rPr>
          <w:t>5.2.1</w:t>
        </w:r>
        <w:r w:rsidR="00305BCA">
          <w:rPr>
            <w:rFonts w:ascii="Cambria" w:eastAsia="Times New Roman" w:hAnsi="Cambria"/>
            <w:lang w:val="el-GR" w:eastAsia="el-GR"/>
          </w:rPr>
          <w:tab/>
        </w:r>
        <w:r w:rsidR="00305BCA" w:rsidRPr="00F8460C">
          <w:rPr>
            <w:rStyle w:val="-"/>
            <w:lang w:val="el-GR"/>
          </w:rPr>
          <w:t>Αναθεώρηση του κώδικα πολιτικής δικονομίας</w:t>
        </w:r>
        <w:r w:rsidR="00305BCA">
          <w:rPr>
            <w:webHidden/>
          </w:rPr>
          <w:tab/>
        </w:r>
        <w:r>
          <w:rPr>
            <w:webHidden/>
          </w:rPr>
          <w:fldChar w:fldCharType="begin"/>
        </w:r>
        <w:r w:rsidR="00305BCA">
          <w:rPr>
            <w:webHidden/>
          </w:rPr>
          <w:instrText xml:space="preserve"> PAGEREF _Toc358029689 \h </w:instrText>
        </w:r>
        <w:r>
          <w:rPr>
            <w:webHidden/>
          </w:rPr>
        </w:r>
        <w:r>
          <w:rPr>
            <w:webHidden/>
          </w:rPr>
          <w:fldChar w:fldCharType="separate"/>
        </w:r>
        <w:r w:rsidR="00305BCA">
          <w:rPr>
            <w:webHidden/>
          </w:rPr>
          <w:t>44</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90" w:history="1">
        <w:r w:rsidR="00305BCA" w:rsidRPr="00F8460C">
          <w:rPr>
            <w:rStyle w:val="-"/>
            <w:lang w:val="el-GR"/>
          </w:rPr>
          <w:t>5.2.2</w:t>
        </w:r>
        <w:r w:rsidR="00305BCA">
          <w:rPr>
            <w:rFonts w:ascii="Cambria" w:eastAsia="Times New Roman" w:hAnsi="Cambria"/>
            <w:lang w:val="el-GR" w:eastAsia="el-GR"/>
          </w:rPr>
          <w:tab/>
        </w:r>
        <w:r w:rsidR="00305BCA" w:rsidRPr="00F8460C">
          <w:rPr>
            <w:rStyle w:val="-"/>
            <w:lang w:val="el-GR"/>
          </w:rPr>
          <w:t>Στατιστικά στοιχεία δικαστικού συστήματος</w:t>
        </w:r>
        <w:r w:rsidR="00305BCA">
          <w:rPr>
            <w:webHidden/>
          </w:rPr>
          <w:tab/>
        </w:r>
        <w:r>
          <w:rPr>
            <w:webHidden/>
          </w:rPr>
          <w:fldChar w:fldCharType="begin"/>
        </w:r>
        <w:r w:rsidR="00305BCA">
          <w:rPr>
            <w:webHidden/>
          </w:rPr>
          <w:instrText xml:space="preserve"> PAGEREF _Toc358029690 \h </w:instrText>
        </w:r>
        <w:r>
          <w:rPr>
            <w:webHidden/>
          </w:rPr>
        </w:r>
        <w:r>
          <w:rPr>
            <w:webHidden/>
          </w:rPr>
          <w:fldChar w:fldCharType="separate"/>
        </w:r>
        <w:r w:rsidR="00305BCA">
          <w:rPr>
            <w:webHidden/>
          </w:rPr>
          <w:t>44</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91" w:history="1">
        <w:r w:rsidR="00305BCA" w:rsidRPr="00F8460C">
          <w:rPr>
            <w:rStyle w:val="-"/>
            <w:lang w:val="el-GR"/>
          </w:rPr>
          <w:t>5.2.3</w:t>
        </w:r>
        <w:r w:rsidR="00305BCA">
          <w:rPr>
            <w:rFonts w:ascii="Cambria" w:eastAsia="Times New Roman" w:hAnsi="Cambria"/>
            <w:lang w:val="el-GR" w:eastAsia="el-GR"/>
          </w:rPr>
          <w:tab/>
        </w:r>
        <w:r w:rsidR="00305BCA" w:rsidRPr="00F8460C">
          <w:rPr>
            <w:rStyle w:val="-"/>
            <w:lang w:val="el-GR"/>
          </w:rPr>
          <w:t>Μείωση εκκρεμών φορολογικών υποθέσεων</w:t>
        </w:r>
        <w:r w:rsidR="00305BCA">
          <w:rPr>
            <w:webHidden/>
          </w:rPr>
          <w:tab/>
        </w:r>
        <w:r>
          <w:rPr>
            <w:webHidden/>
          </w:rPr>
          <w:fldChar w:fldCharType="begin"/>
        </w:r>
        <w:r w:rsidR="00305BCA">
          <w:rPr>
            <w:webHidden/>
          </w:rPr>
          <w:instrText xml:space="preserve"> PAGEREF _Toc358029691 \h </w:instrText>
        </w:r>
        <w:r>
          <w:rPr>
            <w:webHidden/>
          </w:rPr>
        </w:r>
        <w:r>
          <w:rPr>
            <w:webHidden/>
          </w:rPr>
          <w:fldChar w:fldCharType="separate"/>
        </w:r>
        <w:r w:rsidR="00305BCA">
          <w:rPr>
            <w:webHidden/>
          </w:rPr>
          <w:t>44</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92" w:history="1">
        <w:r w:rsidR="00305BCA" w:rsidRPr="00F8460C">
          <w:rPr>
            <w:rStyle w:val="-"/>
            <w:lang w:val="el-GR"/>
          </w:rPr>
          <w:t>5.2.4</w:t>
        </w:r>
        <w:r w:rsidR="00305BCA">
          <w:rPr>
            <w:rFonts w:ascii="Cambria" w:eastAsia="Times New Roman" w:hAnsi="Cambria"/>
            <w:lang w:val="el-GR" w:eastAsia="el-GR"/>
          </w:rPr>
          <w:tab/>
        </w:r>
        <w:r w:rsidR="00305BCA" w:rsidRPr="00F8460C">
          <w:rPr>
            <w:rStyle w:val="-"/>
            <w:lang w:val="el-GR"/>
          </w:rPr>
          <w:t>Μείωση εκκρεμών μη φορολογικών υποθέσεων</w:t>
        </w:r>
        <w:r w:rsidR="00305BCA">
          <w:rPr>
            <w:webHidden/>
          </w:rPr>
          <w:tab/>
        </w:r>
        <w:r>
          <w:rPr>
            <w:webHidden/>
          </w:rPr>
          <w:fldChar w:fldCharType="begin"/>
        </w:r>
        <w:r w:rsidR="00305BCA">
          <w:rPr>
            <w:webHidden/>
          </w:rPr>
          <w:instrText xml:space="preserve"> PAGEREF _Toc358029692 \h </w:instrText>
        </w:r>
        <w:r>
          <w:rPr>
            <w:webHidden/>
          </w:rPr>
        </w:r>
        <w:r>
          <w:rPr>
            <w:webHidden/>
          </w:rPr>
          <w:fldChar w:fldCharType="separate"/>
        </w:r>
        <w:r w:rsidR="00305BCA">
          <w:rPr>
            <w:webHidden/>
          </w:rPr>
          <w:t>45</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93" w:history="1">
        <w:r w:rsidR="00305BCA" w:rsidRPr="00F8460C">
          <w:rPr>
            <w:rStyle w:val="-"/>
            <w:lang w:val="el-GR"/>
          </w:rPr>
          <w:t>5.2.5</w:t>
        </w:r>
        <w:r w:rsidR="00305BCA">
          <w:rPr>
            <w:rFonts w:ascii="Cambria" w:eastAsia="Times New Roman" w:hAnsi="Cambria"/>
            <w:lang w:val="el-GR" w:eastAsia="el-GR"/>
          </w:rPr>
          <w:tab/>
        </w:r>
        <w:r w:rsidR="00305BCA" w:rsidRPr="00F8460C">
          <w:rPr>
            <w:rStyle w:val="-"/>
            <w:lang w:val="el-GR"/>
          </w:rPr>
          <w:t>Ανάπτυξη εφαρμογών ηλεκτρονικής δικαιοσύνης (</w:t>
        </w:r>
        <w:r w:rsidR="00305BCA" w:rsidRPr="00F8460C">
          <w:rPr>
            <w:rStyle w:val="-"/>
          </w:rPr>
          <w:t>e</w:t>
        </w:r>
        <w:r w:rsidR="00305BCA" w:rsidRPr="00F8460C">
          <w:rPr>
            <w:rStyle w:val="-"/>
            <w:lang w:val="el-GR"/>
          </w:rPr>
          <w:t>-</w:t>
        </w:r>
        <w:r w:rsidR="00305BCA" w:rsidRPr="00F8460C">
          <w:rPr>
            <w:rStyle w:val="-"/>
          </w:rPr>
          <w:t>justice</w:t>
        </w:r>
        <w:r w:rsidR="00305BCA" w:rsidRPr="00F8460C">
          <w:rPr>
            <w:rStyle w:val="-"/>
            <w:lang w:val="el-GR"/>
          </w:rPr>
          <w:t>) στα δικαστήρια</w:t>
        </w:r>
        <w:r w:rsidR="00305BCA">
          <w:rPr>
            <w:webHidden/>
          </w:rPr>
          <w:tab/>
        </w:r>
        <w:r>
          <w:rPr>
            <w:webHidden/>
          </w:rPr>
          <w:fldChar w:fldCharType="begin"/>
        </w:r>
        <w:r w:rsidR="00305BCA">
          <w:rPr>
            <w:webHidden/>
          </w:rPr>
          <w:instrText xml:space="preserve"> PAGEREF _Toc358029693 \h </w:instrText>
        </w:r>
        <w:r>
          <w:rPr>
            <w:webHidden/>
          </w:rPr>
        </w:r>
        <w:r>
          <w:rPr>
            <w:webHidden/>
          </w:rPr>
          <w:fldChar w:fldCharType="separate"/>
        </w:r>
        <w:r w:rsidR="00305BCA">
          <w:rPr>
            <w:webHidden/>
          </w:rPr>
          <w:t>45</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94" w:history="1">
        <w:r w:rsidR="00305BCA" w:rsidRPr="00F8460C">
          <w:rPr>
            <w:rStyle w:val="-"/>
            <w:lang w:val="el-GR"/>
          </w:rPr>
          <w:t>5.2.6</w:t>
        </w:r>
        <w:r w:rsidR="00305BCA">
          <w:rPr>
            <w:rFonts w:ascii="Cambria" w:eastAsia="Times New Roman" w:hAnsi="Cambria"/>
            <w:lang w:val="el-GR" w:eastAsia="el-GR"/>
          </w:rPr>
          <w:tab/>
        </w:r>
        <w:r w:rsidR="00305BCA" w:rsidRPr="00F8460C">
          <w:rPr>
            <w:rStyle w:val="-"/>
            <w:lang w:val="el-GR"/>
          </w:rPr>
          <w:t>Προώθηση του προ-δικαστικού συμβιβασμού και διαμεσολάβησης</w:t>
        </w:r>
        <w:r w:rsidR="00305BCA">
          <w:rPr>
            <w:webHidden/>
          </w:rPr>
          <w:tab/>
        </w:r>
        <w:r>
          <w:rPr>
            <w:webHidden/>
          </w:rPr>
          <w:fldChar w:fldCharType="begin"/>
        </w:r>
        <w:r w:rsidR="00305BCA">
          <w:rPr>
            <w:webHidden/>
          </w:rPr>
          <w:instrText xml:space="preserve"> PAGEREF _Toc358029694 \h </w:instrText>
        </w:r>
        <w:r>
          <w:rPr>
            <w:webHidden/>
          </w:rPr>
        </w:r>
        <w:r>
          <w:rPr>
            <w:webHidden/>
          </w:rPr>
          <w:fldChar w:fldCharType="separate"/>
        </w:r>
        <w:r w:rsidR="00305BCA">
          <w:rPr>
            <w:webHidden/>
          </w:rPr>
          <w:t>46</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95" w:history="1">
        <w:r w:rsidR="00305BCA" w:rsidRPr="00F8460C">
          <w:rPr>
            <w:rStyle w:val="-"/>
            <w:lang w:val="el-GR"/>
          </w:rPr>
          <w:t>5.2.7</w:t>
        </w:r>
        <w:r w:rsidR="00305BCA">
          <w:rPr>
            <w:rFonts w:ascii="Cambria" w:eastAsia="Times New Roman" w:hAnsi="Cambria"/>
            <w:lang w:val="el-GR" w:eastAsia="el-GR"/>
          </w:rPr>
          <w:tab/>
        </w:r>
        <w:r w:rsidR="00305BCA" w:rsidRPr="00F8460C">
          <w:rPr>
            <w:rStyle w:val="-"/>
            <w:lang w:val="el-GR"/>
          </w:rPr>
          <w:t>Άλλα μέτρα για τη δικαστική μεταρρύθμιση</w:t>
        </w:r>
        <w:r w:rsidR="00305BCA">
          <w:rPr>
            <w:webHidden/>
          </w:rPr>
          <w:tab/>
        </w:r>
        <w:r>
          <w:rPr>
            <w:webHidden/>
          </w:rPr>
          <w:fldChar w:fldCharType="begin"/>
        </w:r>
        <w:r w:rsidR="00305BCA">
          <w:rPr>
            <w:webHidden/>
          </w:rPr>
          <w:instrText xml:space="preserve"> PAGEREF _Toc358029695 \h </w:instrText>
        </w:r>
        <w:r>
          <w:rPr>
            <w:webHidden/>
          </w:rPr>
        </w:r>
        <w:r>
          <w:rPr>
            <w:webHidden/>
          </w:rPr>
          <w:fldChar w:fldCharType="separate"/>
        </w:r>
        <w:r w:rsidR="00305BCA">
          <w:rPr>
            <w:webHidden/>
          </w:rPr>
          <w:t>46</w:t>
        </w:r>
        <w:r>
          <w:rPr>
            <w:webHidden/>
          </w:rPr>
          <w:fldChar w:fldCharType="end"/>
        </w:r>
      </w:hyperlink>
    </w:p>
    <w:p w:rsidR="00305BCA" w:rsidRDefault="00AE543D">
      <w:pPr>
        <w:pStyle w:val="10"/>
        <w:rPr>
          <w:rFonts w:ascii="Cambria" w:eastAsia="Times New Roman" w:hAnsi="Cambria"/>
          <w:b w:val="0"/>
          <w:lang w:val="el-GR" w:eastAsia="el-GR"/>
        </w:rPr>
      </w:pPr>
      <w:hyperlink w:anchor="_Toc358029696" w:history="1">
        <w:r w:rsidR="00305BCA" w:rsidRPr="00F8460C">
          <w:rPr>
            <w:rStyle w:val="-"/>
            <w:lang w:val="el-GR"/>
          </w:rPr>
          <w:t>6</w:t>
        </w:r>
        <w:r w:rsidR="00305BCA">
          <w:rPr>
            <w:rFonts w:ascii="Cambria" w:eastAsia="Times New Roman" w:hAnsi="Cambria"/>
            <w:b w:val="0"/>
            <w:lang w:val="el-GR" w:eastAsia="el-GR"/>
          </w:rPr>
          <w:tab/>
        </w:r>
        <w:r w:rsidR="00305BCA" w:rsidRPr="00F8460C">
          <w:rPr>
            <w:rStyle w:val="-"/>
            <w:lang w:val="el-GR"/>
          </w:rPr>
          <w:t>Αποτελεσματικοί κλάδοι υποδομών και υπηρεσιών</w:t>
        </w:r>
        <w:r w:rsidR="00305BCA">
          <w:rPr>
            <w:webHidden/>
          </w:rPr>
          <w:tab/>
        </w:r>
        <w:r>
          <w:rPr>
            <w:webHidden/>
          </w:rPr>
          <w:fldChar w:fldCharType="begin"/>
        </w:r>
        <w:r w:rsidR="00305BCA">
          <w:rPr>
            <w:webHidden/>
          </w:rPr>
          <w:instrText xml:space="preserve"> PAGEREF _Toc358029696 \h </w:instrText>
        </w:r>
        <w:r>
          <w:rPr>
            <w:webHidden/>
          </w:rPr>
        </w:r>
        <w:r>
          <w:rPr>
            <w:webHidden/>
          </w:rPr>
          <w:fldChar w:fldCharType="separate"/>
        </w:r>
        <w:r w:rsidR="00305BCA">
          <w:rPr>
            <w:webHidden/>
          </w:rPr>
          <w:t>48</w:t>
        </w:r>
        <w:r>
          <w:rPr>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697" w:history="1">
        <w:r w:rsidR="00305BCA" w:rsidRPr="00F8460C">
          <w:rPr>
            <w:rStyle w:val="-"/>
            <w:noProof/>
          </w:rPr>
          <w:t>6.1</w:t>
        </w:r>
        <w:r w:rsidR="00305BCA">
          <w:rPr>
            <w:rFonts w:ascii="Cambria" w:eastAsia="Times New Roman" w:hAnsi="Cambria"/>
            <w:noProof/>
            <w:lang w:val="el-GR" w:eastAsia="el-GR"/>
          </w:rPr>
          <w:tab/>
        </w:r>
        <w:r w:rsidR="00305BCA" w:rsidRPr="00F8460C">
          <w:rPr>
            <w:rStyle w:val="-"/>
            <w:noProof/>
            <w:lang w:val="el-GR"/>
          </w:rPr>
          <w:t>Ενεργειακή πολιτική</w:t>
        </w:r>
        <w:r w:rsidR="00305BCA">
          <w:rPr>
            <w:noProof/>
            <w:webHidden/>
          </w:rPr>
          <w:tab/>
        </w:r>
        <w:r>
          <w:rPr>
            <w:noProof/>
            <w:webHidden/>
          </w:rPr>
          <w:fldChar w:fldCharType="begin"/>
        </w:r>
        <w:r w:rsidR="00305BCA">
          <w:rPr>
            <w:noProof/>
            <w:webHidden/>
          </w:rPr>
          <w:instrText xml:space="preserve"> PAGEREF _Toc358029697 \h </w:instrText>
        </w:r>
        <w:r>
          <w:rPr>
            <w:noProof/>
            <w:webHidden/>
          </w:rPr>
        </w:r>
        <w:r>
          <w:rPr>
            <w:noProof/>
            <w:webHidden/>
          </w:rPr>
          <w:fldChar w:fldCharType="separate"/>
        </w:r>
        <w:r w:rsidR="00305BCA">
          <w:rPr>
            <w:noProof/>
            <w:webHidden/>
          </w:rPr>
          <w:t>48</w:t>
        </w:r>
        <w:r>
          <w:rPr>
            <w:noProof/>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98" w:history="1">
        <w:r w:rsidR="00305BCA" w:rsidRPr="00F8460C">
          <w:rPr>
            <w:rStyle w:val="-"/>
            <w:lang w:val="el-GR"/>
          </w:rPr>
          <w:t>6.1.1</w:t>
        </w:r>
        <w:r w:rsidR="00305BCA">
          <w:rPr>
            <w:rFonts w:ascii="Cambria" w:eastAsia="Times New Roman" w:hAnsi="Cambria"/>
            <w:lang w:val="el-GR" w:eastAsia="el-GR"/>
          </w:rPr>
          <w:tab/>
        </w:r>
        <w:r w:rsidR="00305BCA" w:rsidRPr="00F8460C">
          <w:rPr>
            <w:rStyle w:val="-"/>
            <w:lang w:val="el-GR"/>
          </w:rPr>
          <w:t>Αποτελεσματικός διαχωρισμός δραστηριοτήτων δικτύου από τις δραστηριότητες παροχής</w:t>
        </w:r>
        <w:r w:rsidR="00305BCA">
          <w:rPr>
            <w:webHidden/>
          </w:rPr>
          <w:tab/>
        </w:r>
        <w:r>
          <w:rPr>
            <w:webHidden/>
          </w:rPr>
          <w:fldChar w:fldCharType="begin"/>
        </w:r>
        <w:r w:rsidR="00305BCA">
          <w:rPr>
            <w:webHidden/>
          </w:rPr>
          <w:instrText xml:space="preserve"> PAGEREF _Toc358029698 \h </w:instrText>
        </w:r>
        <w:r>
          <w:rPr>
            <w:webHidden/>
          </w:rPr>
        </w:r>
        <w:r>
          <w:rPr>
            <w:webHidden/>
          </w:rPr>
          <w:fldChar w:fldCharType="separate"/>
        </w:r>
        <w:r w:rsidR="00305BCA">
          <w:rPr>
            <w:webHidden/>
          </w:rPr>
          <w:t>49</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699" w:history="1">
        <w:r w:rsidR="00305BCA" w:rsidRPr="00F8460C">
          <w:rPr>
            <w:rStyle w:val="-"/>
            <w:lang w:val="el-GR"/>
          </w:rPr>
          <w:t>6.1.2</w:t>
        </w:r>
        <w:r w:rsidR="00305BCA">
          <w:rPr>
            <w:rFonts w:ascii="Cambria" w:eastAsia="Times New Roman" w:hAnsi="Cambria"/>
            <w:lang w:val="el-GR" w:eastAsia="el-GR"/>
          </w:rPr>
          <w:tab/>
        </w:r>
        <w:r w:rsidR="00305BCA" w:rsidRPr="00F8460C">
          <w:rPr>
            <w:rStyle w:val="-"/>
            <w:lang w:val="el-GR"/>
          </w:rPr>
          <w:t>Διατάξεις σχετικά με την αποκρατικοποίηση της ΔΕΗ και της ΔΕΣΦΑ:</w:t>
        </w:r>
        <w:r w:rsidR="00305BCA">
          <w:rPr>
            <w:webHidden/>
          </w:rPr>
          <w:tab/>
        </w:r>
        <w:r>
          <w:rPr>
            <w:webHidden/>
          </w:rPr>
          <w:fldChar w:fldCharType="begin"/>
        </w:r>
        <w:r w:rsidR="00305BCA">
          <w:rPr>
            <w:webHidden/>
          </w:rPr>
          <w:instrText xml:space="preserve"> PAGEREF _Toc358029699 \h </w:instrText>
        </w:r>
        <w:r>
          <w:rPr>
            <w:webHidden/>
          </w:rPr>
        </w:r>
        <w:r>
          <w:rPr>
            <w:webHidden/>
          </w:rPr>
          <w:fldChar w:fldCharType="separate"/>
        </w:r>
        <w:r w:rsidR="00305BCA">
          <w:rPr>
            <w:webHidden/>
          </w:rPr>
          <w:t>49</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700" w:history="1">
        <w:r w:rsidR="00305BCA" w:rsidRPr="00F8460C">
          <w:rPr>
            <w:rStyle w:val="-"/>
            <w:lang w:val="el-GR"/>
          </w:rPr>
          <w:t>6.1.3</w:t>
        </w:r>
        <w:r w:rsidR="00305BCA">
          <w:rPr>
            <w:rFonts w:ascii="Cambria" w:eastAsia="Times New Roman" w:hAnsi="Cambria"/>
            <w:lang w:val="el-GR" w:eastAsia="el-GR"/>
          </w:rPr>
          <w:tab/>
        </w:r>
        <w:r w:rsidR="00305BCA" w:rsidRPr="00F8460C">
          <w:rPr>
            <w:rStyle w:val="-"/>
            <w:lang w:val="el-GR"/>
          </w:rPr>
          <w:t>Διασφάλιση πως οι τιμές της ηλεκτρικής ενέργειας αντανακλούν τα κόστη</w:t>
        </w:r>
        <w:r w:rsidR="00305BCA">
          <w:rPr>
            <w:webHidden/>
          </w:rPr>
          <w:tab/>
        </w:r>
        <w:r>
          <w:rPr>
            <w:webHidden/>
          </w:rPr>
          <w:fldChar w:fldCharType="begin"/>
        </w:r>
        <w:r w:rsidR="00305BCA">
          <w:rPr>
            <w:webHidden/>
          </w:rPr>
          <w:instrText xml:space="preserve"> PAGEREF _Toc358029700 \h </w:instrText>
        </w:r>
        <w:r>
          <w:rPr>
            <w:webHidden/>
          </w:rPr>
        </w:r>
        <w:r>
          <w:rPr>
            <w:webHidden/>
          </w:rPr>
          <w:fldChar w:fldCharType="separate"/>
        </w:r>
        <w:r w:rsidR="00305BCA">
          <w:rPr>
            <w:webHidden/>
          </w:rPr>
          <w:t>49</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701" w:history="1">
        <w:r w:rsidR="00305BCA" w:rsidRPr="00F8460C">
          <w:rPr>
            <w:rStyle w:val="-"/>
            <w:lang w:val="el-GR"/>
          </w:rPr>
          <w:t>6.1.4</w:t>
        </w:r>
        <w:r w:rsidR="00305BCA">
          <w:rPr>
            <w:rFonts w:ascii="Cambria" w:eastAsia="Times New Roman" w:hAnsi="Cambria"/>
            <w:lang w:val="el-GR" w:eastAsia="el-GR"/>
          </w:rPr>
          <w:tab/>
        </w:r>
        <w:r w:rsidR="00305BCA" w:rsidRPr="00F8460C">
          <w:rPr>
            <w:rStyle w:val="-"/>
            <w:lang w:val="el-GR"/>
          </w:rPr>
          <w:t>Παροχή χρηματοοικονομικά βιώσιμης ανάπτυξης ανανεώσιμων πηγών ενέργειας</w:t>
        </w:r>
        <w:r w:rsidR="00305BCA">
          <w:rPr>
            <w:webHidden/>
          </w:rPr>
          <w:tab/>
        </w:r>
        <w:r>
          <w:rPr>
            <w:webHidden/>
          </w:rPr>
          <w:fldChar w:fldCharType="begin"/>
        </w:r>
        <w:r w:rsidR="00305BCA">
          <w:rPr>
            <w:webHidden/>
          </w:rPr>
          <w:instrText xml:space="preserve"> PAGEREF _Toc358029701 \h </w:instrText>
        </w:r>
        <w:r>
          <w:rPr>
            <w:webHidden/>
          </w:rPr>
        </w:r>
        <w:r>
          <w:rPr>
            <w:webHidden/>
          </w:rPr>
          <w:fldChar w:fldCharType="separate"/>
        </w:r>
        <w:r w:rsidR="00305BCA">
          <w:rPr>
            <w:webHidden/>
          </w:rPr>
          <w:t>49</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702" w:history="1">
        <w:r w:rsidR="00305BCA" w:rsidRPr="00F8460C">
          <w:rPr>
            <w:rStyle w:val="-"/>
            <w:lang w:val="el-GR"/>
          </w:rPr>
          <w:t>6.1.5</w:t>
        </w:r>
        <w:r w:rsidR="00305BCA">
          <w:rPr>
            <w:rFonts w:ascii="Cambria" w:eastAsia="Times New Roman" w:hAnsi="Cambria"/>
            <w:lang w:val="el-GR" w:eastAsia="el-GR"/>
          </w:rPr>
          <w:tab/>
        </w:r>
        <w:r w:rsidR="00305BCA" w:rsidRPr="00F8460C">
          <w:rPr>
            <w:rStyle w:val="-"/>
            <w:lang w:val="el-GR"/>
          </w:rPr>
          <w:t>Σχεδιάζοντας την ανάπτυξη της αγοράς ηλεκτρισμού μεσο-μακροπρόθεσμα</w:t>
        </w:r>
        <w:r w:rsidR="00305BCA">
          <w:rPr>
            <w:webHidden/>
          </w:rPr>
          <w:tab/>
        </w:r>
        <w:r>
          <w:rPr>
            <w:webHidden/>
          </w:rPr>
          <w:fldChar w:fldCharType="begin"/>
        </w:r>
        <w:r w:rsidR="00305BCA">
          <w:rPr>
            <w:webHidden/>
          </w:rPr>
          <w:instrText xml:space="preserve"> PAGEREF _Toc358029702 \h </w:instrText>
        </w:r>
        <w:r>
          <w:rPr>
            <w:webHidden/>
          </w:rPr>
        </w:r>
        <w:r>
          <w:rPr>
            <w:webHidden/>
          </w:rPr>
          <w:fldChar w:fldCharType="separate"/>
        </w:r>
        <w:r w:rsidR="00305BCA">
          <w:rPr>
            <w:webHidden/>
          </w:rPr>
          <w:t>51</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703" w:history="1">
        <w:r w:rsidR="00305BCA" w:rsidRPr="00F8460C">
          <w:rPr>
            <w:rStyle w:val="-"/>
          </w:rPr>
          <w:t>6.1.6</w:t>
        </w:r>
        <w:r w:rsidR="00305BCA">
          <w:rPr>
            <w:rFonts w:ascii="Cambria" w:eastAsia="Times New Roman" w:hAnsi="Cambria"/>
            <w:lang w:val="el-GR" w:eastAsia="el-GR"/>
          </w:rPr>
          <w:tab/>
        </w:r>
        <w:r w:rsidR="00305BCA" w:rsidRPr="00F8460C">
          <w:rPr>
            <w:rStyle w:val="-"/>
            <w:lang w:val="el-GR"/>
          </w:rPr>
          <w:t>Διανομή καυσίμων</w:t>
        </w:r>
        <w:r w:rsidR="00305BCA">
          <w:rPr>
            <w:webHidden/>
          </w:rPr>
          <w:tab/>
        </w:r>
        <w:r>
          <w:rPr>
            <w:webHidden/>
          </w:rPr>
          <w:fldChar w:fldCharType="begin"/>
        </w:r>
        <w:r w:rsidR="00305BCA">
          <w:rPr>
            <w:webHidden/>
          </w:rPr>
          <w:instrText xml:space="preserve"> PAGEREF _Toc358029703 \h </w:instrText>
        </w:r>
        <w:r>
          <w:rPr>
            <w:webHidden/>
          </w:rPr>
        </w:r>
        <w:r>
          <w:rPr>
            <w:webHidden/>
          </w:rPr>
          <w:fldChar w:fldCharType="separate"/>
        </w:r>
        <w:r w:rsidR="00305BCA">
          <w:rPr>
            <w:webHidden/>
          </w:rPr>
          <w:t>52</w:t>
        </w:r>
        <w:r>
          <w:rPr>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704" w:history="1">
        <w:r w:rsidR="00305BCA" w:rsidRPr="00F8460C">
          <w:rPr>
            <w:rStyle w:val="-"/>
            <w:noProof/>
          </w:rPr>
          <w:t>6.2</w:t>
        </w:r>
        <w:r w:rsidR="00305BCA">
          <w:rPr>
            <w:rFonts w:ascii="Cambria" w:eastAsia="Times New Roman" w:hAnsi="Cambria"/>
            <w:noProof/>
            <w:lang w:val="el-GR" w:eastAsia="el-GR"/>
          </w:rPr>
          <w:tab/>
        </w:r>
        <w:r w:rsidR="00305BCA" w:rsidRPr="00F8460C">
          <w:rPr>
            <w:rStyle w:val="-"/>
            <w:noProof/>
            <w:lang w:val="el-GR"/>
          </w:rPr>
          <w:t>Ηλεκτρονικές επικοινωνίες</w:t>
        </w:r>
        <w:r w:rsidR="00305BCA">
          <w:rPr>
            <w:noProof/>
            <w:webHidden/>
          </w:rPr>
          <w:tab/>
        </w:r>
        <w:r>
          <w:rPr>
            <w:noProof/>
            <w:webHidden/>
          </w:rPr>
          <w:fldChar w:fldCharType="begin"/>
        </w:r>
        <w:r w:rsidR="00305BCA">
          <w:rPr>
            <w:noProof/>
            <w:webHidden/>
          </w:rPr>
          <w:instrText xml:space="preserve"> PAGEREF _Toc358029704 \h </w:instrText>
        </w:r>
        <w:r>
          <w:rPr>
            <w:noProof/>
            <w:webHidden/>
          </w:rPr>
        </w:r>
        <w:r>
          <w:rPr>
            <w:noProof/>
            <w:webHidden/>
          </w:rPr>
          <w:fldChar w:fldCharType="separate"/>
        </w:r>
        <w:r w:rsidR="00305BCA">
          <w:rPr>
            <w:noProof/>
            <w:webHidden/>
          </w:rPr>
          <w:t>52</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705" w:history="1">
        <w:r w:rsidR="00305BCA" w:rsidRPr="00F8460C">
          <w:rPr>
            <w:rStyle w:val="-"/>
            <w:noProof/>
          </w:rPr>
          <w:t>6.3</w:t>
        </w:r>
        <w:r w:rsidR="00305BCA">
          <w:rPr>
            <w:rFonts w:ascii="Cambria" w:eastAsia="Times New Roman" w:hAnsi="Cambria"/>
            <w:noProof/>
            <w:lang w:val="el-GR" w:eastAsia="el-GR"/>
          </w:rPr>
          <w:tab/>
        </w:r>
        <w:r w:rsidR="00305BCA" w:rsidRPr="00F8460C">
          <w:rPr>
            <w:rStyle w:val="-"/>
            <w:noProof/>
            <w:lang w:val="el-GR"/>
          </w:rPr>
          <w:t>Μεταφορές</w:t>
        </w:r>
        <w:r w:rsidR="00305BCA">
          <w:rPr>
            <w:noProof/>
            <w:webHidden/>
          </w:rPr>
          <w:tab/>
        </w:r>
        <w:r>
          <w:rPr>
            <w:noProof/>
            <w:webHidden/>
          </w:rPr>
          <w:fldChar w:fldCharType="begin"/>
        </w:r>
        <w:r w:rsidR="00305BCA">
          <w:rPr>
            <w:noProof/>
            <w:webHidden/>
          </w:rPr>
          <w:instrText xml:space="preserve"> PAGEREF _Toc358029705 \h </w:instrText>
        </w:r>
        <w:r>
          <w:rPr>
            <w:noProof/>
            <w:webHidden/>
          </w:rPr>
        </w:r>
        <w:r>
          <w:rPr>
            <w:noProof/>
            <w:webHidden/>
          </w:rPr>
          <w:fldChar w:fldCharType="separate"/>
        </w:r>
        <w:r w:rsidR="00305BCA">
          <w:rPr>
            <w:noProof/>
            <w:webHidden/>
          </w:rPr>
          <w:t>53</w:t>
        </w:r>
        <w:r>
          <w:rPr>
            <w:noProof/>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706" w:history="1">
        <w:r w:rsidR="00305BCA" w:rsidRPr="00F8460C">
          <w:rPr>
            <w:rStyle w:val="-"/>
          </w:rPr>
          <w:t>6.3.1</w:t>
        </w:r>
        <w:r w:rsidR="00305BCA">
          <w:rPr>
            <w:rFonts w:ascii="Cambria" w:eastAsia="Times New Roman" w:hAnsi="Cambria"/>
            <w:lang w:val="el-GR" w:eastAsia="el-GR"/>
          </w:rPr>
          <w:tab/>
        </w:r>
        <w:r w:rsidR="00305BCA" w:rsidRPr="00F8460C">
          <w:rPr>
            <w:rStyle w:val="-"/>
            <w:lang w:val="el-GR"/>
          </w:rPr>
          <w:t>Οδικές υπηρεσίες</w:t>
        </w:r>
        <w:r w:rsidR="00305BCA">
          <w:rPr>
            <w:webHidden/>
          </w:rPr>
          <w:tab/>
        </w:r>
        <w:r>
          <w:rPr>
            <w:webHidden/>
          </w:rPr>
          <w:fldChar w:fldCharType="begin"/>
        </w:r>
        <w:r w:rsidR="00305BCA">
          <w:rPr>
            <w:webHidden/>
          </w:rPr>
          <w:instrText xml:space="preserve"> PAGEREF _Toc358029706 \h </w:instrText>
        </w:r>
        <w:r>
          <w:rPr>
            <w:webHidden/>
          </w:rPr>
        </w:r>
        <w:r>
          <w:rPr>
            <w:webHidden/>
          </w:rPr>
          <w:fldChar w:fldCharType="separate"/>
        </w:r>
        <w:r w:rsidR="00305BCA">
          <w:rPr>
            <w:webHidden/>
          </w:rPr>
          <w:t>53</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707" w:history="1">
        <w:r w:rsidR="00305BCA" w:rsidRPr="00F8460C">
          <w:rPr>
            <w:rStyle w:val="-"/>
          </w:rPr>
          <w:t>6.3.3</w:t>
        </w:r>
        <w:r w:rsidR="00305BCA">
          <w:rPr>
            <w:rFonts w:ascii="Cambria" w:eastAsia="Times New Roman" w:hAnsi="Cambria"/>
            <w:lang w:val="el-GR" w:eastAsia="el-GR"/>
          </w:rPr>
          <w:tab/>
        </w:r>
        <w:r w:rsidR="00305BCA" w:rsidRPr="00F8460C">
          <w:rPr>
            <w:rStyle w:val="-"/>
            <w:lang w:val="el-GR"/>
          </w:rPr>
          <w:t>Αεροπορία</w:t>
        </w:r>
        <w:r w:rsidR="00305BCA">
          <w:rPr>
            <w:webHidden/>
          </w:rPr>
          <w:tab/>
        </w:r>
        <w:r>
          <w:rPr>
            <w:webHidden/>
          </w:rPr>
          <w:fldChar w:fldCharType="begin"/>
        </w:r>
        <w:r w:rsidR="00305BCA">
          <w:rPr>
            <w:webHidden/>
          </w:rPr>
          <w:instrText xml:space="preserve"> PAGEREF _Toc358029707 \h </w:instrText>
        </w:r>
        <w:r>
          <w:rPr>
            <w:webHidden/>
          </w:rPr>
        </w:r>
        <w:r>
          <w:rPr>
            <w:webHidden/>
          </w:rPr>
          <w:fldChar w:fldCharType="separate"/>
        </w:r>
        <w:r w:rsidR="00305BCA">
          <w:rPr>
            <w:webHidden/>
          </w:rPr>
          <w:t>53</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708" w:history="1">
        <w:r w:rsidR="00305BCA" w:rsidRPr="00F8460C">
          <w:rPr>
            <w:rStyle w:val="-"/>
            <w:rFonts w:ascii="Times New Roman" w:hAnsi="Times New Roman"/>
          </w:rPr>
          <w:t>6.3.4</w:t>
        </w:r>
        <w:r w:rsidR="00305BCA">
          <w:rPr>
            <w:rFonts w:ascii="Cambria" w:eastAsia="Times New Roman" w:hAnsi="Cambria"/>
            <w:lang w:val="el-GR" w:eastAsia="el-GR"/>
          </w:rPr>
          <w:tab/>
        </w:r>
        <w:r w:rsidR="00305BCA" w:rsidRPr="00F8460C">
          <w:rPr>
            <w:rStyle w:val="-"/>
            <w:rFonts w:ascii="Times New Roman" w:hAnsi="Times New Roman"/>
            <w:lang w:val="el-GR"/>
          </w:rPr>
          <w:t>Σιδηρόδρομοι</w:t>
        </w:r>
        <w:r w:rsidR="00305BCA">
          <w:rPr>
            <w:webHidden/>
          </w:rPr>
          <w:tab/>
        </w:r>
        <w:r>
          <w:rPr>
            <w:webHidden/>
          </w:rPr>
          <w:fldChar w:fldCharType="begin"/>
        </w:r>
        <w:r w:rsidR="00305BCA">
          <w:rPr>
            <w:webHidden/>
          </w:rPr>
          <w:instrText xml:space="preserve"> PAGEREF _Toc358029708 \h </w:instrText>
        </w:r>
        <w:r>
          <w:rPr>
            <w:webHidden/>
          </w:rPr>
        </w:r>
        <w:r>
          <w:rPr>
            <w:webHidden/>
          </w:rPr>
          <w:fldChar w:fldCharType="separate"/>
        </w:r>
        <w:r w:rsidR="00305BCA">
          <w:rPr>
            <w:webHidden/>
          </w:rPr>
          <w:t>54</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709" w:history="1">
        <w:r w:rsidR="00305BCA" w:rsidRPr="00F8460C">
          <w:rPr>
            <w:rStyle w:val="-"/>
            <w:rFonts w:ascii="Times New Roman" w:hAnsi="Times New Roman"/>
            <w:lang w:val="el-GR"/>
          </w:rPr>
          <w:t>6.3.2</w:t>
        </w:r>
        <w:r w:rsidR="00305BCA">
          <w:rPr>
            <w:rFonts w:ascii="Cambria" w:eastAsia="Times New Roman" w:hAnsi="Cambria"/>
            <w:lang w:val="el-GR" w:eastAsia="el-GR"/>
          </w:rPr>
          <w:tab/>
        </w:r>
        <w:r w:rsidR="00305BCA" w:rsidRPr="00F8460C">
          <w:rPr>
            <w:rStyle w:val="-"/>
            <w:rFonts w:ascii="Times New Roman" w:hAnsi="Times New Roman"/>
            <w:lang w:val="el-GR"/>
          </w:rPr>
          <w:t>Θαλάσσιες δραστηριότητες και λιμάνια</w:t>
        </w:r>
        <w:r w:rsidR="00305BCA">
          <w:rPr>
            <w:webHidden/>
          </w:rPr>
          <w:tab/>
        </w:r>
        <w:r>
          <w:rPr>
            <w:webHidden/>
          </w:rPr>
          <w:fldChar w:fldCharType="begin"/>
        </w:r>
        <w:r w:rsidR="00305BCA">
          <w:rPr>
            <w:webHidden/>
          </w:rPr>
          <w:instrText xml:space="preserve"> PAGEREF _Toc358029709 \h </w:instrText>
        </w:r>
        <w:r>
          <w:rPr>
            <w:webHidden/>
          </w:rPr>
        </w:r>
        <w:r>
          <w:rPr>
            <w:webHidden/>
          </w:rPr>
          <w:fldChar w:fldCharType="separate"/>
        </w:r>
        <w:r w:rsidR="00305BCA">
          <w:rPr>
            <w:webHidden/>
          </w:rPr>
          <w:t>55</w:t>
        </w:r>
        <w:r>
          <w:rPr>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710" w:history="1">
        <w:r w:rsidR="00305BCA" w:rsidRPr="00F8460C">
          <w:rPr>
            <w:rStyle w:val="-"/>
            <w:noProof/>
          </w:rPr>
          <w:t>6.4</w:t>
        </w:r>
        <w:r w:rsidR="00305BCA">
          <w:rPr>
            <w:rFonts w:ascii="Cambria" w:eastAsia="Times New Roman" w:hAnsi="Cambria"/>
            <w:noProof/>
            <w:lang w:val="el-GR" w:eastAsia="el-GR"/>
          </w:rPr>
          <w:tab/>
        </w:r>
        <w:r w:rsidR="00305BCA" w:rsidRPr="00F8460C">
          <w:rPr>
            <w:rStyle w:val="-"/>
            <w:noProof/>
            <w:lang w:val="el-GR"/>
          </w:rPr>
          <w:t>Κλάδος λιανεμπορίου</w:t>
        </w:r>
        <w:r w:rsidR="00305BCA">
          <w:rPr>
            <w:noProof/>
            <w:webHidden/>
          </w:rPr>
          <w:tab/>
        </w:r>
        <w:r>
          <w:rPr>
            <w:noProof/>
            <w:webHidden/>
          </w:rPr>
          <w:fldChar w:fldCharType="begin"/>
        </w:r>
        <w:r w:rsidR="00305BCA">
          <w:rPr>
            <w:noProof/>
            <w:webHidden/>
          </w:rPr>
          <w:instrText xml:space="preserve"> PAGEREF _Toc358029710 \h </w:instrText>
        </w:r>
        <w:r>
          <w:rPr>
            <w:noProof/>
            <w:webHidden/>
          </w:rPr>
        </w:r>
        <w:r>
          <w:rPr>
            <w:noProof/>
            <w:webHidden/>
          </w:rPr>
          <w:fldChar w:fldCharType="separate"/>
        </w:r>
        <w:r w:rsidR="00305BCA">
          <w:rPr>
            <w:noProof/>
            <w:webHidden/>
          </w:rPr>
          <w:t>55</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711" w:history="1">
        <w:r w:rsidR="00305BCA" w:rsidRPr="00F8460C">
          <w:rPr>
            <w:rStyle w:val="-"/>
            <w:noProof/>
            <w:lang w:val="el-GR"/>
          </w:rPr>
          <w:t>6.5</w:t>
        </w:r>
        <w:r w:rsidR="00305BCA">
          <w:rPr>
            <w:rFonts w:ascii="Cambria" w:eastAsia="Times New Roman" w:hAnsi="Cambria"/>
            <w:noProof/>
            <w:lang w:val="el-GR" w:eastAsia="el-GR"/>
          </w:rPr>
          <w:tab/>
        </w:r>
        <w:r w:rsidR="00305BCA" w:rsidRPr="00F8460C">
          <w:rPr>
            <w:rStyle w:val="-"/>
            <w:noProof/>
            <w:lang w:val="el-GR"/>
          </w:rPr>
          <w:t>Ρυθμιζόμενα επαγγέλματα, επαγγελματικά προσόντα και παροχή υπηρεσιών</w:t>
        </w:r>
        <w:r w:rsidR="00305BCA">
          <w:rPr>
            <w:noProof/>
            <w:webHidden/>
          </w:rPr>
          <w:tab/>
        </w:r>
        <w:r>
          <w:rPr>
            <w:noProof/>
            <w:webHidden/>
          </w:rPr>
          <w:fldChar w:fldCharType="begin"/>
        </w:r>
        <w:r w:rsidR="00305BCA">
          <w:rPr>
            <w:noProof/>
            <w:webHidden/>
          </w:rPr>
          <w:instrText xml:space="preserve"> PAGEREF _Toc358029711 \h </w:instrText>
        </w:r>
        <w:r>
          <w:rPr>
            <w:noProof/>
            <w:webHidden/>
          </w:rPr>
        </w:r>
        <w:r>
          <w:rPr>
            <w:noProof/>
            <w:webHidden/>
          </w:rPr>
          <w:fldChar w:fldCharType="separate"/>
        </w:r>
        <w:r w:rsidR="00305BCA">
          <w:rPr>
            <w:noProof/>
            <w:webHidden/>
          </w:rPr>
          <w:t>56</w:t>
        </w:r>
        <w:r>
          <w:rPr>
            <w:noProof/>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712" w:history="1">
        <w:r w:rsidR="00305BCA" w:rsidRPr="00F8460C">
          <w:rPr>
            <w:rStyle w:val="-"/>
            <w:lang w:val="el-GR"/>
          </w:rPr>
          <w:t>6.5.1</w:t>
        </w:r>
        <w:r w:rsidR="00305BCA">
          <w:rPr>
            <w:rFonts w:ascii="Cambria" w:eastAsia="Times New Roman" w:hAnsi="Cambria"/>
            <w:lang w:val="el-GR" w:eastAsia="el-GR"/>
          </w:rPr>
          <w:tab/>
        </w:r>
        <w:r w:rsidR="00305BCA" w:rsidRPr="00F8460C">
          <w:rPr>
            <w:rStyle w:val="-"/>
            <w:lang w:val="el-GR"/>
          </w:rPr>
          <w:t>Άρση των περιορισμών στην πρόσβαση και άσκηση των κλειστών επαγγελμάτων</w:t>
        </w:r>
        <w:r w:rsidR="00305BCA">
          <w:rPr>
            <w:webHidden/>
          </w:rPr>
          <w:tab/>
        </w:r>
        <w:r>
          <w:rPr>
            <w:webHidden/>
          </w:rPr>
          <w:fldChar w:fldCharType="begin"/>
        </w:r>
        <w:r w:rsidR="00305BCA">
          <w:rPr>
            <w:webHidden/>
          </w:rPr>
          <w:instrText xml:space="preserve"> PAGEREF _Toc358029712 \h </w:instrText>
        </w:r>
        <w:r>
          <w:rPr>
            <w:webHidden/>
          </w:rPr>
        </w:r>
        <w:r>
          <w:rPr>
            <w:webHidden/>
          </w:rPr>
          <w:fldChar w:fldCharType="separate"/>
        </w:r>
        <w:r w:rsidR="00305BCA">
          <w:rPr>
            <w:webHidden/>
          </w:rPr>
          <w:t>56</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713" w:history="1">
        <w:r w:rsidR="00305BCA" w:rsidRPr="00F8460C">
          <w:rPr>
            <w:rStyle w:val="-"/>
          </w:rPr>
          <w:t>6.5.2</w:t>
        </w:r>
        <w:r w:rsidR="00305BCA">
          <w:rPr>
            <w:rFonts w:ascii="Cambria" w:eastAsia="Times New Roman" w:hAnsi="Cambria"/>
            <w:lang w:val="el-GR" w:eastAsia="el-GR"/>
          </w:rPr>
          <w:tab/>
        </w:r>
        <w:r w:rsidR="00305BCA" w:rsidRPr="00F8460C">
          <w:rPr>
            <w:rStyle w:val="-"/>
            <w:lang w:val="el-GR"/>
          </w:rPr>
          <w:t>Επιπρόσθετα μέτρα</w:t>
        </w:r>
        <w:r w:rsidR="00305BCA">
          <w:rPr>
            <w:webHidden/>
          </w:rPr>
          <w:tab/>
        </w:r>
        <w:r>
          <w:rPr>
            <w:webHidden/>
          </w:rPr>
          <w:fldChar w:fldCharType="begin"/>
        </w:r>
        <w:r w:rsidR="00305BCA">
          <w:rPr>
            <w:webHidden/>
          </w:rPr>
          <w:instrText xml:space="preserve"> PAGEREF _Toc358029713 \h </w:instrText>
        </w:r>
        <w:r>
          <w:rPr>
            <w:webHidden/>
          </w:rPr>
        </w:r>
        <w:r>
          <w:rPr>
            <w:webHidden/>
          </w:rPr>
          <w:fldChar w:fldCharType="separate"/>
        </w:r>
        <w:r w:rsidR="00305BCA">
          <w:rPr>
            <w:webHidden/>
          </w:rPr>
          <w:t>57</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714" w:history="1">
        <w:r w:rsidR="00305BCA" w:rsidRPr="00F8460C">
          <w:rPr>
            <w:rStyle w:val="-"/>
            <w:lang w:val="el-GR"/>
          </w:rPr>
          <w:t>6.5.3</w:t>
        </w:r>
        <w:r w:rsidR="00305BCA">
          <w:rPr>
            <w:rFonts w:ascii="Cambria" w:eastAsia="Times New Roman" w:hAnsi="Cambria"/>
            <w:lang w:val="el-GR" w:eastAsia="el-GR"/>
          </w:rPr>
          <w:tab/>
        </w:r>
        <w:r w:rsidR="00305BCA" w:rsidRPr="00F8460C">
          <w:rPr>
            <w:rStyle w:val="-"/>
            <w:lang w:val="el-GR"/>
          </w:rPr>
          <w:t>Διευκόλυνση της αναγνώρισης των επαγγελματικών προσόντων</w:t>
        </w:r>
        <w:r w:rsidR="00305BCA">
          <w:rPr>
            <w:webHidden/>
          </w:rPr>
          <w:tab/>
        </w:r>
        <w:r>
          <w:rPr>
            <w:webHidden/>
          </w:rPr>
          <w:fldChar w:fldCharType="begin"/>
        </w:r>
        <w:r w:rsidR="00305BCA">
          <w:rPr>
            <w:webHidden/>
          </w:rPr>
          <w:instrText xml:space="preserve"> PAGEREF _Toc358029714 \h </w:instrText>
        </w:r>
        <w:r>
          <w:rPr>
            <w:webHidden/>
          </w:rPr>
        </w:r>
        <w:r>
          <w:rPr>
            <w:webHidden/>
          </w:rPr>
          <w:fldChar w:fldCharType="separate"/>
        </w:r>
        <w:r w:rsidR="00305BCA">
          <w:rPr>
            <w:webHidden/>
          </w:rPr>
          <w:t>57</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715" w:history="1">
        <w:r w:rsidR="00305BCA" w:rsidRPr="00F8460C">
          <w:rPr>
            <w:rStyle w:val="-"/>
            <w:lang w:val="el-GR"/>
          </w:rPr>
          <w:t>6.5.4</w:t>
        </w:r>
        <w:r w:rsidR="00305BCA">
          <w:rPr>
            <w:rFonts w:ascii="Cambria" w:eastAsia="Times New Roman" w:hAnsi="Cambria"/>
            <w:lang w:val="el-GR" w:eastAsia="el-GR"/>
          </w:rPr>
          <w:tab/>
        </w:r>
        <w:r w:rsidR="00305BCA" w:rsidRPr="00F8460C">
          <w:rPr>
            <w:rStyle w:val="-"/>
            <w:lang w:val="el-GR"/>
          </w:rPr>
          <w:t>Οδηγία Υπηρεσιών: αξιοποίηση των ωφελειών των πληροφοριών του Ενιαίου Κέντρου Εξυπηρέτησης</w:t>
        </w:r>
        <w:r w:rsidR="00305BCA">
          <w:rPr>
            <w:webHidden/>
          </w:rPr>
          <w:tab/>
        </w:r>
        <w:r>
          <w:rPr>
            <w:webHidden/>
          </w:rPr>
          <w:fldChar w:fldCharType="begin"/>
        </w:r>
        <w:r w:rsidR="00305BCA">
          <w:rPr>
            <w:webHidden/>
          </w:rPr>
          <w:instrText xml:space="preserve"> PAGEREF _Toc358029715 \h </w:instrText>
        </w:r>
        <w:r>
          <w:rPr>
            <w:webHidden/>
          </w:rPr>
        </w:r>
        <w:r>
          <w:rPr>
            <w:webHidden/>
          </w:rPr>
          <w:fldChar w:fldCharType="separate"/>
        </w:r>
        <w:r w:rsidR="00305BCA">
          <w:rPr>
            <w:webHidden/>
          </w:rPr>
          <w:t>58</w:t>
        </w:r>
        <w:r>
          <w:rPr>
            <w:webHidden/>
          </w:rPr>
          <w:fldChar w:fldCharType="end"/>
        </w:r>
      </w:hyperlink>
    </w:p>
    <w:p w:rsidR="00305BCA" w:rsidRDefault="00AE543D">
      <w:pPr>
        <w:pStyle w:val="10"/>
        <w:rPr>
          <w:rFonts w:ascii="Cambria" w:eastAsia="Times New Roman" w:hAnsi="Cambria"/>
          <w:b w:val="0"/>
          <w:lang w:val="el-GR" w:eastAsia="el-GR"/>
        </w:rPr>
      </w:pPr>
      <w:hyperlink w:anchor="_Toc358029716" w:history="1">
        <w:r w:rsidR="00305BCA" w:rsidRPr="00F8460C">
          <w:rPr>
            <w:rStyle w:val="-"/>
            <w:lang w:val="el-GR"/>
          </w:rPr>
          <w:t>7</w:t>
        </w:r>
        <w:r w:rsidR="00305BCA">
          <w:rPr>
            <w:rFonts w:ascii="Cambria" w:eastAsia="Times New Roman" w:hAnsi="Cambria"/>
            <w:b w:val="0"/>
            <w:lang w:val="el-GR" w:eastAsia="el-GR"/>
          </w:rPr>
          <w:tab/>
        </w:r>
        <w:r w:rsidR="00305BCA" w:rsidRPr="00F8460C">
          <w:rPr>
            <w:rStyle w:val="-"/>
            <w:lang w:val="el-GR"/>
          </w:rPr>
          <w:t>Αύξηση του αντίκτυπου των Διαρθρωτικών Ταμείων και του Ταμείου Συνοχής</w:t>
        </w:r>
        <w:r w:rsidR="00305BCA">
          <w:rPr>
            <w:webHidden/>
          </w:rPr>
          <w:tab/>
        </w:r>
        <w:r>
          <w:rPr>
            <w:webHidden/>
          </w:rPr>
          <w:fldChar w:fldCharType="begin"/>
        </w:r>
        <w:r w:rsidR="00305BCA">
          <w:rPr>
            <w:webHidden/>
          </w:rPr>
          <w:instrText xml:space="preserve"> PAGEREF _Toc358029716 \h </w:instrText>
        </w:r>
        <w:r>
          <w:rPr>
            <w:webHidden/>
          </w:rPr>
        </w:r>
        <w:r>
          <w:rPr>
            <w:webHidden/>
          </w:rPr>
          <w:fldChar w:fldCharType="separate"/>
        </w:r>
        <w:r w:rsidR="00305BCA">
          <w:rPr>
            <w:webHidden/>
          </w:rPr>
          <w:t>59</w:t>
        </w:r>
        <w:r>
          <w:rPr>
            <w:webHidden/>
          </w:rPr>
          <w:fldChar w:fldCharType="end"/>
        </w:r>
      </w:hyperlink>
    </w:p>
    <w:p w:rsidR="00305BCA" w:rsidRDefault="00AE543D">
      <w:pPr>
        <w:pStyle w:val="10"/>
        <w:rPr>
          <w:rFonts w:ascii="Cambria" w:eastAsia="Times New Roman" w:hAnsi="Cambria"/>
          <w:b w:val="0"/>
          <w:lang w:val="el-GR" w:eastAsia="el-GR"/>
        </w:rPr>
      </w:pPr>
      <w:hyperlink w:anchor="_Toc358029717" w:history="1">
        <w:r w:rsidR="00305BCA" w:rsidRPr="00F8460C">
          <w:rPr>
            <w:rStyle w:val="-"/>
          </w:rPr>
          <w:t>8</w:t>
        </w:r>
        <w:r w:rsidR="00305BCA">
          <w:rPr>
            <w:rFonts w:ascii="Cambria" w:eastAsia="Times New Roman" w:hAnsi="Cambria"/>
            <w:b w:val="0"/>
            <w:lang w:val="el-GR" w:eastAsia="el-GR"/>
          </w:rPr>
          <w:tab/>
        </w:r>
        <w:r w:rsidR="00305BCA" w:rsidRPr="00F8460C">
          <w:rPr>
            <w:rStyle w:val="-"/>
            <w:lang w:val="el-GR"/>
          </w:rPr>
          <w:t>Παρακολούθηση</w:t>
        </w:r>
        <w:r w:rsidR="00305BCA">
          <w:rPr>
            <w:webHidden/>
          </w:rPr>
          <w:tab/>
        </w:r>
        <w:r>
          <w:rPr>
            <w:webHidden/>
          </w:rPr>
          <w:fldChar w:fldCharType="begin"/>
        </w:r>
        <w:r w:rsidR="00305BCA">
          <w:rPr>
            <w:webHidden/>
          </w:rPr>
          <w:instrText xml:space="preserve"> PAGEREF _Toc358029717 \h </w:instrText>
        </w:r>
        <w:r>
          <w:rPr>
            <w:webHidden/>
          </w:rPr>
        </w:r>
        <w:r>
          <w:rPr>
            <w:webHidden/>
          </w:rPr>
          <w:fldChar w:fldCharType="separate"/>
        </w:r>
        <w:r w:rsidR="00305BCA">
          <w:rPr>
            <w:webHidden/>
          </w:rPr>
          <w:t>61</w:t>
        </w:r>
        <w:r>
          <w:rPr>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718" w:history="1">
        <w:r w:rsidR="00305BCA" w:rsidRPr="00F8460C">
          <w:rPr>
            <w:rStyle w:val="-"/>
            <w:noProof/>
          </w:rPr>
          <w:t>8.1</w:t>
        </w:r>
        <w:r w:rsidR="00305BCA">
          <w:rPr>
            <w:rFonts w:ascii="Cambria" w:eastAsia="Times New Roman" w:hAnsi="Cambria"/>
            <w:noProof/>
            <w:lang w:val="el-GR" w:eastAsia="el-GR"/>
          </w:rPr>
          <w:tab/>
        </w:r>
        <w:r w:rsidR="00305BCA" w:rsidRPr="00F8460C">
          <w:rPr>
            <w:rStyle w:val="-"/>
            <w:noProof/>
            <w:lang w:val="el-GR"/>
          </w:rPr>
          <w:t>Στατιστικά</w:t>
        </w:r>
        <w:r w:rsidR="00305BCA">
          <w:rPr>
            <w:noProof/>
            <w:webHidden/>
          </w:rPr>
          <w:tab/>
        </w:r>
        <w:r>
          <w:rPr>
            <w:noProof/>
            <w:webHidden/>
          </w:rPr>
          <w:fldChar w:fldCharType="begin"/>
        </w:r>
        <w:r w:rsidR="00305BCA">
          <w:rPr>
            <w:noProof/>
            <w:webHidden/>
          </w:rPr>
          <w:instrText xml:space="preserve"> PAGEREF _Toc358029718 \h </w:instrText>
        </w:r>
        <w:r>
          <w:rPr>
            <w:noProof/>
            <w:webHidden/>
          </w:rPr>
        </w:r>
        <w:r>
          <w:rPr>
            <w:noProof/>
            <w:webHidden/>
          </w:rPr>
          <w:fldChar w:fldCharType="separate"/>
        </w:r>
        <w:r w:rsidR="00305BCA">
          <w:rPr>
            <w:noProof/>
            <w:webHidden/>
          </w:rPr>
          <w:t>61</w:t>
        </w:r>
        <w:r>
          <w:rPr>
            <w:noProof/>
            <w:webHidden/>
          </w:rPr>
          <w:fldChar w:fldCharType="end"/>
        </w:r>
      </w:hyperlink>
    </w:p>
    <w:p w:rsidR="00305BCA" w:rsidRDefault="00AE543D">
      <w:pPr>
        <w:pStyle w:val="10"/>
        <w:rPr>
          <w:rFonts w:ascii="Cambria" w:eastAsia="Times New Roman" w:hAnsi="Cambria"/>
          <w:b w:val="0"/>
          <w:lang w:val="el-GR" w:eastAsia="el-GR"/>
        </w:rPr>
      </w:pPr>
      <w:hyperlink w:anchor="_Toc358029719" w:history="1">
        <w:r w:rsidR="00305BCA" w:rsidRPr="00F8460C">
          <w:rPr>
            <w:rStyle w:val="-"/>
            <w:lang w:val="el-GR"/>
          </w:rPr>
          <w:t>9</w:t>
        </w:r>
        <w:r w:rsidR="00305BCA">
          <w:rPr>
            <w:rFonts w:ascii="Cambria" w:eastAsia="Times New Roman" w:hAnsi="Cambria"/>
            <w:b w:val="0"/>
            <w:lang w:val="el-GR" w:eastAsia="el-GR"/>
          </w:rPr>
          <w:tab/>
        </w:r>
        <w:r w:rsidR="00305BCA" w:rsidRPr="00F8460C">
          <w:rPr>
            <w:rStyle w:val="-"/>
            <w:lang w:val="el-GR"/>
          </w:rPr>
          <w:t>Πίνακες</w:t>
        </w:r>
        <w:r w:rsidR="00305BCA">
          <w:rPr>
            <w:webHidden/>
          </w:rPr>
          <w:tab/>
        </w:r>
        <w:r>
          <w:rPr>
            <w:webHidden/>
          </w:rPr>
          <w:fldChar w:fldCharType="begin"/>
        </w:r>
        <w:r w:rsidR="00305BCA">
          <w:rPr>
            <w:webHidden/>
          </w:rPr>
          <w:instrText xml:space="preserve"> PAGEREF _Toc358029719 \h </w:instrText>
        </w:r>
        <w:r>
          <w:rPr>
            <w:webHidden/>
          </w:rPr>
        </w:r>
        <w:r>
          <w:rPr>
            <w:webHidden/>
          </w:rPr>
          <w:fldChar w:fldCharType="separate"/>
        </w:r>
        <w:r w:rsidR="00305BCA">
          <w:rPr>
            <w:webHidden/>
          </w:rPr>
          <w:t>62</w:t>
        </w:r>
        <w:r>
          <w:rPr>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720" w:history="1">
        <w:r w:rsidR="00305BCA" w:rsidRPr="00F8460C">
          <w:rPr>
            <w:rStyle w:val="-"/>
            <w:noProof/>
            <w:lang w:val="el-GR"/>
          </w:rPr>
          <w:t>9.1</w:t>
        </w:r>
        <w:r w:rsidR="00305BCA">
          <w:rPr>
            <w:rFonts w:ascii="Cambria" w:eastAsia="Times New Roman" w:hAnsi="Cambria"/>
            <w:noProof/>
            <w:lang w:val="el-GR" w:eastAsia="el-GR"/>
          </w:rPr>
          <w:tab/>
        </w:r>
        <w:r w:rsidR="00305BCA" w:rsidRPr="00F8460C">
          <w:rPr>
            <w:rStyle w:val="-"/>
            <w:noProof/>
            <w:lang w:val="el-GR"/>
          </w:rPr>
          <w:t>Σχέδιο αποκρατικοποιήσεων και ενδιάμεσα βήματα</w:t>
        </w:r>
        <w:r w:rsidR="00305BCA">
          <w:rPr>
            <w:noProof/>
            <w:webHidden/>
          </w:rPr>
          <w:tab/>
        </w:r>
        <w:r>
          <w:rPr>
            <w:noProof/>
            <w:webHidden/>
          </w:rPr>
          <w:fldChar w:fldCharType="begin"/>
        </w:r>
        <w:r w:rsidR="00305BCA">
          <w:rPr>
            <w:noProof/>
            <w:webHidden/>
          </w:rPr>
          <w:instrText xml:space="preserve"> PAGEREF _Toc358029720 \h </w:instrText>
        </w:r>
        <w:r>
          <w:rPr>
            <w:noProof/>
            <w:webHidden/>
          </w:rPr>
        </w:r>
        <w:r>
          <w:rPr>
            <w:noProof/>
            <w:webHidden/>
          </w:rPr>
          <w:fldChar w:fldCharType="separate"/>
        </w:r>
        <w:r w:rsidR="00305BCA">
          <w:rPr>
            <w:noProof/>
            <w:webHidden/>
          </w:rPr>
          <w:t>62</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721" w:history="1">
        <w:r w:rsidR="00305BCA" w:rsidRPr="00F8460C">
          <w:rPr>
            <w:rStyle w:val="-"/>
            <w:noProof/>
            <w:lang w:val="el-GR"/>
          </w:rPr>
          <w:t>9.2</w:t>
        </w:r>
        <w:r w:rsidR="00305BCA">
          <w:rPr>
            <w:rFonts w:ascii="Cambria" w:eastAsia="Times New Roman" w:hAnsi="Cambria"/>
            <w:noProof/>
            <w:lang w:val="el-GR" w:eastAsia="el-GR"/>
          </w:rPr>
          <w:tab/>
        </w:r>
        <w:r w:rsidR="00305BCA" w:rsidRPr="00F8460C">
          <w:rPr>
            <w:rStyle w:val="-"/>
            <w:noProof/>
            <w:lang w:val="el-GR"/>
          </w:rPr>
          <w:t>Ρυθμιζόμενα επαγγέλματα / οικονομικές δραστηριότητες των οποίων το κανονιστικό πλαίσιο πρέπει να συμμορφωθεί με γνωμοδοτήσεις της Επιτροπής Ανταγωνισμού και άλλες απαιτήσεις</w:t>
        </w:r>
        <w:r w:rsidR="00305BCA">
          <w:rPr>
            <w:noProof/>
            <w:webHidden/>
          </w:rPr>
          <w:tab/>
        </w:r>
        <w:r>
          <w:rPr>
            <w:noProof/>
            <w:webHidden/>
          </w:rPr>
          <w:fldChar w:fldCharType="begin"/>
        </w:r>
        <w:r w:rsidR="00305BCA">
          <w:rPr>
            <w:noProof/>
            <w:webHidden/>
          </w:rPr>
          <w:instrText xml:space="preserve"> PAGEREF _Toc358029721 \h </w:instrText>
        </w:r>
        <w:r>
          <w:rPr>
            <w:noProof/>
            <w:webHidden/>
          </w:rPr>
        </w:r>
        <w:r>
          <w:rPr>
            <w:noProof/>
            <w:webHidden/>
          </w:rPr>
          <w:fldChar w:fldCharType="separate"/>
        </w:r>
        <w:r w:rsidR="00305BCA">
          <w:rPr>
            <w:noProof/>
            <w:webHidden/>
          </w:rPr>
          <w:t>64</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722" w:history="1">
        <w:r w:rsidR="00305BCA" w:rsidRPr="00F8460C">
          <w:rPr>
            <w:rStyle w:val="-"/>
            <w:noProof/>
            <w:lang w:val="el-GR"/>
          </w:rPr>
          <w:t>9.3</w:t>
        </w:r>
        <w:r w:rsidR="00305BCA">
          <w:rPr>
            <w:rFonts w:ascii="Cambria" w:eastAsia="Times New Roman" w:hAnsi="Cambria"/>
            <w:noProof/>
            <w:lang w:val="el-GR" w:eastAsia="el-GR"/>
          </w:rPr>
          <w:tab/>
        </w:r>
        <w:r w:rsidR="00305BCA" w:rsidRPr="00F8460C">
          <w:rPr>
            <w:rStyle w:val="-"/>
            <w:noProof/>
            <w:lang w:val="el-GR"/>
          </w:rPr>
          <w:t>Συμφωνημένος οδικός χάρτης μεταξύ του Υπουργείου Δικαιοσύνης και τους ΕΕ/ΔΝΤ/ΕΚΤ για την αναθεώρηση του Κώδικα Πολιτικής Δικονομίας</w:t>
        </w:r>
        <w:r w:rsidR="00305BCA">
          <w:rPr>
            <w:noProof/>
            <w:webHidden/>
          </w:rPr>
          <w:tab/>
        </w:r>
        <w:r>
          <w:rPr>
            <w:noProof/>
            <w:webHidden/>
          </w:rPr>
          <w:fldChar w:fldCharType="begin"/>
        </w:r>
        <w:r w:rsidR="00305BCA">
          <w:rPr>
            <w:noProof/>
            <w:webHidden/>
          </w:rPr>
          <w:instrText xml:space="preserve"> PAGEREF _Toc358029722 \h </w:instrText>
        </w:r>
        <w:r>
          <w:rPr>
            <w:noProof/>
            <w:webHidden/>
          </w:rPr>
        </w:r>
        <w:r>
          <w:rPr>
            <w:noProof/>
            <w:webHidden/>
          </w:rPr>
          <w:fldChar w:fldCharType="separate"/>
        </w:r>
        <w:r w:rsidR="00305BCA">
          <w:rPr>
            <w:noProof/>
            <w:webHidden/>
          </w:rPr>
          <w:t>66</w:t>
        </w:r>
        <w:r>
          <w:rPr>
            <w:noProof/>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723" w:history="1">
        <w:r w:rsidR="00305BCA" w:rsidRPr="00F8460C">
          <w:rPr>
            <w:rStyle w:val="-"/>
            <w:lang w:val="el-GR"/>
          </w:rPr>
          <w:t>9.3.1</w:t>
        </w:r>
        <w:r w:rsidR="00305BCA">
          <w:rPr>
            <w:rFonts w:ascii="Cambria" w:eastAsia="Times New Roman" w:hAnsi="Cambria"/>
            <w:lang w:val="el-GR" w:eastAsia="el-GR"/>
          </w:rPr>
          <w:tab/>
        </w:r>
        <w:r w:rsidR="00305BCA" w:rsidRPr="00F8460C">
          <w:rPr>
            <w:rStyle w:val="-"/>
            <w:lang w:val="el-GR"/>
          </w:rPr>
          <w:t>Κώδικας πολιτικής δικονομίας</w:t>
        </w:r>
        <w:r w:rsidR="00305BCA">
          <w:rPr>
            <w:webHidden/>
          </w:rPr>
          <w:tab/>
        </w:r>
        <w:r>
          <w:rPr>
            <w:webHidden/>
          </w:rPr>
          <w:fldChar w:fldCharType="begin"/>
        </w:r>
        <w:r w:rsidR="00305BCA">
          <w:rPr>
            <w:webHidden/>
          </w:rPr>
          <w:instrText xml:space="preserve"> PAGEREF _Toc358029723 \h </w:instrText>
        </w:r>
        <w:r>
          <w:rPr>
            <w:webHidden/>
          </w:rPr>
        </w:r>
        <w:r>
          <w:rPr>
            <w:webHidden/>
          </w:rPr>
          <w:fldChar w:fldCharType="separate"/>
        </w:r>
        <w:r w:rsidR="00305BCA">
          <w:rPr>
            <w:webHidden/>
          </w:rPr>
          <w:t>66</w:t>
        </w:r>
        <w:r>
          <w:rPr>
            <w:webHidden/>
          </w:rPr>
          <w:fldChar w:fldCharType="end"/>
        </w:r>
      </w:hyperlink>
    </w:p>
    <w:p w:rsidR="00305BCA" w:rsidRDefault="00AE543D" w:rsidP="00305BCA">
      <w:pPr>
        <w:pStyle w:val="30"/>
        <w:spacing w:after="96"/>
        <w:rPr>
          <w:rFonts w:ascii="Cambria" w:eastAsia="Times New Roman" w:hAnsi="Cambria"/>
          <w:lang w:val="el-GR" w:eastAsia="el-GR"/>
        </w:rPr>
      </w:pPr>
      <w:hyperlink w:anchor="_Toc358029724" w:history="1">
        <w:r w:rsidR="00305BCA" w:rsidRPr="00F8460C">
          <w:rPr>
            <w:rStyle w:val="-"/>
            <w:lang w:val="el-GR"/>
          </w:rPr>
          <w:t>9.3.2</w:t>
        </w:r>
        <w:r w:rsidR="00305BCA">
          <w:rPr>
            <w:rFonts w:ascii="Cambria" w:eastAsia="Times New Roman" w:hAnsi="Cambria"/>
            <w:lang w:val="el-GR" w:eastAsia="el-GR"/>
          </w:rPr>
          <w:tab/>
        </w:r>
        <w:r w:rsidR="00305BCA" w:rsidRPr="00F8460C">
          <w:rPr>
            <w:rStyle w:val="-"/>
            <w:lang w:val="el-GR"/>
          </w:rPr>
          <w:t>Μελέτη για το κόστος ένδικων προσφυγών</w:t>
        </w:r>
        <w:r w:rsidR="00305BCA">
          <w:rPr>
            <w:webHidden/>
          </w:rPr>
          <w:tab/>
        </w:r>
        <w:r>
          <w:rPr>
            <w:webHidden/>
          </w:rPr>
          <w:fldChar w:fldCharType="begin"/>
        </w:r>
        <w:r w:rsidR="00305BCA">
          <w:rPr>
            <w:webHidden/>
          </w:rPr>
          <w:instrText xml:space="preserve"> PAGEREF _Toc358029724 \h </w:instrText>
        </w:r>
        <w:r>
          <w:rPr>
            <w:webHidden/>
          </w:rPr>
        </w:r>
        <w:r>
          <w:rPr>
            <w:webHidden/>
          </w:rPr>
          <w:fldChar w:fldCharType="separate"/>
        </w:r>
        <w:r w:rsidR="00305BCA">
          <w:rPr>
            <w:webHidden/>
          </w:rPr>
          <w:t>66</w:t>
        </w:r>
        <w:r>
          <w:rPr>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725" w:history="1">
        <w:r w:rsidR="00305BCA" w:rsidRPr="00F8460C">
          <w:rPr>
            <w:rStyle w:val="-"/>
            <w:noProof/>
            <w:lang w:val="el-GR"/>
          </w:rPr>
          <w:t>9.4</w:t>
        </w:r>
        <w:r w:rsidR="00305BCA">
          <w:rPr>
            <w:rFonts w:ascii="Cambria" w:eastAsia="Times New Roman" w:hAnsi="Cambria"/>
            <w:noProof/>
            <w:lang w:val="el-GR" w:eastAsia="el-GR"/>
          </w:rPr>
          <w:tab/>
        </w:r>
        <w:r w:rsidR="00305BCA" w:rsidRPr="00F8460C">
          <w:rPr>
            <w:rStyle w:val="-"/>
            <w:noProof/>
            <w:lang w:val="el-GR"/>
          </w:rPr>
          <w:t>Στατιστικά στοιχεία που θα δημοσιεύει το Υπουργείο Δικαιοσύνης</w:t>
        </w:r>
        <w:r w:rsidR="00305BCA">
          <w:rPr>
            <w:noProof/>
            <w:webHidden/>
          </w:rPr>
          <w:tab/>
        </w:r>
        <w:r>
          <w:rPr>
            <w:noProof/>
            <w:webHidden/>
          </w:rPr>
          <w:fldChar w:fldCharType="begin"/>
        </w:r>
        <w:r w:rsidR="00305BCA">
          <w:rPr>
            <w:noProof/>
            <w:webHidden/>
          </w:rPr>
          <w:instrText xml:space="preserve"> PAGEREF _Toc358029725 \h </w:instrText>
        </w:r>
        <w:r>
          <w:rPr>
            <w:noProof/>
            <w:webHidden/>
          </w:rPr>
        </w:r>
        <w:r>
          <w:rPr>
            <w:noProof/>
            <w:webHidden/>
          </w:rPr>
          <w:fldChar w:fldCharType="separate"/>
        </w:r>
        <w:r w:rsidR="00305BCA">
          <w:rPr>
            <w:noProof/>
            <w:webHidden/>
          </w:rPr>
          <w:t>67</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726" w:history="1">
        <w:r w:rsidR="00305BCA" w:rsidRPr="00F8460C">
          <w:rPr>
            <w:rStyle w:val="-"/>
            <w:noProof/>
            <w:lang w:val="el-GR"/>
          </w:rPr>
          <w:t>9.5</w:t>
        </w:r>
        <w:r w:rsidR="00305BCA">
          <w:rPr>
            <w:rFonts w:ascii="Cambria" w:eastAsia="Times New Roman" w:hAnsi="Cambria"/>
            <w:noProof/>
            <w:lang w:val="el-GR" w:eastAsia="el-GR"/>
          </w:rPr>
          <w:tab/>
        </w:r>
        <w:r w:rsidR="00305BCA" w:rsidRPr="00F8460C">
          <w:rPr>
            <w:rStyle w:val="-"/>
            <w:noProof/>
            <w:lang w:val="el-GR"/>
          </w:rPr>
          <w:t>Μη εξαντλητικός κατάλογος αναθεωρήσεων κανονισμών για την εργασία σε λιμάνια υπό τη νέα στρατηγική για τα λιμάνια</w:t>
        </w:r>
        <w:r w:rsidR="00305BCA">
          <w:rPr>
            <w:noProof/>
            <w:webHidden/>
          </w:rPr>
          <w:tab/>
        </w:r>
        <w:r>
          <w:rPr>
            <w:noProof/>
            <w:webHidden/>
          </w:rPr>
          <w:fldChar w:fldCharType="begin"/>
        </w:r>
        <w:r w:rsidR="00305BCA">
          <w:rPr>
            <w:noProof/>
            <w:webHidden/>
          </w:rPr>
          <w:instrText xml:space="preserve"> PAGEREF _Toc358029726 \h </w:instrText>
        </w:r>
        <w:r>
          <w:rPr>
            <w:noProof/>
            <w:webHidden/>
          </w:rPr>
        </w:r>
        <w:r>
          <w:rPr>
            <w:noProof/>
            <w:webHidden/>
          </w:rPr>
          <w:fldChar w:fldCharType="separate"/>
        </w:r>
        <w:r w:rsidR="00305BCA">
          <w:rPr>
            <w:noProof/>
            <w:webHidden/>
          </w:rPr>
          <w:t>69</w:t>
        </w:r>
        <w:r>
          <w:rPr>
            <w:noProof/>
            <w:webHidden/>
          </w:rPr>
          <w:fldChar w:fldCharType="end"/>
        </w:r>
      </w:hyperlink>
    </w:p>
    <w:p w:rsidR="00305BCA" w:rsidRDefault="00AE543D">
      <w:pPr>
        <w:pStyle w:val="20"/>
        <w:tabs>
          <w:tab w:val="left" w:pos="880"/>
          <w:tab w:val="right" w:leader="dot" w:pos="9770"/>
        </w:tabs>
        <w:rPr>
          <w:rFonts w:ascii="Cambria" w:eastAsia="Times New Roman" w:hAnsi="Cambria"/>
          <w:noProof/>
          <w:lang w:val="el-GR" w:eastAsia="el-GR"/>
        </w:rPr>
      </w:pPr>
      <w:hyperlink w:anchor="_Toc358029727" w:history="1">
        <w:r w:rsidR="00305BCA" w:rsidRPr="00F8460C">
          <w:rPr>
            <w:rStyle w:val="-"/>
            <w:noProof/>
            <w:lang w:val="el-GR"/>
          </w:rPr>
          <w:t>9.6</w:t>
        </w:r>
        <w:r w:rsidR="00305BCA">
          <w:rPr>
            <w:rFonts w:ascii="Cambria" w:eastAsia="Times New Roman" w:hAnsi="Cambria"/>
            <w:noProof/>
            <w:lang w:val="el-GR" w:eastAsia="el-GR"/>
          </w:rPr>
          <w:tab/>
        </w:r>
        <w:r w:rsidR="00305BCA" w:rsidRPr="00F8460C">
          <w:rPr>
            <w:rStyle w:val="-"/>
            <w:noProof/>
            <w:lang w:val="el-GR"/>
          </w:rPr>
          <w:t>Παροχή δεδομένων</w:t>
        </w:r>
        <w:r w:rsidR="00305BCA">
          <w:rPr>
            <w:noProof/>
            <w:webHidden/>
          </w:rPr>
          <w:tab/>
        </w:r>
        <w:r>
          <w:rPr>
            <w:noProof/>
            <w:webHidden/>
          </w:rPr>
          <w:fldChar w:fldCharType="begin"/>
        </w:r>
        <w:r w:rsidR="00305BCA">
          <w:rPr>
            <w:noProof/>
            <w:webHidden/>
          </w:rPr>
          <w:instrText xml:space="preserve"> PAGEREF _Toc358029727 \h </w:instrText>
        </w:r>
        <w:r>
          <w:rPr>
            <w:noProof/>
            <w:webHidden/>
          </w:rPr>
        </w:r>
        <w:r>
          <w:rPr>
            <w:noProof/>
            <w:webHidden/>
          </w:rPr>
          <w:fldChar w:fldCharType="separate"/>
        </w:r>
        <w:r w:rsidR="00305BCA">
          <w:rPr>
            <w:noProof/>
            <w:webHidden/>
          </w:rPr>
          <w:t>70</w:t>
        </w:r>
        <w:r>
          <w:rPr>
            <w:noProof/>
            <w:webHidden/>
          </w:rPr>
          <w:fldChar w:fldCharType="end"/>
        </w:r>
      </w:hyperlink>
    </w:p>
    <w:p w:rsidR="00C236A3" w:rsidRPr="008E0B8A" w:rsidRDefault="00AE543D" w:rsidP="00004351">
      <w:pPr>
        <w:spacing w:after="80" w:line="240" w:lineRule="auto"/>
        <w:rPr>
          <w:rFonts w:ascii="Times New Roman" w:hAnsi="Times New Roman"/>
        </w:rPr>
      </w:pPr>
      <w:r w:rsidRPr="008E0B8A">
        <w:rPr>
          <w:rFonts w:ascii="Times New Roman" w:hAnsi="Times New Roman"/>
        </w:rPr>
        <w:fldChar w:fldCharType="end"/>
      </w:r>
    </w:p>
    <w:p w:rsidR="00882C91" w:rsidRPr="00732B56" w:rsidRDefault="00595C7C" w:rsidP="00B0177E">
      <w:pPr>
        <w:pStyle w:val="1"/>
        <w:rPr>
          <w:lang w:val="el-GR"/>
        </w:rPr>
      </w:pPr>
      <w:r w:rsidRPr="00732B56">
        <w:rPr>
          <w:lang w:val="el-GR"/>
        </w:rPr>
        <w:br w:type="page"/>
      </w:r>
      <w:bookmarkStart w:id="0" w:name="_Toc358029633"/>
      <w:r w:rsidR="00732B56" w:rsidRPr="00732B56">
        <w:rPr>
          <w:lang w:val="el-GR"/>
        </w:rPr>
        <w:lastRenderedPageBreak/>
        <w:t>Επίτευξη υγιών δημοσίων οικονομικών</w:t>
      </w:r>
      <w:bookmarkEnd w:id="0"/>
      <w:r w:rsidR="00732B56" w:rsidRPr="00732B56">
        <w:rPr>
          <w:lang w:val="el-GR"/>
        </w:rPr>
        <w:t xml:space="preserve"> </w:t>
      </w:r>
    </w:p>
    <w:p w:rsidR="002D4119" w:rsidRDefault="002D4119" w:rsidP="00D82C74">
      <w:pPr>
        <w:pStyle w:val="text"/>
        <w:rPr>
          <w:lang w:val="el-GR"/>
        </w:rPr>
      </w:pPr>
      <w:r w:rsidRPr="002D4119">
        <w:rPr>
          <w:lang w:val="el-GR"/>
        </w:rPr>
        <w:t xml:space="preserve">Το πρωτογενές έλλειμμα το 2012 ήταν γύρω στο 1,3% του ΑΕΠ, χαμηλότερο από το στόχο του 1,5% του ΑΕΠ, χάρη στην </w:t>
      </w:r>
      <w:r w:rsidR="00295B86">
        <w:rPr>
          <w:lang w:val="el-GR"/>
        </w:rPr>
        <w:t>υπο-</w:t>
      </w:r>
      <w:r w:rsidRPr="002D4119">
        <w:rPr>
          <w:lang w:val="el-GR"/>
        </w:rPr>
        <w:t xml:space="preserve">εκτέλεση των διακριτικών δαπανών και </w:t>
      </w:r>
      <w:r w:rsidR="00295B86">
        <w:rPr>
          <w:lang w:val="el-GR"/>
        </w:rPr>
        <w:t xml:space="preserve">στο </w:t>
      </w:r>
      <w:r w:rsidRPr="002D4119">
        <w:rPr>
          <w:lang w:val="el-GR"/>
        </w:rPr>
        <w:t>μεγαλύτερ</w:t>
      </w:r>
      <w:r w:rsidR="00295B86">
        <w:rPr>
          <w:lang w:val="el-GR"/>
        </w:rPr>
        <w:t>ο</w:t>
      </w:r>
      <w:r w:rsidRPr="002D4119">
        <w:rPr>
          <w:lang w:val="el-GR"/>
        </w:rPr>
        <w:t xml:space="preserve"> από τ</w:t>
      </w:r>
      <w:r w:rsidR="00295B86">
        <w:rPr>
          <w:lang w:val="el-GR"/>
        </w:rPr>
        <w:t>ο</w:t>
      </w:r>
      <w:r w:rsidRPr="002D4119">
        <w:rPr>
          <w:lang w:val="el-GR"/>
        </w:rPr>
        <w:t xml:space="preserve"> αναμενόμεν</w:t>
      </w:r>
      <w:r w:rsidR="00295B86">
        <w:rPr>
          <w:lang w:val="el-GR"/>
        </w:rPr>
        <w:t>ο αποτέλεσμα</w:t>
      </w:r>
      <w:r w:rsidRPr="002D4119">
        <w:rPr>
          <w:lang w:val="el-GR"/>
        </w:rPr>
        <w:t xml:space="preserve"> </w:t>
      </w:r>
      <w:r w:rsidR="00295B86">
        <w:rPr>
          <w:lang w:val="el-GR"/>
        </w:rPr>
        <w:t>της τοπικής αυτοδιοίκησης</w:t>
      </w:r>
      <w:r w:rsidR="00524786">
        <w:rPr>
          <w:lang w:val="el-GR"/>
        </w:rPr>
        <w:t>, των κ</w:t>
      </w:r>
      <w:r w:rsidRPr="002D4119">
        <w:rPr>
          <w:lang w:val="el-GR"/>
        </w:rPr>
        <w:t xml:space="preserve">ρατικών επιχειρήσεων και των </w:t>
      </w:r>
      <w:r w:rsidR="00524786">
        <w:rPr>
          <w:lang w:val="el-GR"/>
        </w:rPr>
        <w:t>φορέων της γενικής κυβέρνησης</w:t>
      </w:r>
      <w:r w:rsidRPr="002D4119">
        <w:rPr>
          <w:lang w:val="el-GR"/>
        </w:rPr>
        <w:t xml:space="preserve">, </w:t>
      </w:r>
      <w:r w:rsidR="00524786">
        <w:rPr>
          <w:lang w:val="el-GR"/>
        </w:rPr>
        <w:t>τα</w:t>
      </w:r>
      <w:r w:rsidRPr="002D4119">
        <w:rPr>
          <w:lang w:val="el-GR"/>
        </w:rPr>
        <w:t xml:space="preserve"> οποία υπεραντιστάθμισ</w:t>
      </w:r>
      <w:r w:rsidR="00524786">
        <w:rPr>
          <w:lang w:val="el-GR"/>
        </w:rPr>
        <w:t>αν</w:t>
      </w:r>
      <w:r w:rsidRPr="002D4119">
        <w:rPr>
          <w:lang w:val="el-GR"/>
        </w:rPr>
        <w:t xml:space="preserve"> </w:t>
      </w:r>
      <w:r w:rsidR="00524786">
        <w:rPr>
          <w:lang w:val="el-GR"/>
        </w:rPr>
        <w:t xml:space="preserve">την </w:t>
      </w:r>
      <w:r w:rsidRPr="002D4119">
        <w:rPr>
          <w:lang w:val="el-GR"/>
        </w:rPr>
        <w:t>αδύναμη απόδοση των εσόδων και την είσπραξη των εισφορών κοινωνικής ασφάλισης.</w:t>
      </w:r>
    </w:p>
    <w:p w:rsidR="00D82C74" w:rsidRPr="00705C37" w:rsidRDefault="00D82C74" w:rsidP="00D82C74">
      <w:pPr>
        <w:pStyle w:val="text"/>
        <w:rPr>
          <w:lang w:val="el-GR"/>
        </w:rPr>
      </w:pPr>
    </w:p>
    <w:p w:rsidR="00D82C74" w:rsidRPr="00524786" w:rsidRDefault="00524786" w:rsidP="00D82C74">
      <w:pPr>
        <w:pStyle w:val="text"/>
        <w:rPr>
          <w:lang w:val="el-GR"/>
        </w:rPr>
      </w:pPr>
      <w:r w:rsidRPr="00524786">
        <w:rPr>
          <w:lang w:val="el-GR"/>
        </w:rPr>
        <w:t>Η αποστολή προσδιόρισε φορολογικά ελλείμματα που απειλούσαν την επίτευξη των στόχων 2013-14</w:t>
      </w:r>
      <w:r w:rsidR="009D2A0D">
        <w:rPr>
          <w:lang w:val="el-GR"/>
        </w:rPr>
        <w:t>. Η υστέρηση των εσόδων προερχόταν</w:t>
      </w:r>
      <w:r w:rsidRPr="00524786">
        <w:rPr>
          <w:lang w:val="el-GR"/>
        </w:rPr>
        <w:t xml:space="preserve"> κυρίως </w:t>
      </w:r>
      <w:r w:rsidR="009D2A0D">
        <w:rPr>
          <w:lang w:val="el-GR"/>
        </w:rPr>
        <w:t>από τη</w:t>
      </w:r>
      <w:r w:rsidRPr="00524786">
        <w:rPr>
          <w:lang w:val="el-GR"/>
        </w:rPr>
        <w:t xml:space="preserve"> συλλογή </w:t>
      </w:r>
      <w:r w:rsidR="009D2A0D">
        <w:rPr>
          <w:lang w:val="el-GR"/>
        </w:rPr>
        <w:t xml:space="preserve">των </w:t>
      </w:r>
      <w:r w:rsidRPr="00524786">
        <w:rPr>
          <w:lang w:val="el-GR"/>
        </w:rPr>
        <w:t xml:space="preserve">εισφορών </w:t>
      </w:r>
      <w:r w:rsidR="009D2A0D">
        <w:rPr>
          <w:lang w:val="el-GR"/>
        </w:rPr>
        <w:t xml:space="preserve">κοινωνικής ασφάλισης </w:t>
      </w:r>
      <w:r w:rsidRPr="00524786">
        <w:rPr>
          <w:lang w:val="el-GR"/>
        </w:rPr>
        <w:t>και από τις χαμηλότερες από τις αναμενόμενες εισπράξεις από την εξίσωση των φορολογικών συντελεστών επί του πετρελαίου ντίζελ. Επιπλέον, αν και η συντριπτική πλειοψηφία του πολύ μεγάλου και εξαιρετικά εμπροσθοβαρ</w:t>
      </w:r>
      <w:r w:rsidR="00695F64">
        <w:rPr>
          <w:lang w:val="el-GR"/>
        </w:rPr>
        <w:t>ούς</w:t>
      </w:r>
      <w:r w:rsidRPr="00524786">
        <w:rPr>
          <w:lang w:val="el-GR"/>
        </w:rPr>
        <w:t xml:space="preserve"> πακέτο</w:t>
      </w:r>
      <w:r w:rsidR="00695F64">
        <w:rPr>
          <w:lang w:val="el-GR"/>
        </w:rPr>
        <w:t>υ</w:t>
      </w:r>
      <w:r w:rsidRPr="00524786">
        <w:rPr>
          <w:lang w:val="el-GR"/>
        </w:rPr>
        <w:t xml:space="preserve"> μέτρων δημοσιονομικής εξυγίανσης για το 2013 και το 2014 που συμφωνήθηκε στην προηγούμενη αναθεώρηση είχε εφαρμοστεί, λίγα μέτρα δεν υλοποιήθηκαν πλήρως (προοδευτική </w:t>
      </w:r>
      <w:r w:rsidR="004D0533">
        <w:rPr>
          <w:lang w:val="el-GR"/>
        </w:rPr>
        <w:t>περικοπή</w:t>
      </w:r>
      <w:r w:rsidRPr="00524786">
        <w:rPr>
          <w:lang w:val="el-GR"/>
        </w:rPr>
        <w:t xml:space="preserve"> συντάξεων</w:t>
      </w:r>
      <w:r w:rsidR="004D0533">
        <w:rPr>
          <w:lang w:val="el-GR"/>
        </w:rPr>
        <w:t>·</w:t>
      </w:r>
      <w:r w:rsidRPr="00524786">
        <w:rPr>
          <w:lang w:val="el-GR"/>
        </w:rPr>
        <w:t xml:space="preserve"> νέο μισθολόγιο </w:t>
      </w:r>
      <w:r w:rsidR="004D0533">
        <w:rPr>
          <w:lang w:val="el-GR"/>
        </w:rPr>
        <w:t>για το</w:t>
      </w:r>
      <w:r w:rsidRPr="00524786">
        <w:rPr>
          <w:lang w:val="el-GR"/>
        </w:rPr>
        <w:t xml:space="preserve"> προσωπικό </w:t>
      </w:r>
      <w:r w:rsidR="004D0533">
        <w:rPr>
          <w:lang w:val="el-GR"/>
        </w:rPr>
        <w:t xml:space="preserve">του κοινοβουλίου </w:t>
      </w:r>
      <w:r w:rsidRPr="00524786">
        <w:rPr>
          <w:lang w:val="el-GR"/>
        </w:rPr>
        <w:t xml:space="preserve">και </w:t>
      </w:r>
      <w:r w:rsidR="004D0533">
        <w:rPr>
          <w:lang w:val="el-GR"/>
        </w:rPr>
        <w:t>για</w:t>
      </w:r>
      <w:r w:rsidRPr="00524786">
        <w:rPr>
          <w:lang w:val="el-GR"/>
        </w:rPr>
        <w:t xml:space="preserve"> ορισμέν</w:t>
      </w:r>
      <w:r w:rsidR="00A87360">
        <w:rPr>
          <w:lang w:val="el-GR"/>
        </w:rPr>
        <w:t>ους δημόσιους οργανισμούς·</w:t>
      </w:r>
      <w:r w:rsidRPr="00524786">
        <w:rPr>
          <w:lang w:val="el-GR"/>
        </w:rPr>
        <w:t xml:space="preserve"> και η εισφορά στους εφοπλιστές υπολείπεται τ</w:t>
      </w:r>
      <w:r w:rsidR="00A87360">
        <w:rPr>
          <w:lang w:val="el-GR"/>
        </w:rPr>
        <w:t>ου</w:t>
      </w:r>
      <w:r w:rsidRPr="00524786">
        <w:rPr>
          <w:lang w:val="el-GR"/>
        </w:rPr>
        <w:t xml:space="preserve"> προβλεπόμεν</w:t>
      </w:r>
      <w:r w:rsidR="00A87360">
        <w:rPr>
          <w:lang w:val="el-GR"/>
        </w:rPr>
        <w:t>ου</w:t>
      </w:r>
      <w:r w:rsidRPr="00524786">
        <w:rPr>
          <w:lang w:val="el-GR"/>
        </w:rPr>
        <w:t xml:space="preserve"> ποσ</w:t>
      </w:r>
      <w:r w:rsidR="00A87360">
        <w:rPr>
          <w:lang w:val="el-GR"/>
        </w:rPr>
        <w:t>ού</w:t>
      </w:r>
      <w:r w:rsidRPr="00524786">
        <w:rPr>
          <w:lang w:val="el-GR"/>
        </w:rPr>
        <w:t>). Επιπλέον, ορισμένα μέτρα που είχαν προγραμματιστεί να τεθ</w:t>
      </w:r>
      <w:r w:rsidR="00A87360">
        <w:rPr>
          <w:lang w:val="el-GR"/>
        </w:rPr>
        <w:t>ούν</w:t>
      </w:r>
      <w:r w:rsidRPr="00524786">
        <w:rPr>
          <w:lang w:val="el-GR"/>
        </w:rPr>
        <w:t xml:space="preserve"> σε ισχύ το 2013 και το 2014 </w:t>
      </w:r>
      <w:r w:rsidR="00215DBC">
        <w:rPr>
          <w:lang w:val="el-GR"/>
        </w:rPr>
        <w:t>και</w:t>
      </w:r>
      <w:r w:rsidRPr="00524786">
        <w:rPr>
          <w:lang w:val="el-GR"/>
        </w:rPr>
        <w:t xml:space="preserve"> είχ</w:t>
      </w:r>
      <w:r w:rsidR="00215DBC">
        <w:rPr>
          <w:lang w:val="el-GR"/>
        </w:rPr>
        <w:t>αν</w:t>
      </w:r>
      <w:r w:rsidRPr="00524786">
        <w:rPr>
          <w:lang w:val="el-GR"/>
        </w:rPr>
        <w:t xml:space="preserve"> συμφωνηθεί στο πλαίσιο της προηγούμενης ΜΠΔΣ 2011-14 δεν εφαρμόστηκαν.</w:t>
      </w:r>
    </w:p>
    <w:p w:rsidR="00D82C74" w:rsidRPr="00705C37" w:rsidRDefault="00D82C74" w:rsidP="00D82C74">
      <w:pPr>
        <w:pStyle w:val="text"/>
        <w:rPr>
          <w:lang w:val="el-GR"/>
        </w:rPr>
      </w:pPr>
    </w:p>
    <w:p w:rsidR="00D82C74" w:rsidRPr="00215DBC" w:rsidRDefault="00215DBC" w:rsidP="00D82C74">
      <w:pPr>
        <w:pStyle w:val="text"/>
        <w:rPr>
          <w:lang w:val="el-GR"/>
        </w:rPr>
      </w:pPr>
      <w:r w:rsidRPr="00215DBC">
        <w:rPr>
          <w:lang w:val="el-GR"/>
        </w:rPr>
        <w:t>Οι αρχές έχουν δεσμευτεί να εφαρμόσ</w:t>
      </w:r>
      <w:r>
        <w:rPr>
          <w:lang w:val="el-GR"/>
        </w:rPr>
        <w:t>ουν</w:t>
      </w:r>
      <w:r w:rsidRPr="00215DBC">
        <w:rPr>
          <w:lang w:val="el-GR"/>
        </w:rPr>
        <w:t xml:space="preserve"> αντισταθμιστικά μέτρα για </w:t>
      </w:r>
      <w:r w:rsidR="00090C59">
        <w:rPr>
          <w:lang w:val="el-GR"/>
        </w:rPr>
        <w:t>την αποφυγή</w:t>
      </w:r>
      <w:r w:rsidRPr="00215DBC">
        <w:rPr>
          <w:lang w:val="el-GR"/>
        </w:rPr>
        <w:t xml:space="preserve"> εμφάνιση</w:t>
      </w:r>
      <w:r w:rsidR="00090C59">
        <w:rPr>
          <w:lang w:val="el-GR"/>
        </w:rPr>
        <w:t>ς</w:t>
      </w:r>
      <w:r w:rsidRPr="00215DBC">
        <w:rPr>
          <w:lang w:val="el-GR"/>
        </w:rPr>
        <w:t xml:space="preserve"> δημοσιονομικού ελλείμματος το 2013 και το 2014. Η </w:t>
      </w:r>
      <w:r w:rsidR="00090C59">
        <w:rPr>
          <w:lang w:val="el-GR"/>
        </w:rPr>
        <w:t>Κ</w:t>
      </w:r>
      <w:r w:rsidRPr="00215DBC">
        <w:rPr>
          <w:lang w:val="el-GR"/>
        </w:rPr>
        <w:t xml:space="preserve">υβέρνηση αποφάσισε να καλύψει με τα νέα μέτρα στους ίδιους τομείς με σκοπό την ελαχιστοποίηση των λειτουργικών κινδύνων. Ως εκ τούτου, η </w:t>
      </w:r>
      <w:r w:rsidR="00090C59" w:rsidRPr="00215DBC">
        <w:rPr>
          <w:lang w:val="el-GR"/>
        </w:rPr>
        <w:t xml:space="preserve">προγραμματισμένη </w:t>
      </w:r>
      <w:r w:rsidRPr="00215DBC">
        <w:rPr>
          <w:lang w:val="el-GR"/>
        </w:rPr>
        <w:t xml:space="preserve">συνεισφορά αλληλεγγύης για τους αυτοαπασχολούμενους - η οποία δεν έχει εφαρμοστεί για το 2013 - έχει αντικατασταθεί από μια </w:t>
      </w:r>
      <w:r w:rsidR="0070461C">
        <w:rPr>
          <w:lang w:val="el-GR"/>
        </w:rPr>
        <w:t>αυστηροποίηση</w:t>
      </w:r>
      <w:r w:rsidRPr="00215DBC">
        <w:rPr>
          <w:lang w:val="el-GR"/>
        </w:rPr>
        <w:t xml:space="preserve"> των απαιτήσεων σύνταξης για τα ανασφάλιστα άτομα και μέσω ελέγχων των συνταξιοδοτικών δικαιωμάτων. Η αύξηση των τιμ</w:t>
      </w:r>
      <w:r w:rsidR="00F273BF">
        <w:rPr>
          <w:lang w:val="el-GR"/>
        </w:rPr>
        <w:t>ών</w:t>
      </w:r>
      <w:r w:rsidRPr="00215DBC">
        <w:rPr>
          <w:lang w:val="el-GR"/>
        </w:rPr>
        <w:t xml:space="preserve"> των εισιτηρίων </w:t>
      </w:r>
      <w:r w:rsidR="00F273BF">
        <w:rPr>
          <w:lang w:val="el-GR"/>
        </w:rPr>
        <w:t xml:space="preserve">στα μέσα μαζικής </w:t>
      </w:r>
      <w:r w:rsidRPr="00215DBC">
        <w:rPr>
          <w:lang w:val="el-GR"/>
        </w:rPr>
        <w:t xml:space="preserve">μεταφοράς έχει αντικατασταθεί από μια μείωση των μεταβιβάσεων προς φορείς εκτός γενικής κυβέρνησης και τον εξορθολογισμό των δημόσιων υπηρεσιών. Η κυβέρνηση θα εξασφαλίσει έσοδα </w:t>
      </w:r>
      <w:r w:rsidR="00770F9F">
        <w:rPr>
          <w:lang w:val="el-GR"/>
        </w:rPr>
        <w:t>1,9 δις</w:t>
      </w:r>
      <w:r w:rsidRPr="00215DBC">
        <w:rPr>
          <w:lang w:val="el-GR"/>
        </w:rPr>
        <w:t xml:space="preserve"> </w:t>
      </w:r>
      <w:r w:rsidR="0074720F">
        <w:rPr>
          <w:lang w:val="el-GR"/>
        </w:rPr>
        <w:t>Ευρώ</w:t>
      </w:r>
      <w:r w:rsidRPr="00215DBC">
        <w:rPr>
          <w:lang w:val="el-GR"/>
        </w:rPr>
        <w:t xml:space="preserve"> το 2013, με</w:t>
      </w:r>
      <w:r w:rsidR="00770F9F">
        <w:rPr>
          <w:lang w:val="el-GR"/>
        </w:rPr>
        <w:t xml:space="preserve"> την</w:t>
      </w:r>
      <w:r w:rsidRPr="00215DBC">
        <w:rPr>
          <w:lang w:val="el-GR"/>
        </w:rPr>
        <w:t xml:space="preserve"> επέκταση το</w:t>
      </w:r>
      <w:r w:rsidR="00770F9F">
        <w:rPr>
          <w:lang w:val="el-GR"/>
        </w:rPr>
        <w:t>υ</w:t>
      </w:r>
      <w:r w:rsidRPr="00215DBC">
        <w:rPr>
          <w:lang w:val="el-GR"/>
        </w:rPr>
        <w:t xml:space="preserve"> φόρο</w:t>
      </w:r>
      <w:r w:rsidR="00770F9F">
        <w:rPr>
          <w:lang w:val="el-GR"/>
        </w:rPr>
        <w:t>υ</w:t>
      </w:r>
      <w:r w:rsidRPr="00215DBC">
        <w:rPr>
          <w:lang w:val="el-GR"/>
        </w:rPr>
        <w:t xml:space="preserve"> ακίνητης περιουσίας που συλλέγονται μέσω του λογαριασμού ηλεκτρικού ρεύματος, αντισταθμίζοντας την προβλεπόμενη μείωση του ποσοστού κατά 15%, με διεύρυνση της φορολογικής βάσης. Για το 2014, η </w:t>
      </w:r>
      <w:r w:rsidR="00551BF7">
        <w:rPr>
          <w:lang w:val="el-GR"/>
        </w:rPr>
        <w:t>Κ</w:t>
      </w:r>
      <w:r w:rsidRPr="00215DBC">
        <w:rPr>
          <w:lang w:val="el-GR"/>
        </w:rPr>
        <w:t xml:space="preserve">υβέρνηση έχει δεσμευτεί να εφαρμόσει πλήρως τη συνεισφορά αλληλεγγύης για τους </w:t>
      </w:r>
      <w:r w:rsidR="00BF6252">
        <w:rPr>
          <w:lang w:val="el-GR"/>
        </w:rPr>
        <w:t xml:space="preserve">αυτοαπασχολούμενους. Επιπλέον, </w:t>
      </w:r>
      <w:r w:rsidRPr="00215DBC">
        <w:rPr>
          <w:lang w:val="el-GR"/>
        </w:rPr>
        <w:t>ο νέο</w:t>
      </w:r>
      <w:r w:rsidR="00BF6252">
        <w:rPr>
          <w:lang w:val="el-GR"/>
        </w:rPr>
        <w:t>ς</w:t>
      </w:r>
      <w:r w:rsidRPr="00215DBC">
        <w:rPr>
          <w:lang w:val="el-GR"/>
        </w:rPr>
        <w:t xml:space="preserve"> φόρο</w:t>
      </w:r>
      <w:r w:rsidR="00BF6252">
        <w:rPr>
          <w:lang w:val="el-GR"/>
        </w:rPr>
        <w:t>ς ακίνητης περιουσίας, ο</w:t>
      </w:r>
      <w:r w:rsidRPr="00215DBC">
        <w:rPr>
          <w:lang w:val="el-GR"/>
        </w:rPr>
        <w:t xml:space="preserve"> οποί</w:t>
      </w:r>
      <w:r w:rsidR="00BF6252">
        <w:rPr>
          <w:lang w:val="el-GR"/>
        </w:rPr>
        <w:t>ος</w:t>
      </w:r>
      <w:r w:rsidRPr="00215DBC">
        <w:rPr>
          <w:lang w:val="el-GR"/>
        </w:rPr>
        <w:t xml:space="preserve"> αναμένεται να διαδεχθεί την εισφορά</w:t>
      </w:r>
      <w:r w:rsidR="00BF6252">
        <w:rPr>
          <w:lang w:val="el-GR"/>
        </w:rPr>
        <w:t xml:space="preserve"> μέσω της ΔΕΗ</w:t>
      </w:r>
      <w:r w:rsidRPr="00215DBC">
        <w:rPr>
          <w:lang w:val="el-GR"/>
        </w:rPr>
        <w:t xml:space="preserve">, </w:t>
      </w:r>
      <w:r w:rsidR="00BF6252">
        <w:rPr>
          <w:lang w:val="el-GR"/>
        </w:rPr>
        <w:t>θα</w:t>
      </w:r>
      <w:r w:rsidRPr="00215DBC">
        <w:rPr>
          <w:lang w:val="el-GR"/>
        </w:rPr>
        <w:t xml:space="preserve"> είναι δημοσιονομικά ουδέτερο εξασφαλίζοντας τ</w:t>
      </w:r>
      <w:r w:rsidR="00BF6252">
        <w:rPr>
          <w:lang w:val="el-GR"/>
        </w:rPr>
        <w:t>α</w:t>
      </w:r>
      <w:r w:rsidRPr="00215DBC">
        <w:rPr>
          <w:lang w:val="el-GR"/>
        </w:rPr>
        <w:t xml:space="preserve"> ετήσια έσοδα που έχουν ήδη προβλεφθεί στο ΜΠΔΣ.</w:t>
      </w:r>
    </w:p>
    <w:p w:rsidR="00D82C74" w:rsidRDefault="00D82C74" w:rsidP="00D82C74">
      <w:pPr>
        <w:pStyle w:val="text"/>
        <w:rPr>
          <w:lang w:val="el-GR"/>
        </w:rPr>
      </w:pPr>
    </w:p>
    <w:p w:rsidR="000419A7" w:rsidRPr="000419A7" w:rsidRDefault="000419A7" w:rsidP="000419A7">
      <w:pPr>
        <w:pStyle w:val="text"/>
        <w:rPr>
          <w:lang w:val="el-GR"/>
        </w:rPr>
      </w:pPr>
      <w:r w:rsidRPr="000419A7">
        <w:rPr>
          <w:lang w:val="el-GR"/>
        </w:rPr>
        <w:t>Αρκετ</w:t>
      </w:r>
      <w:r>
        <w:rPr>
          <w:lang w:val="el-GR"/>
        </w:rPr>
        <w:t>οί</w:t>
      </w:r>
      <w:r w:rsidRPr="000419A7">
        <w:rPr>
          <w:lang w:val="el-GR"/>
        </w:rPr>
        <w:t xml:space="preserve"> εφάπαξ παράγοντες παίζουν επίσης ρόλο στ</w:t>
      </w:r>
      <w:r>
        <w:rPr>
          <w:lang w:val="el-GR"/>
        </w:rPr>
        <w:t>ο κλείσιμο</w:t>
      </w:r>
      <w:r w:rsidRPr="000419A7">
        <w:rPr>
          <w:lang w:val="el-GR"/>
        </w:rPr>
        <w:t xml:space="preserve"> του </w:t>
      </w:r>
      <w:r>
        <w:rPr>
          <w:lang w:val="el-GR"/>
        </w:rPr>
        <w:t>κενού</w:t>
      </w:r>
      <w:r w:rsidRPr="000419A7">
        <w:rPr>
          <w:lang w:val="el-GR"/>
        </w:rPr>
        <w:t xml:space="preserve"> του προϋπολογισμού. Πρώτον, οι μεταβιβάσεις εισοδήματος από την Τράπεζα της Ελλάδα </w:t>
      </w:r>
      <w:r>
        <w:rPr>
          <w:lang w:val="el-GR"/>
        </w:rPr>
        <w:t>στο κράτος</w:t>
      </w:r>
      <w:r w:rsidRPr="000419A7">
        <w:rPr>
          <w:lang w:val="el-GR"/>
        </w:rPr>
        <w:t xml:space="preserve"> αναμένεται να είναι εξαιρετικά υψηλ</w:t>
      </w:r>
      <w:r>
        <w:rPr>
          <w:lang w:val="el-GR"/>
        </w:rPr>
        <w:t>ές</w:t>
      </w:r>
      <w:r w:rsidRPr="000419A7">
        <w:rPr>
          <w:lang w:val="el-GR"/>
        </w:rPr>
        <w:t xml:space="preserve">, λόγω των έκτακτων κερδών. Δεύτερον, τα πρόσφατα </w:t>
      </w:r>
      <w:r w:rsidR="00AA5318">
        <w:rPr>
          <w:lang w:val="el-GR"/>
        </w:rPr>
        <w:t>θεσπισμένα</w:t>
      </w:r>
      <w:r w:rsidRPr="000419A7">
        <w:rPr>
          <w:lang w:val="el-GR"/>
        </w:rPr>
        <w:t xml:space="preserve"> </w:t>
      </w:r>
      <w:r w:rsidR="009D3F6D">
        <w:rPr>
          <w:lang w:val="el-GR"/>
        </w:rPr>
        <w:t>σχέδια</w:t>
      </w:r>
      <w:r w:rsidRPr="000419A7">
        <w:rPr>
          <w:lang w:val="el-GR"/>
        </w:rPr>
        <w:t xml:space="preserve"> διακανονισμ</w:t>
      </w:r>
      <w:r w:rsidR="009D3F6D">
        <w:rPr>
          <w:lang w:val="el-GR"/>
        </w:rPr>
        <w:t>ών</w:t>
      </w:r>
      <w:r w:rsidRPr="000419A7">
        <w:rPr>
          <w:lang w:val="el-GR"/>
        </w:rPr>
        <w:t xml:space="preserve"> αναμένεται να διευκολύν</w:t>
      </w:r>
      <w:r w:rsidR="00AA5318">
        <w:rPr>
          <w:lang w:val="el-GR"/>
        </w:rPr>
        <w:t>ουν</w:t>
      </w:r>
      <w:r w:rsidRPr="000419A7">
        <w:rPr>
          <w:lang w:val="el-GR"/>
        </w:rPr>
        <w:t xml:space="preserve"> την αποπληρωμή του πρόσφατα συ</w:t>
      </w:r>
      <w:r w:rsidR="00AA5318">
        <w:rPr>
          <w:lang w:val="el-GR"/>
        </w:rPr>
        <w:t>σσωρευμένου χρέους και να ανακτηθεί</w:t>
      </w:r>
      <w:r w:rsidRPr="000419A7">
        <w:rPr>
          <w:lang w:val="el-GR"/>
        </w:rPr>
        <w:t xml:space="preserve"> κάποιο μέρος της απώλειας εσόδων για το κράτος. Τέλος, οικονομίες έχουν επίσης γίνει </w:t>
      </w:r>
      <w:r w:rsidR="00681AEC">
        <w:rPr>
          <w:lang w:val="el-GR"/>
        </w:rPr>
        <w:t>σ</w:t>
      </w:r>
      <w:r w:rsidRPr="000419A7">
        <w:rPr>
          <w:lang w:val="el-GR"/>
        </w:rPr>
        <w:t xml:space="preserve">τις επιδοτήσεις του πετρελαίου θέρμανσης, όπου οι πιστώσεις του προϋπολογισμού </w:t>
      </w:r>
      <w:r w:rsidR="00681AEC">
        <w:rPr>
          <w:lang w:val="el-GR"/>
        </w:rPr>
        <w:t>ήταν πολύ υψηλές</w:t>
      </w:r>
      <w:r w:rsidRPr="000419A7">
        <w:rPr>
          <w:lang w:val="el-GR"/>
        </w:rPr>
        <w:t>.</w:t>
      </w:r>
    </w:p>
    <w:p w:rsidR="000419A7" w:rsidRPr="000419A7" w:rsidRDefault="000419A7" w:rsidP="000419A7">
      <w:pPr>
        <w:pStyle w:val="text"/>
        <w:rPr>
          <w:lang w:val="el-GR"/>
        </w:rPr>
      </w:pPr>
    </w:p>
    <w:p w:rsidR="00BF6252" w:rsidRPr="00BF6252" w:rsidRDefault="000419A7" w:rsidP="000419A7">
      <w:pPr>
        <w:pStyle w:val="text"/>
        <w:rPr>
          <w:lang w:val="el-GR"/>
        </w:rPr>
      </w:pPr>
      <w:r w:rsidRPr="000419A7">
        <w:rPr>
          <w:lang w:val="el-GR"/>
        </w:rPr>
        <w:t xml:space="preserve">Συνολικά, οι στόχοι του προγράμματος για το πρωτογενές έλλειμμα αναμένεται να </w:t>
      </w:r>
      <w:r w:rsidR="00937254">
        <w:rPr>
          <w:lang w:val="el-GR"/>
        </w:rPr>
        <w:t>ικανοποιηθούν</w:t>
      </w:r>
      <w:r w:rsidRPr="000419A7">
        <w:rPr>
          <w:lang w:val="el-GR"/>
        </w:rPr>
        <w:t xml:space="preserve"> τόσο το 2013 και το 2014, ενώ </w:t>
      </w:r>
      <w:r w:rsidR="00A81BBF">
        <w:rPr>
          <w:lang w:val="el-GR"/>
        </w:rPr>
        <w:t>το ονομαστικό</w:t>
      </w:r>
      <w:r w:rsidRPr="000419A7">
        <w:rPr>
          <w:lang w:val="el-GR"/>
        </w:rPr>
        <w:t xml:space="preserve"> πρωτογενές έλλειμμα είναι πιθανό να είναι υψηλότερο το 2013, δεδομένου ότι περιλαμβάνει την επίδραση της περαιτέρω ανακεφαλαιοποίηση</w:t>
      </w:r>
      <w:r w:rsidR="00A81BBF">
        <w:rPr>
          <w:lang w:val="el-GR"/>
        </w:rPr>
        <w:t>ς</w:t>
      </w:r>
      <w:r w:rsidRPr="000419A7">
        <w:rPr>
          <w:lang w:val="el-GR"/>
        </w:rPr>
        <w:t xml:space="preserve"> των τραπεζών και </w:t>
      </w:r>
      <w:r w:rsidR="00A81BBF">
        <w:rPr>
          <w:lang w:val="el-GR"/>
        </w:rPr>
        <w:t>της εξυγίανσης</w:t>
      </w:r>
      <w:r w:rsidRPr="000419A7">
        <w:rPr>
          <w:lang w:val="el-GR"/>
        </w:rPr>
        <w:t xml:space="preserve"> που θα λάβει χώρα το 2013. </w:t>
      </w:r>
      <w:r w:rsidR="00A81BBF">
        <w:rPr>
          <w:lang w:val="el-GR"/>
        </w:rPr>
        <w:t>Η ε</w:t>
      </w:r>
      <w:r w:rsidRPr="000419A7">
        <w:rPr>
          <w:lang w:val="el-GR"/>
        </w:rPr>
        <w:t xml:space="preserve">γγραφή τους </w:t>
      </w:r>
      <w:r w:rsidR="00A81BBF">
        <w:rPr>
          <w:lang w:val="el-GR"/>
        </w:rPr>
        <w:t>στους δημοσιονομικούς</w:t>
      </w:r>
      <w:r w:rsidRPr="000419A7">
        <w:rPr>
          <w:lang w:val="el-GR"/>
        </w:rPr>
        <w:t xml:space="preserve"> λογαριασμούς εξαρτάται από την ακριβή χρονική στιγμή και </w:t>
      </w:r>
      <w:r w:rsidR="00096BA4">
        <w:rPr>
          <w:lang w:val="el-GR"/>
        </w:rPr>
        <w:t>τ</w:t>
      </w:r>
      <w:r w:rsidRPr="000419A7">
        <w:rPr>
          <w:lang w:val="el-GR"/>
        </w:rPr>
        <w:t>η φύση αυτών των πράξεων.</w:t>
      </w:r>
    </w:p>
    <w:p w:rsidR="00D82C74" w:rsidRPr="00A81BBF" w:rsidRDefault="00D82C74" w:rsidP="00D82C74">
      <w:pPr>
        <w:pStyle w:val="text"/>
        <w:rPr>
          <w:lang w:val="el-GR"/>
        </w:rPr>
      </w:pPr>
    </w:p>
    <w:p w:rsidR="00D82C74" w:rsidRPr="00705C37" w:rsidRDefault="00D82C74" w:rsidP="00D82C74">
      <w:pPr>
        <w:pStyle w:val="text"/>
        <w:rPr>
          <w:lang w:val="el-GR"/>
        </w:rPr>
      </w:pPr>
    </w:p>
    <w:p w:rsidR="00D82C74" w:rsidRPr="00096BA4" w:rsidRDefault="00096BA4" w:rsidP="00D82C74">
      <w:pPr>
        <w:pStyle w:val="text"/>
        <w:rPr>
          <w:b/>
          <w:lang w:val="el-GR"/>
        </w:rPr>
      </w:pPr>
      <w:r>
        <w:rPr>
          <w:b/>
          <w:lang w:val="el-GR"/>
        </w:rPr>
        <w:t>Δημοσιονομική εξυγίανση</w:t>
      </w:r>
      <w:r w:rsidR="00D82C74" w:rsidRPr="00096BA4">
        <w:rPr>
          <w:b/>
          <w:lang w:val="el-GR"/>
        </w:rPr>
        <w:t xml:space="preserve"> </w:t>
      </w:r>
    </w:p>
    <w:p w:rsidR="00D82C74" w:rsidRPr="00096BA4" w:rsidRDefault="00D82C74" w:rsidP="00D82C74">
      <w:pPr>
        <w:pStyle w:val="text"/>
        <w:rPr>
          <w:lang w:val="el-GR"/>
        </w:rPr>
      </w:pPr>
    </w:p>
    <w:p w:rsidR="00096BA4" w:rsidRDefault="00096BA4" w:rsidP="002007C5">
      <w:pPr>
        <w:pStyle w:val="text"/>
        <w:rPr>
          <w:lang w:val="el-GR"/>
        </w:rPr>
      </w:pPr>
      <w:bookmarkStart w:id="1" w:name="OLE_LINK41"/>
      <w:bookmarkStart w:id="2" w:name="OLE_LINK42"/>
      <w:r w:rsidRPr="00096BA4">
        <w:rPr>
          <w:lang w:val="el-GR"/>
        </w:rPr>
        <w:t>Η πορεία προσαρμογής για τη διόρθωση του υπερβολικού ελλείμματος πρέπει να αποσκοπ</w:t>
      </w:r>
      <w:r w:rsidR="00B9762A">
        <w:rPr>
          <w:lang w:val="el-GR"/>
        </w:rPr>
        <w:t>εί</w:t>
      </w:r>
      <w:r w:rsidRPr="00096BA4">
        <w:rPr>
          <w:lang w:val="el-GR"/>
        </w:rPr>
        <w:t xml:space="preserve"> στην επίτευξη </w:t>
      </w:r>
      <w:r w:rsidR="00B9762A" w:rsidRPr="00096BA4">
        <w:rPr>
          <w:lang w:val="el-GR"/>
        </w:rPr>
        <w:t xml:space="preserve">πρωτογενών πλεονασμάτων </w:t>
      </w:r>
      <w:r w:rsidRPr="00096BA4">
        <w:rPr>
          <w:lang w:val="el-GR"/>
        </w:rPr>
        <w:t xml:space="preserve">της γενικής κυβέρνησης </w:t>
      </w:r>
      <w:r w:rsidR="00B9762A">
        <w:rPr>
          <w:lang w:val="el-GR"/>
        </w:rPr>
        <w:t xml:space="preserve">σε </w:t>
      </w:r>
      <w:r w:rsidRPr="00096BA4">
        <w:rPr>
          <w:lang w:val="el-GR"/>
        </w:rPr>
        <w:t xml:space="preserve">όρους προγράμματος τουλάχιστον 0 εκατ. </w:t>
      </w:r>
      <w:r w:rsidR="0074720F">
        <w:rPr>
          <w:lang w:val="el-GR"/>
        </w:rPr>
        <w:t>Ευρώ</w:t>
      </w:r>
      <w:r w:rsidRPr="00096BA4">
        <w:rPr>
          <w:lang w:val="el-GR"/>
        </w:rPr>
        <w:t xml:space="preserve"> (0,0% του </w:t>
      </w:r>
      <w:r w:rsidR="00B9762A">
        <w:rPr>
          <w:lang w:val="el-GR"/>
        </w:rPr>
        <w:t>ΑΕΠ) το 2013,</w:t>
      </w:r>
      <w:r w:rsidRPr="00096BA4">
        <w:rPr>
          <w:lang w:val="el-GR"/>
        </w:rPr>
        <w:t xml:space="preserve"> [2.750] εκατ. </w:t>
      </w:r>
      <w:r w:rsidR="0074720F">
        <w:rPr>
          <w:lang w:val="el-GR"/>
        </w:rPr>
        <w:t>Ευρώ</w:t>
      </w:r>
      <w:r w:rsidRPr="00096BA4">
        <w:rPr>
          <w:lang w:val="el-GR"/>
        </w:rPr>
        <w:t xml:space="preserve"> (1,5% του ΑΕΠ) το 2014, [5.700] εκατ. </w:t>
      </w:r>
      <w:r w:rsidR="0074720F">
        <w:rPr>
          <w:lang w:val="el-GR"/>
        </w:rPr>
        <w:t>Ευρώ</w:t>
      </w:r>
      <w:r w:rsidRPr="00096BA4">
        <w:rPr>
          <w:lang w:val="el-GR"/>
        </w:rPr>
        <w:t xml:space="preserve"> (3,0% του ΑΕΠ) το 2015 και [8.975] εκατ. </w:t>
      </w:r>
      <w:r w:rsidR="0074720F">
        <w:rPr>
          <w:lang w:val="el-GR"/>
        </w:rPr>
        <w:t>Ευρώ</w:t>
      </w:r>
      <w:r w:rsidRPr="00096BA4">
        <w:rPr>
          <w:lang w:val="el-GR"/>
        </w:rPr>
        <w:t xml:space="preserve"> (4,5% του ΑΕΠ) το 2016. </w:t>
      </w:r>
      <w:r w:rsidR="00DC75AC">
        <w:rPr>
          <w:lang w:val="el-GR"/>
        </w:rPr>
        <w:t>Αυτοί ο</w:t>
      </w:r>
      <w:r w:rsidRPr="00096BA4">
        <w:rPr>
          <w:lang w:val="el-GR"/>
        </w:rPr>
        <w:t>ι στόχοι για τα πρωτογενή πλεονάσματα συνεπάγ</w:t>
      </w:r>
      <w:r w:rsidR="00DC75AC">
        <w:rPr>
          <w:lang w:val="el-GR"/>
        </w:rPr>
        <w:t>ον</w:t>
      </w:r>
      <w:r w:rsidRPr="00096BA4">
        <w:rPr>
          <w:lang w:val="el-GR"/>
        </w:rPr>
        <w:t xml:space="preserve">ται ένα συνολικό έλλειμμα της κυβέρνησης </w:t>
      </w:r>
      <w:r w:rsidR="00DC75AC">
        <w:rPr>
          <w:lang w:val="el-GR"/>
        </w:rPr>
        <w:t xml:space="preserve">της τάξης </w:t>
      </w:r>
      <w:r w:rsidRPr="00096BA4">
        <w:rPr>
          <w:lang w:val="el-GR"/>
        </w:rPr>
        <w:t>του [4,1]% του ΑΕΠ το 2013, [3,3]% του ΑΕΠ το 2014, [2,1]% του ΑΕΠ το 2015 και [0,8]% του ΑΕΠ το 2016.</w:t>
      </w:r>
    </w:p>
    <w:p w:rsidR="002007C5" w:rsidRDefault="002007C5" w:rsidP="002007C5">
      <w:pPr>
        <w:pStyle w:val="text"/>
        <w:rPr>
          <w:lang w:val="el-GR"/>
        </w:rPr>
      </w:pPr>
    </w:p>
    <w:p w:rsidR="00CB74A1" w:rsidRPr="00CB74A1" w:rsidRDefault="00CB74A1" w:rsidP="00CB74A1">
      <w:pPr>
        <w:pStyle w:val="text"/>
        <w:rPr>
          <w:lang w:val="el-GR"/>
        </w:rPr>
      </w:pPr>
      <w:r w:rsidRPr="00CB74A1">
        <w:rPr>
          <w:lang w:val="el-GR"/>
        </w:rPr>
        <w:t>Οι αριθμοί αυτοί θα μπορούσ</w:t>
      </w:r>
      <w:r w:rsidR="00BF01E1">
        <w:rPr>
          <w:lang w:val="el-GR"/>
        </w:rPr>
        <w:t>ε</w:t>
      </w:r>
      <w:r w:rsidRPr="00CB74A1">
        <w:rPr>
          <w:lang w:val="el-GR"/>
        </w:rPr>
        <w:t xml:space="preserve"> να εκτιμ</w:t>
      </w:r>
      <w:r w:rsidR="00BF01E1">
        <w:rPr>
          <w:lang w:val="el-GR"/>
        </w:rPr>
        <w:t>ηθεί ότι</w:t>
      </w:r>
      <w:r w:rsidRPr="00CB74A1">
        <w:rPr>
          <w:lang w:val="el-GR"/>
        </w:rPr>
        <w:t xml:space="preserve"> μεταφρ</w:t>
      </w:r>
      <w:r w:rsidR="00BF01E1">
        <w:rPr>
          <w:lang w:val="el-GR"/>
        </w:rPr>
        <w:t>άζονται</w:t>
      </w:r>
      <w:r w:rsidRPr="00CB74A1">
        <w:rPr>
          <w:lang w:val="el-GR"/>
        </w:rPr>
        <w:t xml:space="preserve"> σε βελτίωση του κυκλικά προσαρμοσμένου πρωτογενούς ισοζυγίου προς το ΑΕΠ από το [4,5]% το 2012 σε [6,3]% το 20</w:t>
      </w:r>
      <w:r w:rsidR="00BF01E1">
        <w:rPr>
          <w:lang w:val="el-GR"/>
        </w:rPr>
        <w:t>13 και κατά μέσο όρο σε περίπου [5</w:t>
      </w:r>
      <w:r w:rsidRPr="00CB74A1">
        <w:rPr>
          <w:lang w:val="el-GR"/>
        </w:rPr>
        <w:t>½]% του ΑΕΠ το 2014-16 και σε ένα κυκλικά προσαρμοσμένο δημοσιονομικό έλλειμμα ως ποσοστό του ΑΕΠ σε [- ½]% το 2012, [2.2]% το 2013, [1,6]% το 2014, [0,5]% το 2015 και [</w:t>
      </w:r>
      <w:r w:rsidR="00867765">
        <w:rPr>
          <w:lang w:val="el-GR"/>
        </w:rPr>
        <w:t>-0.4]% το 2016, αντανακλώντας το</w:t>
      </w:r>
      <w:r w:rsidRPr="00CB74A1">
        <w:rPr>
          <w:lang w:val="el-GR"/>
        </w:rPr>
        <w:t xml:space="preserve"> προφίλ </w:t>
      </w:r>
      <w:r w:rsidR="00867765">
        <w:rPr>
          <w:lang w:val="el-GR"/>
        </w:rPr>
        <w:t xml:space="preserve">της πληρωμής </w:t>
      </w:r>
      <w:r w:rsidRPr="00CB74A1">
        <w:rPr>
          <w:lang w:val="el-GR"/>
        </w:rPr>
        <w:t>των τόκων.</w:t>
      </w:r>
    </w:p>
    <w:p w:rsidR="00CB74A1" w:rsidRPr="00CB74A1" w:rsidRDefault="00CB74A1" w:rsidP="00CB74A1">
      <w:pPr>
        <w:pStyle w:val="text"/>
        <w:rPr>
          <w:lang w:val="el-GR"/>
        </w:rPr>
      </w:pPr>
    </w:p>
    <w:p w:rsidR="00CB74A1" w:rsidRPr="00CB74A1" w:rsidRDefault="002D6EF0" w:rsidP="00CB74A1">
      <w:pPr>
        <w:pStyle w:val="text"/>
        <w:rPr>
          <w:lang w:val="el-GR"/>
        </w:rPr>
      </w:pPr>
      <w:r>
        <w:rPr>
          <w:lang w:val="el-GR"/>
        </w:rPr>
        <w:t>Οι ε</w:t>
      </w:r>
      <w:r w:rsidR="00CB74A1" w:rsidRPr="00CB74A1">
        <w:rPr>
          <w:lang w:val="el-GR"/>
        </w:rPr>
        <w:t xml:space="preserve">ισπράξεις από την </w:t>
      </w:r>
      <w:r>
        <w:rPr>
          <w:lang w:val="el-GR"/>
        </w:rPr>
        <w:t>αποκρα</w:t>
      </w:r>
      <w:r w:rsidR="00CB74A1" w:rsidRPr="00CB74A1">
        <w:rPr>
          <w:lang w:val="el-GR"/>
        </w:rPr>
        <w:t xml:space="preserve">τικοποίηση χρηματοοικονομικών και μη χρηματοοικονομικών περιουσιακών στοιχείων, </w:t>
      </w:r>
      <w:r>
        <w:rPr>
          <w:lang w:val="el-GR"/>
        </w:rPr>
        <w:t xml:space="preserve">οι </w:t>
      </w:r>
      <w:r w:rsidR="00CB74A1" w:rsidRPr="00CB74A1">
        <w:rPr>
          <w:lang w:val="el-GR"/>
        </w:rPr>
        <w:t xml:space="preserve">συναλλαγές που σχετίζονται με την ανακεφαλαιοποίηση των τραπεζών και άλλα μέτρα στήριξης των τραπεζών, καθώς και όλες τις μεταβιβάσεις που συνδέονται με την απόφαση του </w:t>
      </w:r>
      <w:r w:rsidR="00CB74A1" w:rsidRPr="00C77B1B">
        <w:t>Eurogroup</w:t>
      </w:r>
      <w:r w:rsidR="00CB74A1" w:rsidRPr="00CB74A1">
        <w:rPr>
          <w:lang w:val="el-GR"/>
        </w:rPr>
        <w:t xml:space="preserve"> της 21</w:t>
      </w:r>
      <w:r w:rsidR="00CB74A1" w:rsidRPr="002D6EF0">
        <w:rPr>
          <w:vertAlign w:val="superscript"/>
          <w:lang w:val="el-GR"/>
        </w:rPr>
        <w:t>ης</w:t>
      </w:r>
      <w:r>
        <w:rPr>
          <w:lang w:val="el-GR"/>
        </w:rPr>
        <w:t xml:space="preserve"> </w:t>
      </w:r>
      <w:r w:rsidR="00CB74A1" w:rsidRPr="00CB74A1">
        <w:rPr>
          <w:rFonts w:hAnsi="Cambria Math"/>
          <w:lang w:val="el-GR"/>
        </w:rPr>
        <w:t>​​</w:t>
      </w:r>
      <w:r w:rsidR="00CB74A1" w:rsidRPr="00CB74A1">
        <w:rPr>
          <w:lang w:val="el-GR"/>
        </w:rPr>
        <w:t xml:space="preserve">Φεβρουαρίου 2012 σε σχέση με το εισόδημα </w:t>
      </w:r>
      <w:r w:rsidR="00B77B2E">
        <w:rPr>
          <w:lang w:val="el-GR"/>
        </w:rPr>
        <w:t>των εθνικών κεντρικών τρα</w:t>
      </w:r>
      <w:r w:rsidR="00CB74A1" w:rsidRPr="00CB74A1">
        <w:rPr>
          <w:lang w:val="el-GR"/>
        </w:rPr>
        <w:t>πεζ</w:t>
      </w:r>
      <w:r w:rsidR="00B77B2E">
        <w:rPr>
          <w:lang w:val="el-GR"/>
        </w:rPr>
        <w:t>ών</w:t>
      </w:r>
      <w:r w:rsidR="00CB74A1" w:rsidRPr="00CB74A1">
        <w:rPr>
          <w:lang w:val="el-GR"/>
        </w:rPr>
        <w:t xml:space="preserve"> της ζώνη</w:t>
      </w:r>
      <w:r w:rsidR="00B77B2E">
        <w:rPr>
          <w:lang w:val="el-GR"/>
        </w:rPr>
        <w:t>ς του ευρώ</w:t>
      </w:r>
      <w:r w:rsidR="00CB74A1" w:rsidRPr="00CB74A1">
        <w:rPr>
          <w:lang w:val="el-GR"/>
        </w:rPr>
        <w:t>, συμπεριλαμβανομένης της Τράπεζα</w:t>
      </w:r>
      <w:r w:rsidR="00B77B2E">
        <w:rPr>
          <w:lang w:val="el-GR"/>
        </w:rPr>
        <w:t>ς</w:t>
      </w:r>
      <w:r w:rsidR="00CB74A1" w:rsidRPr="00CB74A1">
        <w:rPr>
          <w:lang w:val="el-GR"/>
        </w:rPr>
        <w:t xml:space="preserve"> της Ελλάδ</w:t>
      </w:r>
      <w:r w:rsidR="00B77B2E">
        <w:rPr>
          <w:lang w:val="el-GR"/>
        </w:rPr>
        <w:t>ος</w:t>
      </w:r>
      <w:r w:rsidR="00CB74A1" w:rsidRPr="00CB74A1">
        <w:rPr>
          <w:lang w:val="el-GR"/>
        </w:rPr>
        <w:t xml:space="preserve"> (ΤτΕ), που προέρχ</w:t>
      </w:r>
      <w:r w:rsidR="00B77B2E">
        <w:rPr>
          <w:lang w:val="el-GR"/>
        </w:rPr>
        <w:t>ε</w:t>
      </w:r>
      <w:r w:rsidR="00CB74A1" w:rsidRPr="00CB74A1">
        <w:rPr>
          <w:lang w:val="el-GR"/>
        </w:rPr>
        <w:t xml:space="preserve">ται από επενδύσεις χαρτοφυλακίου </w:t>
      </w:r>
      <w:r w:rsidR="0069597A">
        <w:rPr>
          <w:lang w:val="el-GR"/>
        </w:rPr>
        <w:t>σε</w:t>
      </w:r>
      <w:r w:rsidR="00CB74A1" w:rsidRPr="00CB74A1">
        <w:rPr>
          <w:lang w:val="el-GR"/>
        </w:rPr>
        <w:t xml:space="preserve"> ομόλογα του Ελληνικού Δημοσίου δεν </w:t>
      </w:r>
      <w:r w:rsidR="0069597A">
        <w:rPr>
          <w:lang w:val="el-GR"/>
        </w:rPr>
        <w:t>θα πρέπει να μειώνουν</w:t>
      </w:r>
      <w:r w:rsidR="00CB74A1" w:rsidRPr="00CB74A1">
        <w:rPr>
          <w:lang w:val="el-GR"/>
        </w:rPr>
        <w:t xml:space="preserve"> την απαιτούμενη προσπάθεια δημοσιονομικής εξυγίανσης και δεν θα υπολογίζονται στην αξιολόγηση αυτών των στόχων.</w:t>
      </w:r>
    </w:p>
    <w:p w:rsidR="00CB74A1" w:rsidRDefault="00CB74A1" w:rsidP="002007C5">
      <w:pPr>
        <w:pStyle w:val="text"/>
        <w:rPr>
          <w:lang w:val="el-GR"/>
        </w:rPr>
      </w:pPr>
    </w:p>
    <w:bookmarkEnd w:id="1"/>
    <w:bookmarkEnd w:id="2"/>
    <w:p w:rsidR="00DE1052" w:rsidRPr="00DE1052" w:rsidRDefault="00DE1052" w:rsidP="00DE1052">
      <w:pPr>
        <w:pStyle w:val="text"/>
        <w:rPr>
          <w:lang w:val="el-GR"/>
        </w:rPr>
      </w:pPr>
      <w:r w:rsidRPr="00DE1052">
        <w:rPr>
          <w:lang w:val="el-GR"/>
        </w:rPr>
        <w:t xml:space="preserve">Η πορεία προσαρμογής που </w:t>
      </w:r>
      <w:r>
        <w:rPr>
          <w:lang w:val="el-GR"/>
        </w:rPr>
        <w:t>αναφ</w:t>
      </w:r>
      <w:r w:rsidRPr="00DE1052">
        <w:rPr>
          <w:lang w:val="el-GR"/>
        </w:rPr>
        <w:t>έ</w:t>
      </w:r>
      <w:r>
        <w:rPr>
          <w:lang w:val="el-GR"/>
        </w:rPr>
        <w:t>ρ</w:t>
      </w:r>
      <w:r w:rsidRPr="00DE1052">
        <w:rPr>
          <w:lang w:val="el-GR"/>
        </w:rPr>
        <w:t xml:space="preserve">εται στις προηγούμενες παραγράφους, λαμβάνοντας υπόψη </w:t>
      </w:r>
      <w:r>
        <w:rPr>
          <w:lang w:val="el-GR"/>
        </w:rPr>
        <w:t>την</w:t>
      </w:r>
      <w:r w:rsidRPr="00DE1052">
        <w:rPr>
          <w:lang w:val="el-GR"/>
        </w:rPr>
        <w:t xml:space="preserve"> </w:t>
      </w:r>
      <w:r w:rsidR="00CB7919" w:rsidRPr="00DE1052">
        <w:rPr>
          <w:lang w:val="el-GR"/>
        </w:rPr>
        <w:t>επίπτωσ</w:t>
      </w:r>
      <w:r w:rsidR="00CB7919">
        <w:rPr>
          <w:lang w:val="el-GR"/>
        </w:rPr>
        <w:t>η</w:t>
      </w:r>
      <w:r>
        <w:rPr>
          <w:lang w:val="el-GR"/>
        </w:rPr>
        <w:t xml:space="preserve"> </w:t>
      </w:r>
      <w:r w:rsidR="00CB7919">
        <w:rPr>
          <w:lang w:val="el-GR"/>
        </w:rPr>
        <w:t xml:space="preserve">των μέτρων για </w:t>
      </w:r>
      <w:r w:rsidRPr="00DE1052">
        <w:rPr>
          <w:lang w:val="el-GR"/>
        </w:rPr>
        <w:t xml:space="preserve">τη μείωση του χρέους που πρέπει να εφαρμοστούν το Δεκέμβριο του 2012, θα ήταν </w:t>
      </w:r>
      <w:r w:rsidR="0004131C">
        <w:rPr>
          <w:lang w:val="el-GR"/>
        </w:rPr>
        <w:t>συνεπής</w:t>
      </w:r>
      <w:r w:rsidRPr="00DE1052">
        <w:rPr>
          <w:lang w:val="el-GR"/>
        </w:rPr>
        <w:t xml:space="preserve"> με </w:t>
      </w:r>
      <w:r w:rsidR="0004131C">
        <w:rPr>
          <w:lang w:val="el-GR"/>
        </w:rPr>
        <w:t xml:space="preserve">ένα </w:t>
      </w:r>
      <w:r w:rsidR="0004131C" w:rsidRPr="00DE1052">
        <w:rPr>
          <w:lang w:val="el-GR"/>
        </w:rPr>
        <w:t>δείκτη ενοποιημένο</w:t>
      </w:r>
      <w:r w:rsidR="0004131C">
        <w:rPr>
          <w:lang w:val="el-GR"/>
        </w:rPr>
        <w:t>υ</w:t>
      </w:r>
      <w:r w:rsidR="0004131C" w:rsidRPr="00DE1052">
        <w:rPr>
          <w:lang w:val="el-GR"/>
        </w:rPr>
        <w:t xml:space="preserve"> χρέους </w:t>
      </w:r>
      <w:r w:rsidRPr="00DE1052">
        <w:rPr>
          <w:lang w:val="el-GR"/>
        </w:rPr>
        <w:t>τη</w:t>
      </w:r>
      <w:r w:rsidR="0004131C">
        <w:rPr>
          <w:lang w:val="el-GR"/>
        </w:rPr>
        <w:t>ς</w:t>
      </w:r>
      <w:r w:rsidRPr="00DE1052">
        <w:rPr>
          <w:lang w:val="el-GR"/>
        </w:rPr>
        <w:t xml:space="preserve"> γενική</w:t>
      </w:r>
      <w:r w:rsidR="0004131C">
        <w:rPr>
          <w:lang w:val="el-GR"/>
        </w:rPr>
        <w:t>ς</w:t>
      </w:r>
      <w:r w:rsidRPr="00DE1052">
        <w:rPr>
          <w:lang w:val="el-GR"/>
        </w:rPr>
        <w:t xml:space="preserve"> κυβέρνηση</w:t>
      </w:r>
      <w:r w:rsidR="0004131C">
        <w:rPr>
          <w:lang w:val="el-GR"/>
        </w:rPr>
        <w:t>ς</w:t>
      </w:r>
      <w:r w:rsidRPr="00DE1052">
        <w:rPr>
          <w:lang w:val="el-GR"/>
        </w:rPr>
        <w:t xml:space="preserve"> προς το ΑΕΠ </w:t>
      </w:r>
      <w:r w:rsidR="0004131C">
        <w:rPr>
          <w:lang w:val="el-GR"/>
        </w:rPr>
        <w:t xml:space="preserve">σε </w:t>
      </w:r>
      <w:r w:rsidRPr="00DE1052">
        <w:rPr>
          <w:lang w:val="el-GR"/>
        </w:rPr>
        <w:t>κάτω από 160% το 2016.</w:t>
      </w:r>
    </w:p>
    <w:p w:rsidR="00DE1052" w:rsidRPr="00DE1052" w:rsidRDefault="00DE1052" w:rsidP="00DE1052">
      <w:pPr>
        <w:pStyle w:val="text"/>
        <w:rPr>
          <w:lang w:val="el-GR"/>
        </w:rPr>
      </w:pPr>
    </w:p>
    <w:p w:rsidR="00D82C74" w:rsidRDefault="00DE1052" w:rsidP="00DE1052">
      <w:pPr>
        <w:pStyle w:val="text"/>
        <w:rPr>
          <w:lang w:val="el-GR"/>
        </w:rPr>
      </w:pPr>
      <w:r w:rsidRPr="00DE1052">
        <w:rPr>
          <w:lang w:val="el-GR"/>
        </w:rPr>
        <w:t xml:space="preserve">Η </w:t>
      </w:r>
      <w:r w:rsidR="00C2335E">
        <w:rPr>
          <w:lang w:val="el-GR"/>
        </w:rPr>
        <w:t>Κ</w:t>
      </w:r>
      <w:r w:rsidRPr="00DE1052">
        <w:rPr>
          <w:lang w:val="el-GR"/>
        </w:rPr>
        <w:t xml:space="preserve">υβέρνηση έχει θέσει σε εφαρμογή μια σειρά μέτρων για την ενίσχυση των σχετικών πολιτικών με στόχο την </w:t>
      </w:r>
      <w:r w:rsidR="00C2335E">
        <w:rPr>
          <w:lang w:val="el-GR"/>
        </w:rPr>
        <w:t>αποφυγή</w:t>
      </w:r>
      <w:r w:rsidRPr="00DE1052">
        <w:rPr>
          <w:lang w:val="el-GR"/>
        </w:rPr>
        <w:t xml:space="preserve"> τυχόν αποκλίσε</w:t>
      </w:r>
      <w:r w:rsidR="00C2335E">
        <w:rPr>
          <w:lang w:val="el-GR"/>
        </w:rPr>
        <w:t>ων</w:t>
      </w:r>
      <w:r w:rsidRPr="00DE1052">
        <w:rPr>
          <w:lang w:val="el-GR"/>
        </w:rPr>
        <w:t>. Ειδικότερα, όσον αφορά την εισφορά αλληλεγγύης γ</w:t>
      </w:r>
      <w:r w:rsidR="00C2335E">
        <w:rPr>
          <w:lang w:val="el-GR"/>
        </w:rPr>
        <w:t>ια τους αυτοαπασχολούμενους, η Κ</w:t>
      </w:r>
      <w:r w:rsidRPr="00DE1052">
        <w:rPr>
          <w:lang w:val="el-GR"/>
        </w:rPr>
        <w:t xml:space="preserve">υβέρνηση επιβεβαίωσε τη δέσμευσή της στην εφαρμογή αυτού του μέτρου το 2014, </w:t>
      </w:r>
      <w:r w:rsidR="00C2335E">
        <w:rPr>
          <w:lang w:val="el-GR"/>
        </w:rPr>
        <w:t>ιδιαίτερα</w:t>
      </w:r>
      <w:r w:rsidRPr="00DE1052">
        <w:rPr>
          <w:lang w:val="el-GR"/>
        </w:rPr>
        <w:t xml:space="preserve"> με δεδομένη την αναμενόμενη ανάκαμψη της οικονομίας, που θα μετριάσ</w:t>
      </w:r>
      <w:r w:rsidR="00800D4B">
        <w:rPr>
          <w:lang w:val="el-GR"/>
        </w:rPr>
        <w:t>ει</w:t>
      </w:r>
      <w:r w:rsidRPr="00DE1052">
        <w:rPr>
          <w:lang w:val="el-GR"/>
        </w:rPr>
        <w:t xml:space="preserve"> τυχόν αρνητικές επιπτώσεις του μέτρου αυτού στην διαδικασία προσαρμογής στην Ελλάδα.</w:t>
      </w:r>
    </w:p>
    <w:p w:rsidR="00DE1052" w:rsidRPr="00DE1052" w:rsidRDefault="00DE1052" w:rsidP="00DE1052">
      <w:pPr>
        <w:pStyle w:val="text"/>
        <w:rPr>
          <w:lang w:val="el-GR"/>
        </w:rPr>
      </w:pPr>
    </w:p>
    <w:p w:rsidR="00D82C74" w:rsidRPr="00705C37" w:rsidRDefault="00D82C74" w:rsidP="00D82C74">
      <w:pPr>
        <w:pStyle w:val="text"/>
        <w:rPr>
          <w:lang w:val="el-GR"/>
        </w:rPr>
      </w:pPr>
      <w:r w:rsidRPr="00D82C74">
        <w:rPr>
          <w:lang w:val="en-US"/>
        </w:rPr>
        <w:t> </w:t>
      </w:r>
    </w:p>
    <w:p w:rsidR="00D82C74" w:rsidRPr="00800D4B" w:rsidRDefault="00800D4B" w:rsidP="00206286">
      <w:pPr>
        <w:shd w:val="clear" w:color="auto" w:fill="D9D9D9"/>
        <w:jc w:val="both"/>
        <w:rPr>
          <w:lang w:val="el-GR"/>
        </w:rPr>
      </w:pPr>
      <w:r>
        <w:rPr>
          <w:rFonts w:ascii="Times New Roman" w:hAnsi="Times New Roman"/>
          <w:b/>
          <w:lang w:val="el-GR"/>
        </w:rPr>
        <w:t>Πριν</w:t>
      </w:r>
      <w:r w:rsidRPr="00800D4B">
        <w:rPr>
          <w:rFonts w:ascii="Times New Roman" w:hAnsi="Times New Roman"/>
          <w:b/>
          <w:lang w:val="el-GR"/>
        </w:rPr>
        <w:t xml:space="preserve"> </w:t>
      </w:r>
      <w:r>
        <w:rPr>
          <w:rFonts w:ascii="Times New Roman" w:hAnsi="Times New Roman"/>
          <w:b/>
          <w:lang w:val="el-GR"/>
        </w:rPr>
        <w:t>την</w:t>
      </w:r>
      <w:r w:rsidRPr="00800D4B">
        <w:rPr>
          <w:rFonts w:ascii="Times New Roman" w:hAnsi="Times New Roman"/>
          <w:b/>
          <w:lang w:val="el-GR"/>
        </w:rPr>
        <w:t xml:space="preserve"> </w:t>
      </w:r>
      <w:r>
        <w:rPr>
          <w:rFonts w:ascii="Times New Roman" w:hAnsi="Times New Roman"/>
          <w:b/>
          <w:lang w:val="el-GR"/>
        </w:rPr>
        <w:t xml:space="preserve">εκταμίευση </w:t>
      </w:r>
      <w:r>
        <w:rPr>
          <w:rFonts w:ascii="Times New Roman" w:hAnsi="Times New Roman"/>
          <w:lang w:val="el-GR"/>
        </w:rPr>
        <w:t>η</w:t>
      </w:r>
      <w:r w:rsidRPr="00800D4B">
        <w:rPr>
          <w:rFonts w:ascii="Times New Roman" w:hAnsi="Times New Roman"/>
          <w:lang w:val="el-GR"/>
        </w:rPr>
        <w:t xml:space="preserve"> </w:t>
      </w:r>
      <w:r>
        <w:rPr>
          <w:rFonts w:ascii="Times New Roman" w:hAnsi="Times New Roman"/>
          <w:lang w:val="el-GR"/>
        </w:rPr>
        <w:t>Κυβέρνηση</w:t>
      </w:r>
      <w:r w:rsidRPr="00800D4B">
        <w:rPr>
          <w:rFonts w:ascii="Times New Roman" w:hAnsi="Times New Roman"/>
          <w:lang w:val="el-GR"/>
        </w:rPr>
        <w:t xml:space="preserve"> </w:t>
      </w:r>
      <w:r>
        <w:rPr>
          <w:rFonts w:ascii="Times New Roman" w:hAnsi="Times New Roman"/>
          <w:lang w:val="el-GR"/>
        </w:rPr>
        <w:t>θα</w:t>
      </w:r>
      <w:r w:rsidR="00D82C74" w:rsidRPr="00800D4B">
        <w:rPr>
          <w:rFonts w:ascii="Times New Roman" w:hAnsi="Times New Roman"/>
          <w:lang w:val="el-GR"/>
        </w:rPr>
        <w:t>:</w:t>
      </w:r>
    </w:p>
    <w:p w:rsidR="00D82C74" w:rsidRPr="0074720F" w:rsidRDefault="00725BDF" w:rsidP="003A08DD">
      <w:pPr>
        <w:numPr>
          <w:ilvl w:val="0"/>
          <w:numId w:val="29"/>
        </w:numPr>
        <w:shd w:val="clear" w:color="auto" w:fill="D9D9D9"/>
        <w:spacing w:before="240" w:after="60" w:line="240" w:lineRule="auto"/>
        <w:ind w:left="993"/>
        <w:jc w:val="both"/>
        <w:rPr>
          <w:lang w:val="el-GR"/>
        </w:rPr>
      </w:pPr>
      <w:r w:rsidRPr="00725BDF">
        <w:rPr>
          <w:rFonts w:ascii="Times New Roman" w:hAnsi="Times New Roman"/>
          <w:lang w:val="el-GR"/>
        </w:rPr>
        <w:t xml:space="preserve">θεσπίσει νομοθεσία για την επέκταση </w:t>
      </w:r>
      <w:r>
        <w:rPr>
          <w:rFonts w:ascii="Times New Roman" w:hAnsi="Times New Roman"/>
          <w:lang w:val="el-GR"/>
        </w:rPr>
        <w:t xml:space="preserve">της </w:t>
      </w:r>
      <w:r w:rsidRPr="00725BDF">
        <w:rPr>
          <w:rFonts w:ascii="Times New Roman" w:hAnsi="Times New Roman"/>
          <w:lang w:val="el-GR"/>
        </w:rPr>
        <w:t>είσπραξη</w:t>
      </w:r>
      <w:r>
        <w:rPr>
          <w:rFonts w:ascii="Times New Roman" w:hAnsi="Times New Roman"/>
          <w:lang w:val="el-GR"/>
        </w:rPr>
        <w:t>ς</w:t>
      </w:r>
      <w:r w:rsidRPr="00725BDF">
        <w:rPr>
          <w:rFonts w:ascii="Times New Roman" w:hAnsi="Times New Roman"/>
          <w:lang w:val="el-GR"/>
        </w:rPr>
        <w:t xml:space="preserve"> του φόρου ακίνητης περιουσίας μέχρι το 2013 μέσω της ΔΕΗ. Η νομοθεσία θα εισαγάγει τέσσερις αλλαγές: (</w:t>
      </w:r>
      <w:r w:rsidR="00A01317">
        <w:rPr>
          <w:rFonts w:ascii="Times New Roman" w:hAnsi="Times New Roman"/>
          <w:lang w:val="el-GR"/>
        </w:rPr>
        <w:t>α</w:t>
      </w:r>
      <w:r w:rsidRPr="00725BDF">
        <w:rPr>
          <w:rFonts w:ascii="Times New Roman" w:hAnsi="Times New Roman"/>
          <w:lang w:val="el-GR"/>
        </w:rPr>
        <w:t>) μια μείωση κατά 15 τοις εκατό το</w:t>
      </w:r>
      <w:r w:rsidR="00A01317">
        <w:rPr>
          <w:rFonts w:ascii="Times New Roman" w:hAnsi="Times New Roman"/>
          <w:lang w:val="el-GR"/>
        </w:rPr>
        <w:t>υ</w:t>
      </w:r>
      <w:r w:rsidRPr="00725BDF">
        <w:rPr>
          <w:rFonts w:ascii="Times New Roman" w:hAnsi="Times New Roman"/>
          <w:lang w:val="el-GR"/>
        </w:rPr>
        <w:t xml:space="preserve"> ποσοστ</w:t>
      </w:r>
      <w:r w:rsidR="00A01317">
        <w:rPr>
          <w:rFonts w:ascii="Times New Roman" w:hAnsi="Times New Roman"/>
          <w:lang w:val="el-GR"/>
        </w:rPr>
        <w:t>ού·</w:t>
      </w:r>
      <w:r w:rsidRPr="00725BDF">
        <w:rPr>
          <w:rFonts w:ascii="Times New Roman" w:hAnsi="Times New Roman"/>
          <w:lang w:val="el-GR"/>
        </w:rPr>
        <w:t xml:space="preserve"> (</w:t>
      </w:r>
      <w:r w:rsidR="00A01317">
        <w:rPr>
          <w:rFonts w:ascii="Times New Roman" w:hAnsi="Times New Roman"/>
          <w:lang w:val="el-GR"/>
        </w:rPr>
        <w:t>β</w:t>
      </w:r>
      <w:r w:rsidRPr="00725BDF">
        <w:rPr>
          <w:rFonts w:ascii="Times New Roman" w:hAnsi="Times New Roman"/>
          <w:lang w:val="el-GR"/>
        </w:rPr>
        <w:t xml:space="preserve">) την επιβολή του φόρου </w:t>
      </w:r>
      <w:r w:rsidR="00A01317">
        <w:rPr>
          <w:rFonts w:ascii="Times New Roman" w:hAnsi="Times New Roman"/>
          <w:lang w:val="el-GR"/>
        </w:rPr>
        <w:t>σε</w:t>
      </w:r>
      <w:r w:rsidRPr="00725BDF">
        <w:rPr>
          <w:rFonts w:ascii="Times New Roman" w:hAnsi="Times New Roman"/>
          <w:lang w:val="el-GR"/>
        </w:rPr>
        <w:t xml:space="preserve"> ακίνητα που δεν </w:t>
      </w:r>
      <w:r w:rsidR="00A01317">
        <w:rPr>
          <w:rFonts w:ascii="Times New Roman" w:hAnsi="Times New Roman"/>
          <w:lang w:val="el-GR"/>
        </w:rPr>
        <w:t xml:space="preserve">έχουν </w:t>
      </w:r>
      <w:r w:rsidRPr="00725BDF">
        <w:rPr>
          <w:rFonts w:ascii="Times New Roman" w:hAnsi="Times New Roman"/>
          <w:lang w:val="el-GR"/>
        </w:rPr>
        <w:t>απαλλαγεί νόμιμα από δημοτικά τέλη</w:t>
      </w:r>
      <w:r w:rsidR="00CF46B7">
        <w:rPr>
          <w:rFonts w:ascii="Times New Roman" w:hAnsi="Times New Roman"/>
          <w:lang w:val="el-GR"/>
        </w:rPr>
        <w:t>·</w:t>
      </w:r>
      <w:r w:rsidRPr="00725BDF">
        <w:rPr>
          <w:rFonts w:ascii="Times New Roman" w:hAnsi="Times New Roman"/>
          <w:lang w:val="el-GR"/>
        </w:rPr>
        <w:t xml:space="preserve"> (</w:t>
      </w:r>
      <w:r w:rsidR="00CF46B7">
        <w:rPr>
          <w:rFonts w:ascii="Times New Roman" w:hAnsi="Times New Roman"/>
          <w:lang w:val="el-GR"/>
        </w:rPr>
        <w:t>γ</w:t>
      </w:r>
      <w:r w:rsidRPr="00725BDF">
        <w:rPr>
          <w:rFonts w:ascii="Times New Roman" w:hAnsi="Times New Roman"/>
          <w:lang w:val="el-GR"/>
        </w:rPr>
        <w:t>) τον υπολογισμό του φόρου επί των κτιρίων εκτός των πολεοδομικών ζωνών σε διαφορετικ</w:t>
      </w:r>
      <w:r w:rsidR="00CF46B7">
        <w:rPr>
          <w:rFonts w:ascii="Times New Roman" w:hAnsi="Times New Roman"/>
          <w:lang w:val="el-GR"/>
        </w:rPr>
        <w:t>ή</w:t>
      </w:r>
      <w:r w:rsidRPr="00725BDF">
        <w:rPr>
          <w:rFonts w:ascii="Times New Roman" w:hAnsi="Times New Roman"/>
          <w:lang w:val="el-GR"/>
        </w:rPr>
        <w:t xml:space="preserve"> βάση (με βάση τη μέση </w:t>
      </w:r>
      <w:r w:rsidR="00CF46B7">
        <w:rPr>
          <w:rFonts w:ascii="Times New Roman" w:hAnsi="Times New Roman"/>
          <w:lang w:val="el-GR"/>
        </w:rPr>
        <w:t>αντικειμενική</w:t>
      </w:r>
      <w:r w:rsidRPr="00725BDF">
        <w:rPr>
          <w:rFonts w:ascii="Times New Roman" w:hAnsi="Times New Roman"/>
          <w:lang w:val="el-GR"/>
        </w:rPr>
        <w:t xml:space="preserve"> αξία </w:t>
      </w:r>
      <w:r w:rsidR="00CF46B7">
        <w:rPr>
          <w:rFonts w:ascii="Times New Roman" w:hAnsi="Times New Roman"/>
          <w:lang w:val="el-GR"/>
        </w:rPr>
        <w:t>του οικείου δήμου</w:t>
      </w:r>
      <w:r w:rsidRPr="00725BDF">
        <w:rPr>
          <w:rFonts w:ascii="Times New Roman" w:hAnsi="Times New Roman"/>
          <w:lang w:val="el-GR"/>
        </w:rPr>
        <w:t>)</w:t>
      </w:r>
      <w:r w:rsidR="00CF46B7">
        <w:rPr>
          <w:rFonts w:ascii="Times New Roman" w:hAnsi="Times New Roman"/>
          <w:lang w:val="el-GR"/>
        </w:rPr>
        <w:t>·</w:t>
      </w:r>
      <w:r w:rsidRPr="00725BDF">
        <w:rPr>
          <w:rFonts w:ascii="Times New Roman" w:hAnsi="Times New Roman"/>
          <w:lang w:val="el-GR"/>
        </w:rPr>
        <w:t xml:space="preserve"> και (</w:t>
      </w:r>
      <w:r w:rsidR="00CF46B7">
        <w:rPr>
          <w:rFonts w:ascii="Times New Roman" w:hAnsi="Times New Roman"/>
          <w:lang w:val="el-GR"/>
        </w:rPr>
        <w:t>δ</w:t>
      </w:r>
      <w:r w:rsidRPr="00725BDF">
        <w:rPr>
          <w:rFonts w:ascii="Times New Roman" w:hAnsi="Times New Roman"/>
          <w:lang w:val="el-GR"/>
        </w:rPr>
        <w:t xml:space="preserve">) </w:t>
      </w:r>
      <w:r w:rsidR="00CF46B7">
        <w:rPr>
          <w:rFonts w:ascii="Times New Roman" w:hAnsi="Times New Roman"/>
          <w:lang w:val="el-GR"/>
        </w:rPr>
        <w:t>τ</w:t>
      </w:r>
      <w:r w:rsidRPr="00725BDF">
        <w:rPr>
          <w:rFonts w:ascii="Times New Roman" w:hAnsi="Times New Roman"/>
          <w:lang w:val="el-GR"/>
        </w:rPr>
        <w:t>η</w:t>
      </w:r>
      <w:r w:rsidR="00CF46B7">
        <w:rPr>
          <w:rFonts w:ascii="Times New Roman" w:hAnsi="Times New Roman"/>
          <w:lang w:val="el-GR"/>
        </w:rPr>
        <w:t>ν</w:t>
      </w:r>
      <w:r w:rsidRPr="00725BDF">
        <w:rPr>
          <w:rFonts w:ascii="Times New Roman" w:hAnsi="Times New Roman"/>
          <w:lang w:val="el-GR"/>
        </w:rPr>
        <w:t xml:space="preserve"> εφαρμογή του φόρου σε όλα τα κτίσματα τα οποία είναι μισθωμένα στο κράτος από ιδιώτες</w:t>
      </w:r>
      <w:r w:rsidR="00EA4D50">
        <w:rPr>
          <w:rFonts w:ascii="Times New Roman" w:hAnsi="Times New Roman"/>
          <w:lang w:val="el-GR"/>
        </w:rPr>
        <w:t xml:space="preserve"> που δεν </w:t>
      </w:r>
      <w:r w:rsidR="00EA4D50" w:rsidRPr="00EA4D50">
        <w:rPr>
          <w:rFonts w:ascii="Times New Roman" w:hAnsi="Times New Roman"/>
          <w:lang w:val="el-GR"/>
        </w:rPr>
        <w:t>εξαιρούνται</w:t>
      </w:r>
      <w:r w:rsidRPr="00725BDF">
        <w:rPr>
          <w:rFonts w:ascii="Times New Roman" w:hAnsi="Times New Roman"/>
          <w:lang w:val="el-GR"/>
        </w:rPr>
        <w:t xml:space="preserve">. Ξεχωριστά, </w:t>
      </w:r>
      <w:r w:rsidR="00EA4D50">
        <w:rPr>
          <w:rFonts w:ascii="Times New Roman" w:hAnsi="Times New Roman"/>
          <w:lang w:val="el-GR"/>
        </w:rPr>
        <w:t>ένας</w:t>
      </w:r>
      <w:r w:rsidRPr="00725BDF">
        <w:rPr>
          <w:rFonts w:ascii="Times New Roman" w:hAnsi="Times New Roman"/>
          <w:lang w:val="el-GR"/>
        </w:rPr>
        <w:t xml:space="preserve"> νέος νόμος για τη φορολόγηση της ακίνητης περιουσίας θα </w:t>
      </w:r>
      <w:r w:rsidR="00EA4D50">
        <w:rPr>
          <w:rFonts w:ascii="Times New Roman" w:hAnsi="Times New Roman"/>
          <w:lang w:val="el-GR"/>
        </w:rPr>
        <w:t>θεσπιστ</w:t>
      </w:r>
      <w:r w:rsidRPr="00725BDF">
        <w:rPr>
          <w:rFonts w:ascii="Times New Roman" w:hAnsi="Times New Roman"/>
          <w:lang w:val="el-GR"/>
        </w:rPr>
        <w:t xml:space="preserve">εί μέχρι το τέλος του Ιουνίου για το 2014 και </w:t>
      </w:r>
      <w:r w:rsidR="00EA4D50">
        <w:rPr>
          <w:rFonts w:ascii="Times New Roman" w:hAnsi="Times New Roman"/>
          <w:lang w:val="el-GR"/>
        </w:rPr>
        <w:t>έπειτα</w:t>
      </w:r>
      <w:r w:rsidRPr="00725BDF">
        <w:rPr>
          <w:rFonts w:ascii="Times New Roman" w:hAnsi="Times New Roman"/>
          <w:lang w:val="el-GR"/>
        </w:rPr>
        <w:t xml:space="preserve">. Το νέο καθεστώς φορολογίας </w:t>
      </w:r>
      <w:r w:rsidR="00293ADC" w:rsidRPr="00725BDF">
        <w:rPr>
          <w:rFonts w:ascii="Times New Roman" w:hAnsi="Times New Roman"/>
          <w:lang w:val="el-GR"/>
        </w:rPr>
        <w:t>ακίνητ</w:t>
      </w:r>
      <w:r w:rsidR="00293ADC">
        <w:rPr>
          <w:rFonts w:ascii="Times New Roman" w:hAnsi="Times New Roman"/>
          <w:lang w:val="el-GR"/>
        </w:rPr>
        <w:t>ης περιουσίας</w:t>
      </w:r>
      <w:r w:rsidRPr="00725BDF">
        <w:rPr>
          <w:rFonts w:ascii="Times New Roman" w:hAnsi="Times New Roman"/>
          <w:lang w:val="el-GR"/>
        </w:rPr>
        <w:t xml:space="preserve">, </w:t>
      </w:r>
      <w:r w:rsidR="00293ADC">
        <w:rPr>
          <w:rFonts w:ascii="Times New Roman" w:hAnsi="Times New Roman"/>
          <w:lang w:val="el-GR"/>
        </w:rPr>
        <w:t>το</w:t>
      </w:r>
      <w:r w:rsidRPr="00725BDF">
        <w:rPr>
          <w:rFonts w:ascii="Times New Roman" w:hAnsi="Times New Roman"/>
          <w:lang w:val="el-GR"/>
        </w:rPr>
        <w:t xml:space="preserve"> οποί</w:t>
      </w:r>
      <w:r w:rsidR="00293ADC">
        <w:rPr>
          <w:rFonts w:ascii="Times New Roman" w:hAnsi="Times New Roman"/>
          <w:lang w:val="el-GR"/>
        </w:rPr>
        <w:t>ο</w:t>
      </w:r>
      <w:r w:rsidRPr="00725BDF">
        <w:rPr>
          <w:rFonts w:ascii="Times New Roman" w:hAnsi="Times New Roman"/>
          <w:lang w:val="el-GR"/>
        </w:rPr>
        <w:t xml:space="preserve"> θα </w:t>
      </w:r>
      <w:r w:rsidR="00293ADC">
        <w:rPr>
          <w:rFonts w:ascii="Times New Roman" w:hAnsi="Times New Roman"/>
          <w:lang w:val="el-GR"/>
        </w:rPr>
        <w:t>συγχωνεύσει</w:t>
      </w:r>
      <w:r w:rsidRPr="00725BDF">
        <w:rPr>
          <w:rFonts w:ascii="Times New Roman" w:hAnsi="Times New Roman"/>
          <w:lang w:val="el-GR"/>
        </w:rPr>
        <w:t xml:space="preserve"> μια σειρά από φόρ</w:t>
      </w:r>
      <w:r w:rsidR="00C77B1B">
        <w:rPr>
          <w:rFonts w:ascii="Times New Roman" w:hAnsi="Times New Roman"/>
          <w:lang w:val="el-GR"/>
        </w:rPr>
        <w:t>ους που τώρα είναι ξεχωριστοί</w:t>
      </w:r>
      <w:r w:rsidRPr="00725BDF">
        <w:rPr>
          <w:rFonts w:ascii="Times New Roman" w:hAnsi="Times New Roman"/>
          <w:lang w:val="el-GR"/>
        </w:rPr>
        <w:t>, θα πρέπει να σχεδιαστεί ώστε να είναι δημοσιονομικά ουδέτερ</w:t>
      </w:r>
      <w:r w:rsidR="00C77B1B">
        <w:rPr>
          <w:rFonts w:ascii="Times New Roman" w:hAnsi="Times New Roman"/>
          <w:lang w:val="el-GR"/>
        </w:rPr>
        <w:t>ο</w:t>
      </w:r>
      <w:r w:rsidRPr="00725BDF">
        <w:rPr>
          <w:rFonts w:ascii="Times New Roman" w:hAnsi="Times New Roman"/>
          <w:lang w:val="el-GR"/>
        </w:rPr>
        <w:t xml:space="preserve"> εξασφαλίζοντας ετήσια έσοδα ύψους τουλάχιστον [2,7] δι</w:t>
      </w:r>
      <w:r w:rsidR="00C77B1B">
        <w:rPr>
          <w:rFonts w:ascii="Times New Roman" w:hAnsi="Times New Roman"/>
          <w:lang w:val="el-GR"/>
        </w:rPr>
        <w:t>ς</w:t>
      </w:r>
      <w:r w:rsidRPr="00725BDF">
        <w:rPr>
          <w:rFonts w:ascii="Times New Roman" w:hAnsi="Times New Roman"/>
          <w:lang w:val="el-GR"/>
        </w:rPr>
        <w:t xml:space="preserve"> </w:t>
      </w:r>
      <w:r w:rsidR="0074720F">
        <w:rPr>
          <w:rFonts w:ascii="Times New Roman" w:hAnsi="Times New Roman"/>
          <w:lang w:val="el-GR"/>
        </w:rPr>
        <w:t>Ευρώ</w:t>
      </w:r>
      <w:r w:rsidRPr="00725BDF">
        <w:rPr>
          <w:rFonts w:ascii="Times New Roman" w:hAnsi="Times New Roman"/>
          <w:lang w:val="el-GR"/>
        </w:rPr>
        <w:t xml:space="preserve">. </w:t>
      </w:r>
    </w:p>
    <w:p w:rsidR="00D82C74" w:rsidRPr="002A60E6" w:rsidRDefault="002A60E6" w:rsidP="003A08DD">
      <w:pPr>
        <w:numPr>
          <w:ilvl w:val="0"/>
          <w:numId w:val="29"/>
        </w:numPr>
        <w:shd w:val="clear" w:color="auto" w:fill="D9D9D9"/>
        <w:spacing w:before="240" w:after="60" w:line="240" w:lineRule="auto"/>
        <w:ind w:left="993"/>
        <w:jc w:val="both"/>
        <w:rPr>
          <w:lang w:val="el-GR"/>
        </w:rPr>
      </w:pPr>
      <w:r w:rsidRPr="002A60E6">
        <w:rPr>
          <w:rFonts w:ascii="Times New Roman" w:hAnsi="Times New Roman"/>
          <w:lang w:val="el-GR"/>
        </w:rPr>
        <w:t>εφαρμ</w:t>
      </w:r>
      <w:r>
        <w:rPr>
          <w:rFonts w:ascii="Times New Roman" w:hAnsi="Times New Roman"/>
          <w:lang w:val="el-GR"/>
        </w:rPr>
        <w:t>όσει</w:t>
      </w:r>
      <w:r w:rsidRPr="002A60E6">
        <w:rPr>
          <w:rFonts w:ascii="Times New Roman" w:hAnsi="Times New Roman"/>
          <w:lang w:val="el-GR"/>
        </w:rPr>
        <w:t xml:space="preserve"> </w:t>
      </w:r>
      <w:r>
        <w:rPr>
          <w:rFonts w:ascii="Times New Roman" w:hAnsi="Times New Roman"/>
          <w:lang w:val="el-GR"/>
        </w:rPr>
        <w:t>πλήρως</w:t>
      </w:r>
      <w:r w:rsidRPr="002A60E6">
        <w:rPr>
          <w:rFonts w:ascii="Times New Roman" w:hAnsi="Times New Roman"/>
          <w:lang w:val="el-GR"/>
        </w:rPr>
        <w:t xml:space="preserve"> όλ</w:t>
      </w:r>
      <w:r>
        <w:rPr>
          <w:rFonts w:ascii="Times New Roman" w:hAnsi="Times New Roman"/>
          <w:lang w:val="el-GR"/>
        </w:rPr>
        <w:t>α</w:t>
      </w:r>
      <w:r w:rsidRPr="002A60E6">
        <w:rPr>
          <w:rFonts w:ascii="Times New Roman" w:hAnsi="Times New Roman"/>
          <w:lang w:val="el-GR"/>
        </w:rPr>
        <w:t xml:space="preserve"> τ</w:t>
      </w:r>
      <w:r>
        <w:rPr>
          <w:rFonts w:ascii="Times New Roman" w:hAnsi="Times New Roman"/>
          <w:lang w:val="el-GR"/>
        </w:rPr>
        <w:t>α</w:t>
      </w:r>
      <w:r w:rsidRPr="002A60E6">
        <w:rPr>
          <w:rFonts w:ascii="Times New Roman" w:hAnsi="Times New Roman"/>
          <w:lang w:val="el-GR"/>
        </w:rPr>
        <w:t xml:space="preserve"> </w:t>
      </w:r>
      <w:r>
        <w:rPr>
          <w:rFonts w:ascii="Times New Roman" w:hAnsi="Times New Roman"/>
          <w:lang w:val="el-GR"/>
        </w:rPr>
        <w:t>υπόλοιπα</w:t>
      </w:r>
      <w:r w:rsidRPr="002A60E6">
        <w:rPr>
          <w:rFonts w:ascii="Times New Roman" w:hAnsi="Times New Roman"/>
          <w:lang w:val="el-GR"/>
        </w:rPr>
        <w:t xml:space="preserve"> συμφωνημέν</w:t>
      </w:r>
      <w:r>
        <w:rPr>
          <w:rFonts w:ascii="Times New Roman" w:hAnsi="Times New Roman"/>
          <w:lang w:val="el-GR"/>
        </w:rPr>
        <w:t>α</w:t>
      </w:r>
      <w:r w:rsidRPr="002A60E6">
        <w:rPr>
          <w:rFonts w:ascii="Times New Roman" w:hAnsi="Times New Roman"/>
          <w:lang w:val="el-GR"/>
        </w:rPr>
        <w:t xml:space="preserve"> δημοσιονομικ</w:t>
      </w:r>
      <w:r>
        <w:rPr>
          <w:rFonts w:ascii="Times New Roman" w:hAnsi="Times New Roman"/>
          <w:lang w:val="el-GR"/>
        </w:rPr>
        <w:t>ά</w:t>
      </w:r>
      <w:r w:rsidRPr="002A60E6">
        <w:rPr>
          <w:rFonts w:ascii="Times New Roman" w:hAnsi="Times New Roman"/>
          <w:lang w:val="el-GR"/>
        </w:rPr>
        <w:t xml:space="preserve"> μέτρ</w:t>
      </w:r>
      <w:r>
        <w:rPr>
          <w:rFonts w:ascii="Times New Roman" w:hAnsi="Times New Roman"/>
          <w:lang w:val="el-GR"/>
        </w:rPr>
        <w:t>α</w:t>
      </w:r>
      <w:r w:rsidRPr="002A60E6">
        <w:rPr>
          <w:rFonts w:ascii="Times New Roman" w:hAnsi="Times New Roman"/>
          <w:lang w:val="el-GR"/>
        </w:rPr>
        <w:t xml:space="preserve"> για το 2013</w:t>
      </w:r>
      <w:r w:rsidR="00725BDF">
        <w:rPr>
          <w:rFonts w:ascii="Times New Roman" w:hAnsi="Times New Roman"/>
          <w:lang w:val="el-GR"/>
        </w:rPr>
        <w:t xml:space="preserve"> που</w:t>
      </w:r>
      <w:r w:rsidRPr="002A60E6">
        <w:rPr>
          <w:rFonts w:ascii="Times New Roman" w:hAnsi="Times New Roman"/>
          <w:lang w:val="el-GR"/>
        </w:rPr>
        <w:t xml:space="preserve"> δεν έχ</w:t>
      </w:r>
      <w:r w:rsidR="00725BDF">
        <w:rPr>
          <w:rFonts w:ascii="Times New Roman" w:hAnsi="Times New Roman"/>
          <w:lang w:val="el-GR"/>
        </w:rPr>
        <w:t>ουν</w:t>
      </w:r>
      <w:r w:rsidRPr="002A60E6">
        <w:rPr>
          <w:rFonts w:ascii="Times New Roman" w:hAnsi="Times New Roman"/>
          <w:lang w:val="el-GR"/>
        </w:rPr>
        <w:t xml:space="preserve"> ακόμα υλοποιηθεί.</w:t>
      </w:r>
    </w:p>
    <w:p w:rsidR="0076711F" w:rsidRPr="002A60E6" w:rsidRDefault="0076711F" w:rsidP="00D82C74">
      <w:pPr>
        <w:pStyle w:val="text"/>
        <w:rPr>
          <w:lang w:val="el-GR"/>
        </w:rPr>
      </w:pPr>
    </w:p>
    <w:p w:rsidR="0076711F" w:rsidRDefault="00725BDF" w:rsidP="00D82C74">
      <w:pPr>
        <w:pStyle w:val="text"/>
        <w:rPr>
          <w:lang w:val="en-US"/>
        </w:rPr>
      </w:pPr>
      <w:r>
        <w:rPr>
          <w:lang w:val="el-GR"/>
        </w:rPr>
        <w:t>Επιπρόσθετα Μέτρα</w:t>
      </w:r>
      <w:r w:rsidR="007B1C3F">
        <w:rPr>
          <w:lang w:val="en-US"/>
        </w:rPr>
        <w:t>:</w:t>
      </w:r>
    </w:p>
    <w:p w:rsidR="0076711F" w:rsidRDefault="0076711F" w:rsidP="00D82C74">
      <w:pPr>
        <w:pStyle w:val="text"/>
        <w:rPr>
          <w:lang w:val="en-US"/>
        </w:rPr>
      </w:pPr>
    </w:p>
    <w:p w:rsidR="00EA0682" w:rsidRPr="00EA0682" w:rsidRDefault="00EA0682" w:rsidP="00136A33">
      <w:pPr>
        <w:pStyle w:val="ae"/>
        <w:numPr>
          <w:ilvl w:val="0"/>
          <w:numId w:val="65"/>
        </w:numPr>
        <w:spacing w:line="240" w:lineRule="auto"/>
        <w:jc w:val="both"/>
        <w:rPr>
          <w:bCs/>
          <w:iCs/>
          <w:sz w:val="22"/>
          <w:szCs w:val="22"/>
          <w:lang w:val="el-GR"/>
        </w:rPr>
      </w:pPr>
      <w:r w:rsidRPr="00EA0682">
        <w:rPr>
          <w:bCs/>
          <w:iCs/>
          <w:sz w:val="22"/>
          <w:szCs w:val="22"/>
          <w:lang w:val="el-GR"/>
        </w:rPr>
        <w:t>Σε συνέχεια της απόφαση</w:t>
      </w:r>
      <w:r>
        <w:rPr>
          <w:bCs/>
          <w:iCs/>
          <w:sz w:val="22"/>
          <w:szCs w:val="22"/>
          <w:lang w:val="el-GR"/>
        </w:rPr>
        <w:t>ς</w:t>
      </w:r>
      <w:r w:rsidRPr="00EA0682">
        <w:rPr>
          <w:bCs/>
          <w:iCs/>
          <w:sz w:val="22"/>
          <w:szCs w:val="22"/>
          <w:lang w:val="el-GR"/>
        </w:rPr>
        <w:t xml:space="preserve"> σχετικά με τις τελικές λεπτομέρειες των σχεδιαζόμενων μεταρρυθμίσε</w:t>
      </w:r>
      <w:r w:rsidR="00915735">
        <w:rPr>
          <w:bCs/>
          <w:iCs/>
          <w:sz w:val="22"/>
          <w:szCs w:val="22"/>
          <w:lang w:val="el-GR"/>
        </w:rPr>
        <w:t>ων</w:t>
      </w:r>
      <w:r w:rsidRPr="00EA0682">
        <w:rPr>
          <w:bCs/>
          <w:iCs/>
          <w:sz w:val="22"/>
          <w:szCs w:val="22"/>
          <w:lang w:val="el-GR"/>
        </w:rPr>
        <w:t xml:space="preserve"> </w:t>
      </w:r>
      <w:r w:rsidR="00915735">
        <w:rPr>
          <w:bCs/>
          <w:iCs/>
          <w:sz w:val="22"/>
          <w:szCs w:val="22"/>
          <w:lang w:val="el-GR"/>
        </w:rPr>
        <w:t xml:space="preserve">του </w:t>
      </w:r>
      <w:r w:rsidRPr="00EA0682">
        <w:rPr>
          <w:bCs/>
          <w:iCs/>
          <w:sz w:val="22"/>
          <w:szCs w:val="22"/>
          <w:lang w:val="el-GR"/>
        </w:rPr>
        <w:t xml:space="preserve">φόρου </w:t>
      </w:r>
      <w:r w:rsidR="00915735">
        <w:rPr>
          <w:bCs/>
          <w:iCs/>
          <w:sz w:val="22"/>
          <w:szCs w:val="22"/>
          <w:lang w:val="el-GR"/>
        </w:rPr>
        <w:t xml:space="preserve">άμεσου </w:t>
      </w:r>
      <w:r w:rsidRPr="00EA0682">
        <w:rPr>
          <w:bCs/>
          <w:iCs/>
          <w:sz w:val="22"/>
          <w:szCs w:val="22"/>
          <w:lang w:val="el-GR"/>
        </w:rPr>
        <w:t>εισοδήματος, οι αρχές θα επανεξετάσ</w:t>
      </w:r>
      <w:r w:rsidR="00915735">
        <w:rPr>
          <w:bCs/>
          <w:iCs/>
          <w:sz w:val="22"/>
          <w:szCs w:val="22"/>
          <w:lang w:val="el-GR"/>
        </w:rPr>
        <w:t>ουν τις</w:t>
      </w:r>
      <w:r w:rsidRPr="00EA0682">
        <w:rPr>
          <w:bCs/>
          <w:iCs/>
          <w:sz w:val="22"/>
          <w:szCs w:val="22"/>
          <w:lang w:val="el-GR"/>
        </w:rPr>
        <w:t xml:space="preserve"> δημοσιονομικές προοπτικές για το 2014 και </w:t>
      </w:r>
      <w:r w:rsidR="006A0F90">
        <w:rPr>
          <w:bCs/>
          <w:iCs/>
          <w:sz w:val="22"/>
          <w:szCs w:val="22"/>
          <w:lang w:val="el-GR"/>
        </w:rPr>
        <w:t>θα συμφωνήσουν</w:t>
      </w:r>
      <w:r w:rsidRPr="00EA0682">
        <w:rPr>
          <w:bCs/>
          <w:iCs/>
          <w:sz w:val="22"/>
          <w:szCs w:val="22"/>
          <w:lang w:val="el-GR"/>
        </w:rPr>
        <w:t xml:space="preserve"> με την </w:t>
      </w:r>
      <w:r w:rsidR="006A0F90">
        <w:rPr>
          <w:bCs/>
          <w:iCs/>
          <w:sz w:val="22"/>
          <w:szCs w:val="22"/>
          <w:lang w:val="el-GR"/>
        </w:rPr>
        <w:t>ΕΕ</w:t>
      </w:r>
      <w:r w:rsidRPr="00EA0682">
        <w:rPr>
          <w:bCs/>
          <w:iCs/>
          <w:sz w:val="22"/>
          <w:szCs w:val="22"/>
          <w:lang w:val="el-GR"/>
        </w:rPr>
        <w:t xml:space="preserve">/ΕΚΤ/ΔΝΤ για τα μέτρα που απαιτούνται για να κλείσει οποιοδήποτε κενό για το 2014, </w:t>
      </w:r>
      <w:r w:rsidRPr="006A0F90">
        <w:rPr>
          <w:b/>
          <w:bCs/>
          <w:iCs/>
          <w:sz w:val="22"/>
          <w:szCs w:val="22"/>
          <w:lang w:val="el-GR"/>
        </w:rPr>
        <w:t>στο πλαίσιο της επόμενης αναθεώρηση του προγράμματος.</w:t>
      </w:r>
    </w:p>
    <w:p w:rsidR="00D82C74" w:rsidRPr="006A0F90" w:rsidRDefault="006A0F90" w:rsidP="00136A33">
      <w:pPr>
        <w:pStyle w:val="5"/>
        <w:numPr>
          <w:ilvl w:val="0"/>
          <w:numId w:val="65"/>
        </w:numPr>
        <w:rPr>
          <w:szCs w:val="22"/>
          <w:lang w:val="el-GR"/>
        </w:rPr>
      </w:pPr>
      <w:r w:rsidRPr="006A0F90">
        <w:rPr>
          <w:szCs w:val="22"/>
          <w:lang w:val="el-GR"/>
        </w:rPr>
        <w:t xml:space="preserve">Στο βαθμό που </w:t>
      </w:r>
      <w:r w:rsidR="005D52D1">
        <w:rPr>
          <w:szCs w:val="22"/>
          <w:lang w:val="el-GR"/>
        </w:rPr>
        <w:t>παραμείνει</w:t>
      </w:r>
      <w:r w:rsidRPr="006A0F90">
        <w:rPr>
          <w:szCs w:val="22"/>
          <w:lang w:val="el-GR"/>
        </w:rPr>
        <w:t xml:space="preserve"> δημοσιονομικό κενό </w:t>
      </w:r>
      <w:r w:rsidR="005D52D1">
        <w:rPr>
          <w:szCs w:val="22"/>
          <w:lang w:val="el-GR"/>
        </w:rPr>
        <w:t xml:space="preserve">για </w:t>
      </w:r>
      <w:r w:rsidRPr="006A0F90">
        <w:rPr>
          <w:szCs w:val="22"/>
          <w:lang w:val="el-GR"/>
        </w:rPr>
        <w:t xml:space="preserve">το 2015-16, οι αρχές θα μπορούσαν να ακολουθήσουν διάφορες στρατηγικές για να </w:t>
      </w:r>
      <w:r w:rsidR="005D52D1">
        <w:rPr>
          <w:szCs w:val="22"/>
          <w:lang w:val="el-GR"/>
        </w:rPr>
        <w:t>το εξαλείψουν</w:t>
      </w:r>
      <w:r w:rsidRPr="006A0F90">
        <w:rPr>
          <w:szCs w:val="22"/>
          <w:lang w:val="el-GR"/>
        </w:rPr>
        <w:t>, συμπεριλαμβανομένης της βελτίωσης των εσόδων με διεύρυνση της φορολογικής βάσης μέσω της περαιτέρω μείωσης των απαλλαγών και εκπτώσεων</w:t>
      </w:r>
      <w:r w:rsidR="005D52D1">
        <w:rPr>
          <w:szCs w:val="22"/>
          <w:lang w:val="el-GR"/>
        </w:rPr>
        <w:t>·</w:t>
      </w:r>
      <w:r w:rsidRPr="006A0F90">
        <w:rPr>
          <w:szCs w:val="22"/>
          <w:lang w:val="el-GR"/>
        </w:rPr>
        <w:t xml:space="preserve"> </w:t>
      </w:r>
      <w:r w:rsidR="0052584C">
        <w:rPr>
          <w:szCs w:val="22"/>
          <w:lang w:val="el-GR"/>
        </w:rPr>
        <w:t>ε</w:t>
      </w:r>
      <w:r w:rsidRPr="006A0F90">
        <w:rPr>
          <w:szCs w:val="22"/>
          <w:lang w:val="el-GR"/>
        </w:rPr>
        <w:t>πέκταση μέτρων που έχουν λήξει</w:t>
      </w:r>
      <w:r w:rsidR="005D52D1">
        <w:rPr>
          <w:szCs w:val="22"/>
          <w:lang w:val="el-GR"/>
        </w:rPr>
        <w:t>·</w:t>
      </w:r>
      <w:r w:rsidRPr="006A0F90">
        <w:rPr>
          <w:szCs w:val="22"/>
          <w:lang w:val="el-GR"/>
        </w:rPr>
        <w:t xml:space="preserve"> </w:t>
      </w:r>
      <w:r w:rsidR="0052584C">
        <w:rPr>
          <w:szCs w:val="22"/>
          <w:lang w:val="el-GR"/>
        </w:rPr>
        <w:t>κ</w:t>
      </w:r>
      <w:r w:rsidRPr="006A0F90">
        <w:rPr>
          <w:szCs w:val="22"/>
          <w:lang w:val="el-GR"/>
        </w:rPr>
        <w:t xml:space="preserve">αι στοχευμένες περικοπές των τρεχουσών δαπάνες. Υπάρχουν επίσης ευκαιρίες να </w:t>
      </w:r>
      <w:r w:rsidR="00A610C9" w:rsidRPr="006A0F90">
        <w:rPr>
          <w:szCs w:val="22"/>
          <w:lang w:val="el-GR"/>
        </w:rPr>
        <w:t>επικεντρω</w:t>
      </w:r>
      <w:r w:rsidR="00A610C9">
        <w:rPr>
          <w:szCs w:val="22"/>
          <w:lang w:val="el-GR"/>
        </w:rPr>
        <w:t>θ</w:t>
      </w:r>
      <w:r w:rsidR="00A610C9" w:rsidRPr="006A0F90">
        <w:rPr>
          <w:szCs w:val="22"/>
          <w:lang w:val="el-GR"/>
        </w:rPr>
        <w:t>εί</w:t>
      </w:r>
      <w:r w:rsidRPr="006A0F90">
        <w:rPr>
          <w:szCs w:val="22"/>
          <w:lang w:val="el-GR"/>
        </w:rPr>
        <w:t xml:space="preserve"> εκ νέου </w:t>
      </w:r>
      <w:r w:rsidR="00A610C9">
        <w:rPr>
          <w:szCs w:val="22"/>
          <w:lang w:val="el-GR"/>
        </w:rPr>
        <w:t>σ</w:t>
      </w:r>
      <w:r w:rsidRPr="006A0F90">
        <w:rPr>
          <w:szCs w:val="22"/>
          <w:lang w:val="el-GR"/>
        </w:rPr>
        <w:t>το πρόγραμμα επενδύσεων για την πιο αποτελεσματική υποστήριξη της ανάπτυξης. Οι αρχές θα προσδιορί</w:t>
      </w:r>
      <w:r w:rsidR="00A610C9">
        <w:rPr>
          <w:szCs w:val="22"/>
          <w:lang w:val="el-GR"/>
        </w:rPr>
        <w:t>σουν</w:t>
      </w:r>
      <w:r w:rsidRPr="006A0F90">
        <w:rPr>
          <w:szCs w:val="22"/>
          <w:lang w:val="el-GR"/>
        </w:rPr>
        <w:t xml:space="preserve"> συγκεκριμένα σχέδια </w:t>
      </w:r>
      <w:r w:rsidRPr="006A0F90">
        <w:rPr>
          <w:szCs w:val="22"/>
          <w:lang w:val="el-GR"/>
        </w:rPr>
        <w:lastRenderedPageBreak/>
        <w:t xml:space="preserve">για το 2015 το αργότερο έως </w:t>
      </w:r>
      <w:r w:rsidRPr="00DF299E">
        <w:rPr>
          <w:b/>
          <w:szCs w:val="22"/>
          <w:lang w:val="el-GR"/>
        </w:rPr>
        <w:t>το τέλος Αυγούστου 2013</w:t>
      </w:r>
      <w:r w:rsidRPr="006A0F90">
        <w:rPr>
          <w:szCs w:val="22"/>
          <w:lang w:val="el-GR"/>
        </w:rPr>
        <w:t>, όταν θα διαμορφώσ</w:t>
      </w:r>
      <w:r w:rsidR="00DF299E">
        <w:rPr>
          <w:szCs w:val="22"/>
          <w:lang w:val="el-GR"/>
        </w:rPr>
        <w:t>ουν</w:t>
      </w:r>
      <w:r w:rsidRPr="006A0F90">
        <w:rPr>
          <w:szCs w:val="22"/>
          <w:lang w:val="el-GR"/>
        </w:rPr>
        <w:t xml:space="preserve"> ένα λεπτομερές </w:t>
      </w:r>
      <w:r w:rsidR="00DF299E">
        <w:rPr>
          <w:szCs w:val="22"/>
          <w:lang w:val="el-GR"/>
        </w:rPr>
        <w:t>δημοσιονομικό</w:t>
      </w:r>
      <w:r w:rsidR="00DF299E" w:rsidRPr="006A0F90">
        <w:rPr>
          <w:szCs w:val="22"/>
          <w:lang w:val="el-GR"/>
        </w:rPr>
        <w:t xml:space="preserve"> </w:t>
      </w:r>
      <w:r w:rsidRPr="006A0F90">
        <w:rPr>
          <w:szCs w:val="22"/>
          <w:lang w:val="el-GR"/>
        </w:rPr>
        <w:t xml:space="preserve">πρόγραμμα για το 2014-2015 </w:t>
      </w:r>
      <w:r w:rsidR="00DF299E">
        <w:rPr>
          <w:szCs w:val="22"/>
          <w:lang w:val="el-GR"/>
        </w:rPr>
        <w:t xml:space="preserve">που να </w:t>
      </w:r>
      <w:r w:rsidRPr="006A0F90">
        <w:rPr>
          <w:szCs w:val="22"/>
          <w:lang w:val="el-GR"/>
        </w:rPr>
        <w:t xml:space="preserve">συνάδει με ένα πρωτογενές πλεόνασμα </w:t>
      </w:r>
      <w:r w:rsidR="00DF299E">
        <w:rPr>
          <w:szCs w:val="22"/>
          <w:lang w:val="el-GR"/>
        </w:rPr>
        <w:t xml:space="preserve">της τάξης του </w:t>
      </w:r>
      <w:r w:rsidRPr="006A0F90">
        <w:rPr>
          <w:szCs w:val="22"/>
          <w:lang w:val="el-GR"/>
        </w:rPr>
        <w:t>3% μέχρι το 2015.</w:t>
      </w:r>
    </w:p>
    <w:p w:rsidR="00DB4F84" w:rsidRPr="00705C37" w:rsidRDefault="00DB4F84" w:rsidP="00DB4F84">
      <w:pPr>
        <w:pStyle w:val="text"/>
        <w:rPr>
          <w:lang w:val="el-GR"/>
        </w:rPr>
      </w:pPr>
    </w:p>
    <w:p w:rsidR="00576E5E" w:rsidRPr="00AC2EB0" w:rsidRDefault="006A43DA" w:rsidP="00B0177E">
      <w:pPr>
        <w:pStyle w:val="1"/>
        <w:rPr>
          <w:lang w:val="el-GR"/>
        </w:rPr>
      </w:pPr>
      <w:bookmarkStart w:id="3" w:name="_Toc358029634"/>
      <w:r w:rsidRPr="006A43DA">
        <w:rPr>
          <w:lang w:val="el-GR"/>
        </w:rPr>
        <w:t>Διαρθρωτικές μεταρρυθμίσεις με δημοσιονομικό ενδιαφέρον</w:t>
      </w:r>
      <w:bookmarkEnd w:id="3"/>
    </w:p>
    <w:p w:rsidR="00BD758D" w:rsidRPr="006A43DA" w:rsidRDefault="006A43DA" w:rsidP="00326C78">
      <w:pPr>
        <w:pStyle w:val="2"/>
        <w:rPr>
          <w:lang w:val="el-GR"/>
        </w:rPr>
      </w:pPr>
      <w:bookmarkStart w:id="4" w:name="_Toc358029635"/>
      <w:r w:rsidRPr="006A43DA">
        <w:rPr>
          <w:lang w:val="el-GR"/>
        </w:rPr>
        <w:t>Αποκρατικοποίηση για την ώθηση της αποτελεσματικότητας στην οικονομία και την μείωση του δημόσιου χρέους</w:t>
      </w:r>
      <w:bookmarkEnd w:id="4"/>
    </w:p>
    <w:p w:rsidR="000C4BB8" w:rsidRPr="00B65171" w:rsidRDefault="000C4BB8" w:rsidP="000C4BB8">
      <w:pPr>
        <w:pStyle w:val="text"/>
        <w:rPr>
          <w:lang w:val="el-GR"/>
        </w:rPr>
      </w:pPr>
      <w:r>
        <w:rPr>
          <w:lang w:val="el-GR"/>
        </w:rPr>
        <w:t>Οι</w:t>
      </w:r>
      <w:r w:rsidRPr="00B65171">
        <w:rPr>
          <w:lang w:val="el-GR"/>
        </w:rPr>
        <w:t xml:space="preserve"> </w:t>
      </w:r>
      <w:r>
        <w:rPr>
          <w:lang w:val="el-GR"/>
        </w:rPr>
        <w:t>αποκρατικοποιήσεις</w:t>
      </w:r>
      <w:r w:rsidRPr="00B65171">
        <w:rPr>
          <w:lang w:val="el-GR"/>
        </w:rPr>
        <w:t xml:space="preserve"> </w:t>
      </w:r>
      <w:r>
        <w:rPr>
          <w:lang w:val="el-GR"/>
        </w:rPr>
        <w:t>δημόσιων</w:t>
      </w:r>
      <w:r w:rsidRPr="00B65171">
        <w:rPr>
          <w:lang w:val="el-GR"/>
        </w:rPr>
        <w:t xml:space="preserve"> </w:t>
      </w:r>
      <w:r>
        <w:rPr>
          <w:lang w:val="el-GR"/>
        </w:rPr>
        <w:t>εταιριών</w:t>
      </w:r>
      <w:r w:rsidRPr="00B65171">
        <w:rPr>
          <w:lang w:val="el-GR"/>
        </w:rPr>
        <w:t xml:space="preserve"> </w:t>
      </w:r>
      <w:r>
        <w:rPr>
          <w:lang w:val="el-GR"/>
        </w:rPr>
        <w:t>συνεισφέρουν</w:t>
      </w:r>
      <w:r w:rsidRPr="00B65171">
        <w:rPr>
          <w:lang w:val="el-GR"/>
        </w:rPr>
        <w:t xml:space="preserve"> </w:t>
      </w:r>
      <w:r>
        <w:rPr>
          <w:lang w:val="el-GR"/>
        </w:rPr>
        <w:t>στην</w:t>
      </w:r>
      <w:r w:rsidRPr="00B65171">
        <w:rPr>
          <w:lang w:val="el-GR"/>
        </w:rPr>
        <w:t xml:space="preserve"> </w:t>
      </w:r>
      <w:r>
        <w:rPr>
          <w:lang w:val="el-GR"/>
        </w:rPr>
        <w:t>μείωση</w:t>
      </w:r>
      <w:r w:rsidRPr="00B65171">
        <w:rPr>
          <w:lang w:val="el-GR"/>
        </w:rPr>
        <w:t xml:space="preserve"> </w:t>
      </w:r>
      <w:r>
        <w:rPr>
          <w:lang w:val="el-GR"/>
        </w:rPr>
        <w:t>του</w:t>
      </w:r>
      <w:r w:rsidRPr="00B65171">
        <w:rPr>
          <w:lang w:val="el-GR"/>
        </w:rPr>
        <w:t xml:space="preserve"> </w:t>
      </w:r>
      <w:r>
        <w:rPr>
          <w:lang w:val="el-GR"/>
        </w:rPr>
        <w:t>δημόσιου</w:t>
      </w:r>
      <w:r w:rsidRPr="00B65171">
        <w:rPr>
          <w:lang w:val="el-GR"/>
        </w:rPr>
        <w:t xml:space="preserve"> </w:t>
      </w:r>
      <w:r>
        <w:rPr>
          <w:lang w:val="el-GR"/>
        </w:rPr>
        <w:t>χρέους</w:t>
      </w:r>
      <w:r w:rsidRPr="00B65171">
        <w:rPr>
          <w:lang w:val="el-GR"/>
        </w:rPr>
        <w:t xml:space="preserve">, </w:t>
      </w:r>
      <w:r>
        <w:rPr>
          <w:lang w:val="el-GR"/>
        </w:rPr>
        <w:t>όπως</w:t>
      </w:r>
      <w:r w:rsidRPr="00B65171">
        <w:rPr>
          <w:lang w:val="el-GR"/>
        </w:rPr>
        <w:t xml:space="preserve"> </w:t>
      </w:r>
      <w:r>
        <w:rPr>
          <w:lang w:val="el-GR"/>
        </w:rPr>
        <w:t>και</w:t>
      </w:r>
      <w:r w:rsidRPr="00B65171">
        <w:rPr>
          <w:lang w:val="el-GR"/>
        </w:rPr>
        <w:t xml:space="preserve"> </w:t>
      </w:r>
      <w:r>
        <w:rPr>
          <w:lang w:val="el-GR"/>
        </w:rPr>
        <w:t>στην</w:t>
      </w:r>
      <w:r w:rsidRPr="00B65171">
        <w:rPr>
          <w:lang w:val="el-GR"/>
        </w:rPr>
        <w:t xml:space="preserve"> </w:t>
      </w:r>
      <w:r>
        <w:rPr>
          <w:lang w:val="el-GR"/>
        </w:rPr>
        <w:t>μείωση</w:t>
      </w:r>
      <w:r w:rsidRPr="00B65171">
        <w:rPr>
          <w:lang w:val="el-GR"/>
        </w:rPr>
        <w:t xml:space="preserve"> </w:t>
      </w:r>
      <w:r>
        <w:rPr>
          <w:lang w:val="el-GR"/>
        </w:rPr>
        <w:t>των</w:t>
      </w:r>
      <w:r w:rsidRPr="00B65171">
        <w:rPr>
          <w:lang w:val="el-GR"/>
        </w:rPr>
        <w:t xml:space="preserve"> </w:t>
      </w:r>
      <w:r>
        <w:rPr>
          <w:lang w:val="el-GR"/>
        </w:rPr>
        <w:t>επιδοτήσεων</w:t>
      </w:r>
      <w:r w:rsidRPr="00B65171">
        <w:rPr>
          <w:lang w:val="el-GR"/>
        </w:rPr>
        <w:t xml:space="preserve">, </w:t>
      </w:r>
      <w:r>
        <w:rPr>
          <w:lang w:val="el-GR"/>
        </w:rPr>
        <w:t>λοιπών</w:t>
      </w:r>
      <w:r w:rsidRPr="00B65171">
        <w:rPr>
          <w:lang w:val="el-GR"/>
        </w:rPr>
        <w:t xml:space="preserve"> </w:t>
      </w:r>
      <w:r>
        <w:rPr>
          <w:lang w:val="el-GR"/>
        </w:rPr>
        <w:t>μεταβιβάσεων</w:t>
      </w:r>
      <w:r w:rsidRPr="00B65171">
        <w:rPr>
          <w:lang w:val="el-GR"/>
        </w:rPr>
        <w:t xml:space="preserve"> </w:t>
      </w:r>
      <w:r>
        <w:rPr>
          <w:lang w:val="el-GR"/>
        </w:rPr>
        <w:t>ή</w:t>
      </w:r>
      <w:r w:rsidRPr="00B65171">
        <w:rPr>
          <w:lang w:val="el-GR"/>
        </w:rPr>
        <w:t xml:space="preserve"> </w:t>
      </w:r>
      <w:r>
        <w:rPr>
          <w:lang w:val="el-GR"/>
        </w:rPr>
        <w:t>κρατικών</w:t>
      </w:r>
      <w:r w:rsidRPr="00B65171">
        <w:rPr>
          <w:lang w:val="el-GR"/>
        </w:rPr>
        <w:t xml:space="preserve"> </w:t>
      </w:r>
      <w:r>
        <w:rPr>
          <w:lang w:val="el-GR"/>
        </w:rPr>
        <w:t>εγγυήσεων προς τις κρατικές επιχειρήσεις.</w:t>
      </w:r>
      <w:r w:rsidRPr="00B65171">
        <w:rPr>
          <w:lang w:val="el-GR"/>
        </w:rPr>
        <w:t xml:space="preserve"> </w:t>
      </w:r>
      <w:r>
        <w:rPr>
          <w:lang w:val="el-GR"/>
        </w:rPr>
        <w:t>Επίσης</w:t>
      </w:r>
      <w:r w:rsidRPr="00B65171">
        <w:rPr>
          <w:lang w:val="el-GR"/>
        </w:rPr>
        <w:t xml:space="preserve">, </w:t>
      </w:r>
      <w:r>
        <w:rPr>
          <w:lang w:val="el-GR"/>
        </w:rPr>
        <w:t>αποσκοπούν</w:t>
      </w:r>
      <w:r w:rsidRPr="00B65171">
        <w:rPr>
          <w:lang w:val="el-GR"/>
        </w:rPr>
        <w:t xml:space="preserve"> </w:t>
      </w:r>
      <w:r>
        <w:rPr>
          <w:lang w:val="el-GR"/>
        </w:rPr>
        <w:t>στην</w:t>
      </w:r>
      <w:r w:rsidRPr="00B65171">
        <w:rPr>
          <w:lang w:val="el-GR"/>
        </w:rPr>
        <w:t xml:space="preserve"> </w:t>
      </w:r>
      <w:r>
        <w:rPr>
          <w:lang w:val="el-GR"/>
        </w:rPr>
        <w:t>αύξηση</w:t>
      </w:r>
      <w:r w:rsidRPr="00B65171">
        <w:rPr>
          <w:lang w:val="el-GR"/>
        </w:rPr>
        <w:t xml:space="preserve"> </w:t>
      </w:r>
      <w:r>
        <w:rPr>
          <w:lang w:val="el-GR"/>
        </w:rPr>
        <w:t>της</w:t>
      </w:r>
      <w:r w:rsidRPr="00B65171">
        <w:rPr>
          <w:lang w:val="el-GR"/>
        </w:rPr>
        <w:t xml:space="preserve"> </w:t>
      </w:r>
      <w:r>
        <w:rPr>
          <w:lang w:val="el-GR"/>
        </w:rPr>
        <w:t>αποτελεσματικότητας</w:t>
      </w:r>
      <w:r w:rsidRPr="00B65171">
        <w:rPr>
          <w:lang w:val="el-GR"/>
        </w:rPr>
        <w:t xml:space="preserve"> </w:t>
      </w:r>
      <w:r>
        <w:rPr>
          <w:lang w:val="el-GR"/>
        </w:rPr>
        <w:t>των</w:t>
      </w:r>
      <w:r w:rsidRPr="00B65171">
        <w:rPr>
          <w:lang w:val="el-GR"/>
        </w:rPr>
        <w:t xml:space="preserve"> </w:t>
      </w:r>
      <w:r>
        <w:rPr>
          <w:lang w:val="el-GR"/>
        </w:rPr>
        <w:t>επιχειρήσεων και</w:t>
      </w:r>
      <w:r w:rsidRPr="00B65171">
        <w:rPr>
          <w:lang w:val="el-GR"/>
        </w:rPr>
        <w:t xml:space="preserve"> </w:t>
      </w:r>
      <w:r>
        <w:rPr>
          <w:lang w:val="el-GR"/>
        </w:rPr>
        <w:t>κατ</w:t>
      </w:r>
      <w:r w:rsidRPr="00B65171">
        <w:rPr>
          <w:lang w:val="el-GR"/>
        </w:rPr>
        <w:t xml:space="preserve">’ </w:t>
      </w:r>
      <w:r>
        <w:rPr>
          <w:lang w:val="el-GR"/>
        </w:rPr>
        <w:t>επέκταση</w:t>
      </w:r>
      <w:r w:rsidRPr="00B65171">
        <w:rPr>
          <w:lang w:val="el-GR"/>
        </w:rPr>
        <w:t xml:space="preserve"> </w:t>
      </w:r>
      <w:r>
        <w:rPr>
          <w:lang w:val="el-GR"/>
        </w:rPr>
        <w:t>στην</w:t>
      </w:r>
      <w:r w:rsidRPr="00B65171">
        <w:rPr>
          <w:lang w:val="el-GR"/>
        </w:rPr>
        <w:t xml:space="preserve"> </w:t>
      </w:r>
      <w:r>
        <w:rPr>
          <w:lang w:val="el-GR"/>
        </w:rPr>
        <w:t>ανταγωνιστικότητα</w:t>
      </w:r>
      <w:r w:rsidRPr="00B65171">
        <w:rPr>
          <w:lang w:val="el-GR"/>
        </w:rPr>
        <w:t xml:space="preserve"> </w:t>
      </w:r>
      <w:r>
        <w:rPr>
          <w:lang w:val="el-GR"/>
        </w:rPr>
        <w:t>της</w:t>
      </w:r>
      <w:r w:rsidRPr="00B65171">
        <w:rPr>
          <w:lang w:val="el-GR"/>
        </w:rPr>
        <w:t xml:space="preserve"> </w:t>
      </w:r>
      <w:r>
        <w:rPr>
          <w:lang w:val="el-GR"/>
        </w:rPr>
        <w:t>οικονομίας</w:t>
      </w:r>
      <w:r w:rsidRPr="00B65171">
        <w:rPr>
          <w:lang w:val="el-GR"/>
        </w:rPr>
        <w:t xml:space="preserve"> </w:t>
      </w:r>
      <w:r>
        <w:rPr>
          <w:lang w:val="el-GR"/>
        </w:rPr>
        <w:t>εν</w:t>
      </w:r>
      <w:r w:rsidRPr="00B65171">
        <w:rPr>
          <w:lang w:val="el-GR"/>
        </w:rPr>
        <w:t xml:space="preserve"> </w:t>
      </w:r>
      <w:r>
        <w:rPr>
          <w:lang w:val="el-GR"/>
        </w:rPr>
        <w:t>γένει</w:t>
      </w:r>
      <w:r w:rsidRPr="00B65171">
        <w:rPr>
          <w:lang w:val="el-GR"/>
        </w:rPr>
        <w:t xml:space="preserve"> </w:t>
      </w:r>
      <w:r>
        <w:rPr>
          <w:lang w:val="el-GR"/>
        </w:rPr>
        <w:t>ενώ</w:t>
      </w:r>
      <w:r w:rsidRPr="00B65171">
        <w:rPr>
          <w:lang w:val="el-GR"/>
        </w:rPr>
        <w:t xml:space="preserve"> </w:t>
      </w:r>
      <w:r>
        <w:rPr>
          <w:lang w:val="el-GR"/>
        </w:rPr>
        <w:t>προσελκύει</w:t>
      </w:r>
      <w:r w:rsidRPr="00B65171">
        <w:rPr>
          <w:lang w:val="el-GR"/>
        </w:rPr>
        <w:t xml:space="preserve"> </w:t>
      </w:r>
      <w:r>
        <w:rPr>
          <w:lang w:val="el-GR"/>
        </w:rPr>
        <w:t>άμεσες ξένες επενδύσεις.</w:t>
      </w:r>
      <w:r w:rsidRPr="00B65171">
        <w:rPr>
          <w:lang w:val="el-GR"/>
        </w:rPr>
        <w:t xml:space="preserve"> </w:t>
      </w:r>
      <w:r>
        <w:rPr>
          <w:lang w:val="el-GR"/>
        </w:rPr>
        <w:t>Αυτός</w:t>
      </w:r>
      <w:r w:rsidRPr="00B65171">
        <w:rPr>
          <w:lang w:val="el-GR"/>
        </w:rPr>
        <w:t xml:space="preserve"> </w:t>
      </w:r>
      <w:r>
        <w:rPr>
          <w:lang w:val="el-GR"/>
        </w:rPr>
        <w:t>είναι</w:t>
      </w:r>
      <w:r w:rsidRPr="00B65171">
        <w:rPr>
          <w:lang w:val="el-GR"/>
        </w:rPr>
        <w:t xml:space="preserve"> </w:t>
      </w:r>
      <w:r>
        <w:rPr>
          <w:lang w:val="el-GR"/>
        </w:rPr>
        <w:t>και</w:t>
      </w:r>
      <w:r w:rsidRPr="00B65171">
        <w:rPr>
          <w:lang w:val="el-GR"/>
        </w:rPr>
        <w:t xml:space="preserve"> </w:t>
      </w:r>
      <w:r>
        <w:rPr>
          <w:lang w:val="el-GR"/>
        </w:rPr>
        <w:t>ο</w:t>
      </w:r>
      <w:r w:rsidRPr="00B65171">
        <w:rPr>
          <w:lang w:val="el-GR"/>
        </w:rPr>
        <w:t xml:space="preserve"> </w:t>
      </w:r>
      <w:r>
        <w:rPr>
          <w:lang w:val="el-GR"/>
        </w:rPr>
        <w:t>λόγος</w:t>
      </w:r>
      <w:r w:rsidRPr="00B65171">
        <w:rPr>
          <w:lang w:val="el-GR"/>
        </w:rPr>
        <w:t xml:space="preserve"> </w:t>
      </w:r>
      <w:r>
        <w:rPr>
          <w:lang w:val="el-GR"/>
        </w:rPr>
        <w:t>που</w:t>
      </w:r>
      <w:r w:rsidRPr="00B65171">
        <w:rPr>
          <w:lang w:val="el-GR"/>
        </w:rPr>
        <w:t xml:space="preserve"> </w:t>
      </w:r>
      <w:r>
        <w:rPr>
          <w:lang w:val="el-GR"/>
        </w:rPr>
        <w:t>οι</w:t>
      </w:r>
      <w:r w:rsidRPr="00B65171">
        <w:rPr>
          <w:lang w:val="el-GR"/>
        </w:rPr>
        <w:t xml:space="preserve"> </w:t>
      </w:r>
      <w:r>
        <w:rPr>
          <w:lang w:val="el-GR"/>
        </w:rPr>
        <w:t>Ελληνικές</w:t>
      </w:r>
      <w:r w:rsidRPr="00B65171">
        <w:rPr>
          <w:lang w:val="el-GR"/>
        </w:rPr>
        <w:t xml:space="preserve"> </w:t>
      </w:r>
      <w:r>
        <w:rPr>
          <w:lang w:val="el-GR"/>
        </w:rPr>
        <w:t>Αρχές</w:t>
      </w:r>
      <w:r w:rsidRPr="00B65171">
        <w:rPr>
          <w:lang w:val="el-GR"/>
        </w:rPr>
        <w:t xml:space="preserve"> </w:t>
      </w:r>
      <w:r>
        <w:rPr>
          <w:lang w:val="el-GR"/>
        </w:rPr>
        <w:t>έχουν</w:t>
      </w:r>
      <w:r w:rsidRPr="00B65171">
        <w:rPr>
          <w:lang w:val="el-GR"/>
        </w:rPr>
        <w:t xml:space="preserve"> </w:t>
      </w:r>
      <w:r>
        <w:rPr>
          <w:lang w:val="el-GR"/>
        </w:rPr>
        <w:t>δεσμευτεί</w:t>
      </w:r>
      <w:r w:rsidRPr="00B65171">
        <w:rPr>
          <w:lang w:val="el-GR"/>
        </w:rPr>
        <w:t xml:space="preserve"> </w:t>
      </w:r>
      <w:r>
        <w:rPr>
          <w:lang w:val="el-GR"/>
        </w:rPr>
        <w:t>να</w:t>
      </w:r>
      <w:r w:rsidRPr="00B65171">
        <w:rPr>
          <w:lang w:val="el-GR"/>
        </w:rPr>
        <w:t xml:space="preserve"> </w:t>
      </w:r>
      <w:r>
        <w:rPr>
          <w:lang w:val="el-GR"/>
        </w:rPr>
        <w:t>προχωρήσουν</w:t>
      </w:r>
      <w:r w:rsidRPr="00B65171">
        <w:rPr>
          <w:lang w:val="el-GR"/>
        </w:rPr>
        <w:t xml:space="preserve"> </w:t>
      </w:r>
      <w:r>
        <w:rPr>
          <w:lang w:val="el-GR"/>
        </w:rPr>
        <w:t>τάχιστα</w:t>
      </w:r>
      <w:r w:rsidRPr="00B65171">
        <w:rPr>
          <w:lang w:val="el-GR"/>
        </w:rPr>
        <w:t xml:space="preserve"> </w:t>
      </w:r>
      <w:r>
        <w:rPr>
          <w:lang w:val="el-GR"/>
        </w:rPr>
        <w:t>και</w:t>
      </w:r>
      <w:r w:rsidRPr="00B65171">
        <w:rPr>
          <w:lang w:val="el-GR"/>
        </w:rPr>
        <w:t xml:space="preserve"> </w:t>
      </w:r>
      <w:r>
        <w:rPr>
          <w:lang w:val="el-GR"/>
        </w:rPr>
        <w:t>αποτελεσματικά</w:t>
      </w:r>
      <w:r w:rsidRPr="00B65171">
        <w:rPr>
          <w:lang w:val="el-GR"/>
        </w:rPr>
        <w:t xml:space="preserve"> </w:t>
      </w:r>
      <w:r>
        <w:rPr>
          <w:lang w:val="el-GR"/>
        </w:rPr>
        <w:t>με</w:t>
      </w:r>
      <w:r w:rsidRPr="00B65171">
        <w:rPr>
          <w:lang w:val="el-GR"/>
        </w:rPr>
        <w:t xml:space="preserve"> </w:t>
      </w:r>
      <w:r>
        <w:rPr>
          <w:lang w:val="el-GR"/>
        </w:rPr>
        <w:t>το</w:t>
      </w:r>
      <w:r w:rsidRPr="00B65171">
        <w:rPr>
          <w:lang w:val="el-GR"/>
        </w:rPr>
        <w:t xml:space="preserve"> </w:t>
      </w:r>
      <w:r>
        <w:rPr>
          <w:lang w:val="el-GR"/>
        </w:rPr>
        <w:t>Σχέδιο</w:t>
      </w:r>
      <w:r w:rsidRPr="00B65171">
        <w:rPr>
          <w:lang w:val="el-GR"/>
        </w:rPr>
        <w:t xml:space="preserve"> </w:t>
      </w:r>
      <w:r>
        <w:rPr>
          <w:lang w:val="el-GR"/>
        </w:rPr>
        <w:t>Αποκρατικοποιήσεων</w:t>
      </w:r>
      <w:r w:rsidRPr="00B65171">
        <w:rPr>
          <w:lang w:val="el-GR"/>
        </w:rPr>
        <w:t xml:space="preserve"> </w:t>
      </w:r>
      <w:r>
        <w:rPr>
          <w:lang w:val="el-GR"/>
        </w:rPr>
        <w:t>ακόμα και αν η πώληση περιουσιακών στοιχείων υπερβαίνει τη διάρκεια του Οικονομικού Προγράμματος Προσαρμογής. Στο</w:t>
      </w:r>
      <w:r w:rsidRPr="00B65171">
        <w:rPr>
          <w:lang w:val="el-GR"/>
        </w:rPr>
        <w:t xml:space="preserve"> </w:t>
      </w:r>
      <w:r>
        <w:rPr>
          <w:lang w:val="el-GR"/>
        </w:rPr>
        <w:t>πλαίσιο</w:t>
      </w:r>
      <w:r w:rsidRPr="00B65171">
        <w:rPr>
          <w:lang w:val="el-GR"/>
        </w:rPr>
        <w:t xml:space="preserve"> </w:t>
      </w:r>
      <w:r>
        <w:rPr>
          <w:lang w:val="el-GR"/>
        </w:rPr>
        <w:t>αυτό</w:t>
      </w:r>
      <w:r w:rsidRPr="00B65171">
        <w:rPr>
          <w:lang w:val="el-GR"/>
        </w:rPr>
        <w:t xml:space="preserve">, </w:t>
      </w:r>
      <w:r>
        <w:rPr>
          <w:lang w:val="el-GR"/>
        </w:rPr>
        <w:t>η</w:t>
      </w:r>
      <w:r w:rsidRPr="00B65171">
        <w:rPr>
          <w:lang w:val="el-GR"/>
        </w:rPr>
        <w:t xml:space="preserve"> </w:t>
      </w:r>
      <w:r>
        <w:rPr>
          <w:lang w:val="el-GR"/>
        </w:rPr>
        <w:t>Κυβέρνηση</w:t>
      </w:r>
      <w:r w:rsidRPr="00B65171">
        <w:rPr>
          <w:lang w:val="el-GR"/>
        </w:rPr>
        <w:t xml:space="preserve"> </w:t>
      </w:r>
      <w:r>
        <w:rPr>
          <w:lang w:val="el-GR"/>
        </w:rPr>
        <w:t>δεσμεύεται</w:t>
      </w:r>
      <w:r w:rsidRPr="00B65171">
        <w:rPr>
          <w:lang w:val="el-GR"/>
        </w:rPr>
        <w:t xml:space="preserve"> </w:t>
      </w:r>
      <w:r>
        <w:rPr>
          <w:lang w:val="el-GR"/>
        </w:rPr>
        <w:t>να</w:t>
      </w:r>
      <w:r w:rsidRPr="00B65171">
        <w:rPr>
          <w:lang w:val="el-GR"/>
        </w:rPr>
        <w:t xml:space="preserve"> </w:t>
      </w:r>
      <w:r>
        <w:rPr>
          <w:lang w:val="el-GR"/>
        </w:rPr>
        <w:t>μονώσει</w:t>
      </w:r>
      <w:r w:rsidRPr="00B65171">
        <w:rPr>
          <w:lang w:val="el-GR"/>
        </w:rPr>
        <w:t xml:space="preserve"> </w:t>
      </w:r>
      <w:r>
        <w:rPr>
          <w:lang w:val="el-GR"/>
        </w:rPr>
        <w:t>τις</w:t>
      </w:r>
      <w:r w:rsidRPr="00B65171">
        <w:rPr>
          <w:lang w:val="el-GR"/>
        </w:rPr>
        <w:t xml:space="preserve"> </w:t>
      </w:r>
      <w:r>
        <w:rPr>
          <w:lang w:val="el-GR"/>
        </w:rPr>
        <w:t>διαδικασίες</w:t>
      </w:r>
      <w:r w:rsidRPr="00B65171">
        <w:rPr>
          <w:lang w:val="el-GR"/>
        </w:rPr>
        <w:t xml:space="preserve"> </w:t>
      </w:r>
      <w:r>
        <w:rPr>
          <w:lang w:val="el-GR"/>
        </w:rPr>
        <w:t>αποκρατικοποίησης</w:t>
      </w:r>
      <w:r w:rsidRPr="00B65171">
        <w:rPr>
          <w:lang w:val="el-GR"/>
        </w:rPr>
        <w:t xml:space="preserve"> </w:t>
      </w:r>
      <w:r>
        <w:rPr>
          <w:lang w:val="el-GR"/>
        </w:rPr>
        <w:t>από</w:t>
      </w:r>
      <w:r w:rsidRPr="00B65171">
        <w:rPr>
          <w:lang w:val="el-GR"/>
        </w:rPr>
        <w:t xml:space="preserve"> </w:t>
      </w:r>
      <w:r>
        <w:rPr>
          <w:lang w:val="el-GR"/>
        </w:rPr>
        <w:t>πολιτικές</w:t>
      </w:r>
      <w:r w:rsidRPr="00B65171">
        <w:rPr>
          <w:lang w:val="el-GR"/>
        </w:rPr>
        <w:t xml:space="preserve"> </w:t>
      </w:r>
      <w:r>
        <w:rPr>
          <w:lang w:val="el-GR"/>
        </w:rPr>
        <w:t>πιέσεις.</w:t>
      </w:r>
      <w:r w:rsidRPr="00B65171">
        <w:rPr>
          <w:lang w:val="el-GR"/>
        </w:rPr>
        <w:t xml:space="preserve"> </w:t>
      </w:r>
    </w:p>
    <w:p w:rsidR="000C4BB8" w:rsidRPr="00B65171" w:rsidRDefault="000C4BB8" w:rsidP="000C4BB8">
      <w:pPr>
        <w:pStyle w:val="text"/>
        <w:rPr>
          <w:lang w:val="el-GR"/>
        </w:rPr>
      </w:pPr>
    </w:p>
    <w:p w:rsidR="000C4BB8" w:rsidRPr="003D6C55" w:rsidRDefault="000C4BB8" w:rsidP="000C4BB8">
      <w:pPr>
        <w:pStyle w:val="text"/>
        <w:rPr>
          <w:lang w:val="el-GR"/>
        </w:rPr>
      </w:pPr>
      <w:r>
        <w:rPr>
          <w:lang w:val="el-GR"/>
        </w:rPr>
        <w:t>Η παροχή βασικών δημοσίων αγαθών και υπηρεσιών από αποκρατικοπο</w:t>
      </w:r>
      <w:r w:rsidR="006770E0">
        <w:rPr>
          <w:lang w:val="el-GR"/>
        </w:rPr>
        <w:t>ιημένες επιχειρήσεις</w:t>
      </w:r>
      <w:r>
        <w:rPr>
          <w:lang w:val="el-GR"/>
        </w:rPr>
        <w:t xml:space="preserve"> θα διασφαλίζεται πλήρως σύμφωνα με τους στόχους της εθνικής πολιτικής και σε συμμόρφωση με τη συνθήκη της ΕΕ και </w:t>
      </w:r>
      <w:r w:rsidRPr="00B249F7">
        <w:rPr>
          <w:lang w:val="el-GR"/>
        </w:rPr>
        <w:t>τους κατάλληλους δευτερογεν</w:t>
      </w:r>
      <w:r w:rsidR="006770E0">
        <w:rPr>
          <w:lang w:val="el-GR"/>
        </w:rPr>
        <w:t>εί</w:t>
      </w:r>
      <w:r w:rsidRPr="00B249F7">
        <w:rPr>
          <w:lang w:val="el-GR"/>
        </w:rPr>
        <w:t>ς νομοθετικούς κανόνες.</w:t>
      </w:r>
      <w:r>
        <w:rPr>
          <w:lang w:val="el-GR"/>
        </w:rPr>
        <w:t xml:space="preserve"> </w:t>
      </w:r>
    </w:p>
    <w:p w:rsidR="00C67052" w:rsidRPr="00705C37" w:rsidRDefault="00C67052" w:rsidP="00170E7B">
      <w:pPr>
        <w:pStyle w:val="6"/>
        <w:numPr>
          <w:ilvl w:val="0"/>
          <w:numId w:val="0"/>
        </w:numPr>
        <w:spacing w:before="0" w:after="120" w:line="240" w:lineRule="auto"/>
        <w:ind w:left="720" w:hanging="720"/>
        <w:rPr>
          <w:b/>
          <w:lang w:val="el-GR"/>
        </w:rPr>
      </w:pPr>
    </w:p>
    <w:p w:rsidR="00170E7B" w:rsidRPr="00623E06" w:rsidRDefault="00623E06" w:rsidP="00170E7B">
      <w:pPr>
        <w:pStyle w:val="6"/>
        <w:numPr>
          <w:ilvl w:val="0"/>
          <w:numId w:val="0"/>
        </w:numPr>
        <w:spacing w:before="0" w:after="120" w:line="240" w:lineRule="auto"/>
        <w:ind w:left="720" w:hanging="720"/>
        <w:rPr>
          <w:lang w:val="el-GR"/>
        </w:rPr>
      </w:pPr>
      <w:r>
        <w:rPr>
          <w:b/>
          <w:lang w:val="el-GR"/>
        </w:rPr>
        <w:t>Οι</w:t>
      </w:r>
      <w:r w:rsidRPr="00623E06">
        <w:rPr>
          <w:b/>
          <w:lang w:val="el-GR"/>
        </w:rPr>
        <w:t xml:space="preserve"> </w:t>
      </w:r>
      <w:r>
        <w:rPr>
          <w:b/>
          <w:lang w:val="el-GR"/>
        </w:rPr>
        <w:t xml:space="preserve">δράσεις </w:t>
      </w:r>
      <w:r>
        <w:rPr>
          <w:lang w:val="el-GR"/>
        </w:rPr>
        <w:t>που</w:t>
      </w:r>
      <w:r w:rsidRPr="00623E06">
        <w:rPr>
          <w:lang w:val="el-GR"/>
        </w:rPr>
        <w:t xml:space="preserve"> </w:t>
      </w:r>
      <w:r>
        <w:rPr>
          <w:lang w:val="el-GR"/>
        </w:rPr>
        <w:t>θα</w:t>
      </w:r>
      <w:r w:rsidRPr="00623E06">
        <w:rPr>
          <w:lang w:val="el-GR"/>
        </w:rPr>
        <w:t xml:space="preserve"> </w:t>
      </w:r>
      <w:r>
        <w:rPr>
          <w:lang w:val="el-GR"/>
        </w:rPr>
        <w:t>ληφθούν</w:t>
      </w:r>
      <w:r w:rsidRPr="00623E06">
        <w:rPr>
          <w:lang w:val="el-GR"/>
        </w:rPr>
        <w:t xml:space="preserve"> </w:t>
      </w:r>
      <w:r>
        <w:rPr>
          <w:lang w:val="el-GR"/>
        </w:rPr>
        <w:t>από</w:t>
      </w:r>
      <w:r w:rsidRPr="00623E06">
        <w:rPr>
          <w:lang w:val="el-GR"/>
        </w:rPr>
        <w:t xml:space="preserve"> </w:t>
      </w:r>
      <w:r>
        <w:rPr>
          <w:lang w:val="el-GR"/>
        </w:rPr>
        <w:t>την</w:t>
      </w:r>
      <w:r w:rsidRPr="00623E06">
        <w:rPr>
          <w:lang w:val="el-GR"/>
        </w:rPr>
        <w:t xml:space="preserve"> </w:t>
      </w:r>
      <w:r>
        <w:rPr>
          <w:lang w:val="el-GR"/>
        </w:rPr>
        <w:t>Κυβέρνηση περιλαμβάνουν τα ακόλουθα</w:t>
      </w:r>
      <w:r w:rsidR="00170E7B" w:rsidRPr="00623E06">
        <w:rPr>
          <w:lang w:val="el-GR"/>
        </w:rPr>
        <w:t>:</w:t>
      </w:r>
    </w:p>
    <w:p w:rsidR="00C90122" w:rsidRPr="00705C37" w:rsidRDefault="00F33DB3" w:rsidP="00136A33">
      <w:pPr>
        <w:pStyle w:val="5"/>
        <w:numPr>
          <w:ilvl w:val="0"/>
          <w:numId w:val="127"/>
        </w:numPr>
        <w:rPr>
          <w:lang w:val="el-GR"/>
        </w:rPr>
      </w:pPr>
      <w:r>
        <w:rPr>
          <w:lang w:val="el-GR"/>
        </w:rPr>
        <w:t>Τ</w:t>
      </w:r>
      <w:r w:rsidR="008C08A4" w:rsidRPr="008C08A4">
        <w:rPr>
          <w:lang w:val="el-GR"/>
        </w:rPr>
        <w:t>αχεία έγκριση τ</w:t>
      </w:r>
      <w:r w:rsidR="008C08A4">
        <w:rPr>
          <w:lang w:val="el-GR"/>
        </w:rPr>
        <w:t>ης</w:t>
      </w:r>
      <w:r w:rsidR="008C08A4" w:rsidRPr="008C08A4">
        <w:rPr>
          <w:lang w:val="el-GR"/>
        </w:rPr>
        <w:t xml:space="preserve"> απαραίτητ</w:t>
      </w:r>
      <w:r>
        <w:rPr>
          <w:lang w:val="el-GR"/>
        </w:rPr>
        <w:t>ης</w:t>
      </w:r>
      <w:r w:rsidR="008C08A4" w:rsidRPr="008C08A4">
        <w:rPr>
          <w:lang w:val="el-GR"/>
        </w:rPr>
        <w:t xml:space="preserve"> πρωτογενούς και δευτερογενούς νομοθεσίας και των </w:t>
      </w:r>
      <w:r>
        <w:rPr>
          <w:lang w:val="el-GR"/>
        </w:rPr>
        <w:t>εφαρμοστικών αποφάσεων</w:t>
      </w:r>
      <w:r w:rsidR="008C08A4" w:rsidRPr="008C08A4">
        <w:rPr>
          <w:lang w:val="el-GR"/>
        </w:rPr>
        <w:t xml:space="preserve">, σε συνέπεια με τις απαιτούμενες ενέργειες για την υλοποίηση του προγράμματος </w:t>
      </w:r>
      <w:r>
        <w:rPr>
          <w:lang w:val="el-GR"/>
        </w:rPr>
        <w:t>αποκρα</w:t>
      </w:r>
      <w:r w:rsidR="008C08A4" w:rsidRPr="008C08A4">
        <w:rPr>
          <w:lang w:val="el-GR"/>
        </w:rPr>
        <w:t xml:space="preserve">τικοποιήσεων. Οι </w:t>
      </w:r>
      <w:r>
        <w:rPr>
          <w:lang w:val="el-GR"/>
        </w:rPr>
        <w:t>Α</w:t>
      </w:r>
      <w:r w:rsidR="008C08A4" w:rsidRPr="008C08A4">
        <w:rPr>
          <w:lang w:val="el-GR"/>
        </w:rPr>
        <w:t xml:space="preserve">ρχές πρέπει να προχωρήσουν </w:t>
      </w:r>
      <w:r w:rsidR="00321461">
        <w:rPr>
          <w:lang w:val="el-GR"/>
        </w:rPr>
        <w:t>άμεσ</w:t>
      </w:r>
      <w:r w:rsidR="008C08A4" w:rsidRPr="008C08A4">
        <w:rPr>
          <w:lang w:val="el-GR"/>
        </w:rPr>
        <w:t xml:space="preserve">α </w:t>
      </w:r>
      <w:r w:rsidR="00321461">
        <w:rPr>
          <w:lang w:val="el-GR"/>
        </w:rPr>
        <w:t>σ</w:t>
      </w:r>
      <w:r w:rsidR="008C08A4" w:rsidRPr="008C08A4">
        <w:rPr>
          <w:lang w:val="el-GR"/>
        </w:rPr>
        <w:t xml:space="preserve">τη δημιουργία του κανονιστικού πλαισίου </w:t>
      </w:r>
      <w:r w:rsidR="00321461">
        <w:rPr>
          <w:lang w:val="el-GR"/>
        </w:rPr>
        <w:t>σ</w:t>
      </w:r>
      <w:r w:rsidR="00EA3E45">
        <w:rPr>
          <w:lang w:val="el-GR"/>
        </w:rPr>
        <w:t xml:space="preserve">ε εκείνους </w:t>
      </w:r>
      <w:r w:rsidR="00321461">
        <w:rPr>
          <w:lang w:val="el-GR"/>
        </w:rPr>
        <w:t>τους τομείς</w:t>
      </w:r>
      <w:r w:rsidR="008C08A4" w:rsidRPr="008C08A4">
        <w:rPr>
          <w:lang w:val="el-GR"/>
        </w:rPr>
        <w:t xml:space="preserve"> που είναι αναγκαί</w:t>
      </w:r>
      <w:r w:rsidR="00321461">
        <w:rPr>
          <w:lang w:val="el-GR"/>
        </w:rPr>
        <w:t>οι</w:t>
      </w:r>
      <w:r w:rsidR="008C08A4" w:rsidRPr="008C08A4">
        <w:rPr>
          <w:lang w:val="el-GR"/>
        </w:rPr>
        <w:t xml:space="preserve"> για τη διαδικασία </w:t>
      </w:r>
      <w:r w:rsidR="00321461">
        <w:rPr>
          <w:lang w:val="el-GR"/>
        </w:rPr>
        <w:t>αποκρα</w:t>
      </w:r>
      <w:r w:rsidR="008C08A4" w:rsidRPr="008C08A4">
        <w:rPr>
          <w:lang w:val="el-GR"/>
        </w:rPr>
        <w:t xml:space="preserve">τικοποίησης (αεροδρόμια, λιμάνια, </w:t>
      </w:r>
      <w:r w:rsidR="00EA3E45">
        <w:rPr>
          <w:lang w:val="el-GR"/>
        </w:rPr>
        <w:t>ύδρευση</w:t>
      </w:r>
      <w:r w:rsidR="008C08A4" w:rsidRPr="008C08A4">
        <w:rPr>
          <w:lang w:val="el-GR"/>
        </w:rPr>
        <w:t>, λαχε</w:t>
      </w:r>
      <w:r w:rsidR="00EA3E45">
        <w:rPr>
          <w:lang w:val="el-GR"/>
        </w:rPr>
        <w:t>ία</w:t>
      </w:r>
      <w:r w:rsidR="008C08A4" w:rsidRPr="008C08A4">
        <w:rPr>
          <w:lang w:val="el-GR"/>
        </w:rPr>
        <w:t xml:space="preserve">), σύμφωνα με τη νομοθεσία της ΕΕ, λαμβάνοντας υπόψη τις διεθνείς βέλτιστες πρακτικές. Η </w:t>
      </w:r>
      <w:r w:rsidR="00EA3E45">
        <w:rPr>
          <w:lang w:val="el-GR"/>
        </w:rPr>
        <w:t>ταχεία</w:t>
      </w:r>
      <w:r w:rsidR="00EA3E45" w:rsidRPr="008C08A4">
        <w:rPr>
          <w:lang w:val="el-GR"/>
        </w:rPr>
        <w:t xml:space="preserve"> </w:t>
      </w:r>
      <w:r w:rsidR="008C08A4" w:rsidRPr="008C08A4">
        <w:rPr>
          <w:lang w:val="el-GR"/>
        </w:rPr>
        <w:t xml:space="preserve">μεταφορά των περιουσιακών στοιχείων στο ΤΑΙΠΕΔ θα διευκολύνει τη διαδικασία </w:t>
      </w:r>
      <w:r w:rsidR="00914E71">
        <w:rPr>
          <w:lang w:val="el-GR"/>
        </w:rPr>
        <w:t>αποκρα</w:t>
      </w:r>
      <w:r w:rsidR="008C08A4" w:rsidRPr="008C08A4">
        <w:rPr>
          <w:lang w:val="el-GR"/>
        </w:rPr>
        <w:t xml:space="preserve">τικοποίησης και θα σηματοδοτήσει την σαφή πρόθεση των αρχών να </w:t>
      </w:r>
      <w:r w:rsidR="00914E71">
        <w:rPr>
          <w:lang w:val="el-GR"/>
        </w:rPr>
        <w:t>επιταχύνουν</w:t>
      </w:r>
      <w:r w:rsidR="008C08A4" w:rsidRPr="008C08A4">
        <w:rPr>
          <w:lang w:val="el-GR"/>
        </w:rPr>
        <w:t xml:space="preserve"> τη διαδικασία </w:t>
      </w:r>
      <w:r w:rsidR="00914E71">
        <w:rPr>
          <w:lang w:val="el-GR"/>
        </w:rPr>
        <w:t>αποκρα</w:t>
      </w:r>
      <w:r w:rsidR="008C08A4" w:rsidRPr="008C08A4">
        <w:rPr>
          <w:lang w:val="el-GR"/>
        </w:rPr>
        <w:t xml:space="preserve">τικοποίησης. Οι αρχές θα πρέπει να λάβουν άμεσα μέτρα για την αντιμετώπιση των </w:t>
      </w:r>
      <w:r w:rsidR="000137C9">
        <w:rPr>
          <w:lang w:val="el-GR"/>
        </w:rPr>
        <w:t xml:space="preserve">εκκρεμών ζητημάτων </w:t>
      </w:r>
      <w:r w:rsidR="000137C9" w:rsidRPr="008C08A4">
        <w:rPr>
          <w:lang w:val="el-GR"/>
        </w:rPr>
        <w:t xml:space="preserve">που σχετίζονται με </w:t>
      </w:r>
      <w:r w:rsidR="000137C9">
        <w:rPr>
          <w:lang w:val="el-GR"/>
        </w:rPr>
        <w:t xml:space="preserve">τις </w:t>
      </w:r>
      <w:r w:rsidR="008C08A4" w:rsidRPr="008C08A4">
        <w:rPr>
          <w:lang w:val="el-GR"/>
        </w:rPr>
        <w:t>κρατικ</w:t>
      </w:r>
      <w:r w:rsidR="000137C9">
        <w:rPr>
          <w:lang w:val="el-GR"/>
        </w:rPr>
        <w:t>ές</w:t>
      </w:r>
      <w:r w:rsidR="008C08A4" w:rsidRPr="008C08A4">
        <w:rPr>
          <w:lang w:val="el-GR"/>
        </w:rPr>
        <w:t xml:space="preserve"> ενισχύσε</w:t>
      </w:r>
      <w:r w:rsidR="000137C9">
        <w:rPr>
          <w:lang w:val="el-GR"/>
        </w:rPr>
        <w:t>ις</w:t>
      </w:r>
      <w:r w:rsidR="008C08A4" w:rsidRPr="008C08A4">
        <w:rPr>
          <w:lang w:val="el-GR"/>
        </w:rPr>
        <w:t xml:space="preserve">, η οποία είναι μια προϋπόθεση για να προχωρήσει με την </w:t>
      </w:r>
      <w:r w:rsidR="000137C9">
        <w:rPr>
          <w:lang w:val="el-GR"/>
        </w:rPr>
        <w:t>αποκρα</w:t>
      </w:r>
      <w:r w:rsidR="008C08A4" w:rsidRPr="008C08A4">
        <w:rPr>
          <w:lang w:val="el-GR"/>
        </w:rPr>
        <w:t xml:space="preserve">τικοποίηση των εν λόγω περιουσιακών στοιχείων. Όλες οι ενέργειες της κυβέρνησης που εκκρεμούν σε αυτούς τους τρεις τομείς απαριθμούνται στο παράρτημα 9.1. </w:t>
      </w:r>
    </w:p>
    <w:p w:rsidR="00D41C8C" w:rsidRPr="00705C37" w:rsidRDefault="003F36A4" w:rsidP="00136A33">
      <w:pPr>
        <w:pStyle w:val="5"/>
        <w:numPr>
          <w:ilvl w:val="0"/>
          <w:numId w:val="127"/>
        </w:numPr>
        <w:rPr>
          <w:lang w:val="el-GR"/>
        </w:rPr>
      </w:pPr>
      <w:r w:rsidRPr="003F36A4">
        <w:rPr>
          <w:szCs w:val="22"/>
          <w:lang w:val="el-GR" w:eastAsia="en-GB"/>
        </w:rPr>
        <w:t xml:space="preserve">Η </w:t>
      </w:r>
      <w:r w:rsidR="00821413" w:rsidRPr="00BA5716">
        <w:rPr>
          <w:szCs w:val="22"/>
          <w:lang w:val="el-GR" w:eastAsia="en-GB"/>
        </w:rPr>
        <w:t>αποκρα</w:t>
      </w:r>
      <w:r w:rsidRPr="00BA5716">
        <w:rPr>
          <w:szCs w:val="22"/>
          <w:lang w:val="el-GR" w:eastAsia="en-GB"/>
        </w:rPr>
        <w:t>τικοποίηση της ακίνητης περιουσίας είναι υψίστης σημασίας σε αυτή τη διαδικασία. Υψηλή προτεραιότητα θα πρέπει να δοθεί στην προετοιμασία των περιουσιακών στοιχείων (</w:t>
      </w:r>
      <w:r w:rsidR="00821413" w:rsidRPr="00BA5716">
        <w:rPr>
          <w:szCs w:val="22"/>
          <w:lang w:val="el-GR" w:eastAsia="en-GB"/>
        </w:rPr>
        <w:t>εκκαθάριση τίτλων</w:t>
      </w:r>
      <w:r w:rsidRPr="00BA5716">
        <w:rPr>
          <w:szCs w:val="22"/>
          <w:lang w:val="el-GR" w:eastAsia="en-GB"/>
        </w:rPr>
        <w:t>, αδειοδότηση</w:t>
      </w:r>
      <w:r w:rsidR="00821413" w:rsidRPr="00BA5716">
        <w:rPr>
          <w:szCs w:val="22"/>
          <w:lang w:val="el-GR" w:eastAsia="en-GB"/>
        </w:rPr>
        <w:t>, κλπ.</w:t>
      </w:r>
      <w:r w:rsidRPr="00BA5716">
        <w:rPr>
          <w:szCs w:val="22"/>
          <w:lang w:val="el-GR" w:eastAsia="en-GB"/>
        </w:rPr>
        <w:t>) δεδομέν</w:t>
      </w:r>
      <w:r w:rsidR="002C7F1D" w:rsidRPr="00BA5716">
        <w:rPr>
          <w:szCs w:val="22"/>
          <w:lang w:val="el-GR" w:eastAsia="en-GB"/>
        </w:rPr>
        <w:t>ων</w:t>
      </w:r>
      <w:r w:rsidRPr="00BA5716">
        <w:rPr>
          <w:szCs w:val="22"/>
          <w:lang w:val="el-GR" w:eastAsia="en-GB"/>
        </w:rPr>
        <w:t xml:space="preserve"> τ</w:t>
      </w:r>
      <w:r w:rsidR="002C7F1D" w:rsidRPr="00BA5716">
        <w:rPr>
          <w:szCs w:val="22"/>
          <w:lang w:val="el-GR" w:eastAsia="en-GB"/>
        </w:rPr>
        <w:t>ων</w:t>
      </w:r>
      <w:r w:rsidRPr="00BA5716">
        <w:rPr>
          <w:szCs w:val="22"/>
          <w:lang w:val="el-GR" w:eastAsia="en-GB"/>
        </w:rPr>
        <w:t xml:space="preserve"> χρονικ</w:t>
      </w:r>
      <w:r w:rsidR="002C7F1D" w:rsidRPr="00BA5716">
        <w:rPr>
          <w:szCs w:val="22"/>
          <w:lang w:val="el-GR" w:eastAsia="en-GB"/>
        </w:rPr>
        <w:t>ών</w:t>
      </w:r>
      <w:r w:rsidRPr="00BA5716">
        <w:rPr>
          <w:szCs w:val="22"/>
          <w:lang w:val="el-GR" w:eastAsia="en-GB"/>
        </w:rPr>
        <w:t xml:space="preserve"> </w:t>
      </w:r>
      <w:r w:rsidR="002C7F1D" w:rsidRPr="00BA5716">
        <w:rPr>
          <w:szCs w:val="22"/>
          <w:lang w:val="el-GR" w:eastAsia="en-GB"/>
        </w:rPr>
        <w:t xml:space="preserve">καθυστερήσεων </w:t>
      </w:r>
      <w:r w:rsidRPr="00BA5716">
        <w:rPr>
          <w:szCs w:val="22"/>
          <w:lang w:val="el-GR" w:eastAsia="en-GB"/>
        </w:rPr>
        <w:t xml:space="preserve">που </w:t>
      </w:r>
      <w:r w:rsidR="002C7F1D" w:rsidRPr="00BA5716">
        <w:rPr>
          <w:szCs w:val="22"/>
          <w:lang w:val="el-GR" w:eastAsia="en-GB"/>
        </w:rPr>
        <w:t>υπάρχουν</w:t>
      </w:r>
      <w:r w:rsidRPr="00BA5716">
        <w:rPr>
          <w:szCs w:val="22"/>
          <w:lang w:val="el-GR" w:eastAsia="en-GB"/>
        </w:rPr>
        <w:t xml:space="preserve"> σε μια τέτοια διαδικασία και </w:t>
      </w:r>
      <w:r w:rsidR="002C7F1D" w:rsidRPr="00BA5716">
        <w:rPr>
          <w:szCs w:val="22"/>
          <w:lang w:val="el-GR" w:eastAsia="en-GB"/>
        </w:rPr>
        <w:t>σ</w:t>
      </w:r>
      <w:r w:rsidRPr="00BA5716">
        <w:rPr>
          <w:szCs w:val="22"/>
          <w:lang w:val="el-GR" w:eastAsia="en-GB"/>
        </w:rPr>
        <w:t xml:space="preserve">την ανάγκη να </w:t>
      </w:r>
      <w:r w:rsidR="002C7F1D" w:rsidRPr="00BA5716">
        <w:rPr>
          <w:szCs w:val="22"/>
          <w:lang w:val="el-GR" w:eastAsia="en-GB"/>
        </w:rPr>
        <w:t>εξασφαλιστεί</w:t>
      </w:r>
      <w:r w:rsidRPr="00BA5716">
        <w:rPr>
          <w:szCs w:val="22"/>
          <w:lang w:val="el-GR" w:eastAsia="en-GB"/>
        </w:rPr>
        <w:t xml:space="preserve"> </w:t>
      </w:r>
      <w:r w:rsidR="002C7F1D" w:rsidRPr="00BA5716">
        <w:rPr>
          <w:szCs w:val="22"/>
          <w:lang w:val="el-GR" w:eastAsia="en-GB"/>
        </w:rPr>
        <w:t>ένας</w:t>
      </w:r>
      <w:r w:rsidRPr="00BA5716">
        <w:rPr>
          <w:szCs w:val="22"/>
          <w:lang w:val="el-GR" w:eastAsia="en-GB"/>
        </w:rPr>
        <w:t xml:space="preserve"> επαρκή</w:t>
      </w:r>
      <w:r w:rsidR="002C7F1D" w:rsidRPr="00BA5716">
        <w:rPr>
          <w:szCs w:val="22"/>
          <w:lang w:val="el-GR" w:eastAsia="en-GB"/>
        </w:rPr>
        <w:t>ς</w:t>
      </w:r>
      <w:r w:rsidRPr="00BA5716">
        <w:rPr>
          <w:szCs w:val="22"/>
          <w:lang w:val="el-GR" w:eastAsia="en-GB"/>
        </w:rPr>
        <w:t xml:space="preserve"> αριθμό</w:t>
      </w:r>
      <w:r w:rsidR="002C7F1D" w:rsidRPr="00BA5716">
        <w:rPr>
          <w:szCs w:val="22"/>
          <w:lang w:val="el-GR" w:eastAsia="en-GB"/>
        </w:rPr>
        <w:t>ς</w:t>
      </w:r>
      <w:r w:rsidRPr="00BA5716">
        <w:rPr>
          <w:szCs w:val="22"/>
          <w:lang w:val="el-GR" w:eastAsia="en-GB"/>
        </w:rPr>
        <w:t xml:space="preserve"> στοιχείων του ενεργητικού </w:t>
      </w:r>
      <w:r w:rsidR="00BA5716" w:rsidRPr="00BA5716">
        <w:rPr>
          <w:szCs w:val="22"/>
          <w:lang w:val="el-GR" w:eastAsia="en-GB"/>
        </w:rPr>
        <w:t>στη διαδικασία αποκρα</w:t>
      </w:r>
      <w:r w:rsidRPr="00BA5716">
        <w:rPr>
          <w:szCs w:val="22"/>
          <w:lang w:val="el-GR" w:eastAsia="en-GB"/>
        </w:rPr>
        <w:t>τικοποίησης. Ως εκ τούτου, οι αρχές θα πρέπει να προχωρήσ</w:t>
      </w:r>
      <w:r w:rsidR="00BA5716" w:rsidRPr="00BA5716">
        <w:rPr>
          <w:szCs w:val="22"/>
          <w:lang w:val="el-GR" w:eastAsia="en-GB"/>
        </w:rPr>
        <w:t>ουν</w:t>
      </w:r>
      <w:r w:rsidRPr="00BA5716">
        <w:rPr>
          <w:szCs w:val="22"/>
          <w:lang w:val="el-GR" w:eastAsia="en-GB"/>
        </w:rPr>
        <w:t xml:space="preserve"> με:</w:t>
      </w:r>
    </w:p>
    <w:p w:rsidR="00D41C8C" w:rsidRPr="00EC2DD1" w:rsidRDefault="00EC2DD1" w:rsidP="00136A33">
      <w:pPr>
        <w:pStyle w:val="5"/>
        <w:numPr>
          <w:ilvl w:val="1"/>
          <w:numId w:val="127"/>
        </w:numPr>
        <w:rPr>
          <w:lang w:val="el-GR"/>
        </w:rPr>
      </w:pPr>
      <w:r>
        <w:rPr>
          <w:szCs w:val="22"/>
          <w:lang w:val="el-GR" w:eastAsia="en-GB"/>
        </w:rPr>
        <w:t>Τη</w:t>
      </w:r>
      <w:r w:rsidRPr="00EC2DD1">
        <w:rPr>
          <w:szCs w:val="22"/>
          <w:lang w:val="el-GR" w:eastAsia="en-GB"/>
        </w:rPr>
        <w:t xml:space="preserve"> μεταβίβαση της πλήρους και άμεσης ιδιοκτησίας 1000 εμπορικά βιώσιμων ακινήτων στο ΤΑΙΠΕΔ </w:t>
      </w:r>
      <w:r w:rsidRPr="00EC2DD1">
        <w:rPr>
          <w:b/>
          <w:szCs w:val="22"/>
          <w:lang w:val="el-GR" w:eastAsia="en-GB"/>
        </w:rPr>
        <w:t>(έως το τέλος του 2013).</w:t>
      </w:r>
      <w:r w:rsidR="00170E7B" w:rsidRPr="00EC2DD1">
        <w:rPr>
          <w:szCs w:val="22"/>
          <w:lang w:val="el-GR" w:eastAsia="en-GB"/>
        </w:rPr>
        <w:t xml:space="preserve"> </w:t>
      </w:r>
    </w:p>
    <w:p w:rsidR="00BB0086" w:rsidRPr="00643745" w:rsidRDefault="00EC2DD1" w:rsidP="00136A33">
      <w:pPr>
        <w:pStyle w:val="5"/>
        <w:numPr>
          <w:ilvl w:val="1"/>
          <w:numId w:val="127"/>
        </w:numPr>
        <w:rPr>
          <w:szCs w:val="22"/>
          <w:lang w:val="el-GR" w:eastAsia="en-GB"/>
        </w:rPr>
      </w:pPr>
      <w:r w:rsidRPr="00EC2DD1">
        <w:rPr>
          <w:szCs w:val="22"/>
          <w:lang w:val="el-GR" w:eastAsia="en-GB"/>
        </w:rPr>
        <w:t xml:space="preserve">Η μεταφορά θα γίνει σε τέσσερις φάσεις, με βάση συγκεκριμένους ενδιάμεσους στόχους των 250 ακινήτων ανά τρίμηνο </w:t>
      </w:r>
      <w:r w:rsidRPr="00643745">
        <w:rPr>
          <w:b/>
          <w:szCs w:val="22"/>
          <w:lang w:val="el-GR" w:eastAsia="en-GB"/>
        </w:rPr>
        <w:t>(</w:t>
      </w:r>
      <w:r w:rsidR="00643745" w:rsidRPr="00643745">
        <w:rPr>
          <w:b/>
          <w:szCs w:val="22"/>
          <w:lang w:val="el-GR" w:eastAsia="en-GB"/>
        </w:rPr>
        <w:t>ξεκιν</w:t>
      </w:r>
      <w:r w:rsidRPr="00643745">
        <w:rPr>
          <w:b/>
          <w:szCs w:val="22"/>
          <w:lang w:val="el-GR" w:eastAsia="en-GB"/>
        </w:rPr>
        <w:t>ώντας από τον Ιανουάριο του 2013).</w:t>
      </w:r>
      <w:r w:rsidRPr="00EC2DD1">
        <w:rPr>
          <w:szCs w:val="22"/>
          <w:lang w:val="el-GR" w:eastAsia="en-GB"/>
        </w:rPr>
        <w:t xml:space="preserve"> </w:t>
      </w:r>
    </w:p>
    <w:p w:rsidR="00334B81" w:rsidRPr="00D65769" w:rsidRDefault="00DE28B4" w:rsidP="00136A33">
      <w:pPr>
        <w:pStyle w:val="5"/>
        <w:numPr>
          <w:ilvl w:val="0"/>
          <w:numId w:val="127"/>
        </w:numPr>
        <w:rPr>
          <w:szCs w:val="22"/>
          <w:lang w:val="el-GR"/>
        </w:rPr>
      </w:pPr>
      <w:r w:rsidRPr="00DE28B4">
        <w:rPr>
          <w:szCs w:val="22"/>
          <w:lang w:val="el-GR"/>
        </w:rPr>
        <w:t xml:space="preserve">Επί του παρόντος, περίπου 80.000 δημόσια ακίνητα είναι υπό τη διαχείριση της </w:t>
      </w:r>
      <w:r w:rsidR="00FD072E">
        <w:rPr>
          <w:szCs w:val="22"/>
          <w:lang w:val="el-GR"/>
        </w:rPr>
        <w:t>ΕΤΑΔ</w:t>
      </w:r>
      <w:r w:rsidRPr="00DE28B4">
        <w:rPr>
          <w:szCs w:val="22"/>
          <w:lang w:val="el-GR"/>
        </w:rPr>
        <w:t xml:space="preserve">. </w:t>
      </w:r>
      <w:r w:rsidR="00FD072E">
        <w:rPr>
          <w:szCs w:val="22"/>
          <w:lang w:val="el-GR"/>
        </w:rPr>
        <w:t>Επιπλέον ακίνητα</w:t>
      </w:r>
      <w:r w:rsidRPr="00DE28B4">
        <w:rPr>
          <w:szCs w:val="22"/>
          <w:lang w:val="el-GR"/>
        </w:rPr>
        <w:t xml:space="preserve"> είναι υπό </w:t>
      </w:r>
      <w:r w:rsidR="00FD072E">
        <w:rPr>
          <w:szCs w:val="22"/>
          <w:lang w:val="el-GR"/>
        </w:rPr>
        <w:t xml:space="preserve">τη </w:t>
      </w:r>
      <w:r w:rsidRPr="00DE28B4">
        <w:rPr>
          <w:szCs w:val="22"/>
          <w:lang w:val="el-GR"/>
        </w:rPr>
        <w:t>διαχείριση διαφορετικ</w:t>
      </w:r>
      <w:r w:rsidR="00FD072E">
        <w:rPr>
          <w:szCs w:val="22"/>
          <w:lang w:val="el-GR"/>
        </w:rPr>
        <w:t>ών υπουργείων</w:t>
      </w:r>
      <w:r w:rsidRPr="00DE28B4">
        <w:rPr>
          <w:szCs w:val="22"/>
          <w:lang w:val="el-GR"/>
        </w:rPr>
        <w:t xml:space="preserve">. Η κατάσταση αυτών των ακινήτων σε πολλές περιπτώσεις είναι άγνωστη, ή </w:t>
      </w:r>
      <w:r w:rsidR="004B3A6D" w:rsidRPr="004B3A6D">
        <w:rPr>
          <w:szCs w:val="22"/>
          <w:lang w:val="el-GR"/>
        </w:rPr>
        <w:t>ανεπαλήθευτ</w:t>
      </w:r>
      <w:r w:rsidR="004B3A6D">
        <w:rPr>
          <w:szCs w:val="22"/>
          <w:lang w:val="el-GR"/>
        </w:rPr>
        <w:t>η</w:t>
      </w:r>
      <w:r w:rsidRPr="00DE28B4">
        <w:rPr>
          <w:szCs w:val="22"/>
          <w:lang w:val="el-GR"/>
        </w:rPr>
        <w:t xml:space="preserve">. Αυτό συνεπάγεται </w:t>
      </w:r>
      <w:r w:rsidR="006E3535">
        <w:rPr>
          <w:szCs w:val="22"/>
          <w:lang w:val="el-GR"/>
        </w:rPr>
        <w:t>σπατάλες</w:t>
      </w:r>
      <w:r w:rsidRPr="00DE28B4">
        <w:rPr>
          <w:szCs w:val="22"/>
          <w:lang w:val="el-GR"/>
        </w:rPr>
        <w:t xml:space="preserve"> και </w:t>
      </w:r>
      <w:r w:rsidR="006E3535">
        <w:rPr>
          <w:szCs w:val="22"/>
          <w:lang w:val="el-GR"/>
        </w:rPr>
        <w:t>περιορίζει</w:t>
      </w:r>
      <w:r w:rsidRPr="00DE28B4">
        <w:rPr>
          <w:szCs w:val="22"/>
          <w:lang w:val="el-GR"/>
        </w:rPr>
        <w:t xml:space="preserve"> τις δυνατότητες για την ανάπτυξη της δημόσιας περιουσίας και </w:t>
      </w:r>
      <w:r w:rsidR="006E3535">
        <w:rPr>
          <w:szCs w:val="22"/>
          <w:lang w:val="el-GR"/>
        </w:rPr>
        <w:t xml:space="preserve">της </w:t>
      </w:r>
      <w:r w:rsidRPr="00DE28B4">
        <w:rPr>
          <w:szCs w:val="22"/>
          <w:lang w:val="el-GR"/>
        </w:rPr>
        <w:t>αποκομ</w:t>
      </w:r>
      <w:r w:rsidR="006E3535">
        <w:rPr>
          <w:szCs w:val="22"/>
          <w:lang w:val="el-GR"/>
        </w:rPr>
        <w:t>ιδής</w:t>
      </w:r>
      <w:r w:rsidRPr="00DE28B4">
        <w:rPr>
          <w:szCs w:val="22"/>
          <w:lang w:val="el-GR"/>
        </w:rPr>
        <w:t xml:space="preserve"> εισόδημα από αυτ</w:t>
      </w:r>
      <w:r w:rsidR="006E3535">
        <w:rPr>
          <w:szCs w:val="22"/>
          <w:lang w:val="el-GR"/>
        </w:rPr>
        <w:t>ήν</w:t>
      </w:r>
      <w:r w:rsidRPr="00DE28B4">
        <w:rPr>
          <w:szCs w:val="22"/>
          <w:lang w:val="el-GR"/>
        </w:rPr>
        <w:t xml:space="preserve">. </w:t>
      </w:r>
      <w:r w:rsidRPr="00DE28B4">
        <w:rPr>
          <w:szCs w:val="22"/>
          <w:lang w:val="el-GR"/>
        </w:rPr>
        <w:lastRenderedPageBreak/>
        <w:t xml:space="preserve">Προκειμένου να ενισχυθεί </w:t>
      </w:r>
      <w:r w:rsidR="00567287">
        <w:rPr>
          <w:szCs w:val="22"/>
          <w:lang w:val="el-GR"/>
        </w:rPr>
        <w:t xml:space="preserve">η </w:t>
      </w:r>
      <w:r w:rsidR="00567287" w:rsidRPr="00DE28B4">
        <w:rPr>
          <w:szCs w:val="22"/>
          <w:lang w:val="el-GR"/>
        </w:rPr>
        <w:t xml:space="preserve">ικανότητα διαχείρισης </w:t>
      </w:r>
      <w:r w:rsidRPr="00DE28B4">
        <w:rPr>
          <w:szCs w:val="22"/>
          <w:lang w:val="el-GR"/>
        </w:rPr>
        <w:t>των περιουσιακών στοιχείων της Ελληνικής Δημοκρατίας, οι Αρχές:</w:t>
      </w:r>
      <w:r w:rsidR="006F0CA9" w:rsidRPr="00D65769">
        <w:rPr>
          <w:szCs w:val="22"/>
          <w:lang w:val="el-GR"/>
        </w:rPr>
        <w:t xml:space="preserve"> </w:t>
      </w:r>
    </w:p>
    <w:p w:rsidR="002401F7" w:rsidRDefault="00D65769" w:rsidP="00136A33">
      <w:pPr>
        <w:pStyle w:val="5"/>
        <w:numPr>
          <w:ilvl w:val="1"/>
          <w:numId w:val="127"/>
        </w:numPr>
        <w:rPr>
          <w:szCs w:val="22"/>
        </w:rPr>
      </w:pPr>
      <w:r w:rsidRPr="00D65769">
        <w:rPr>
          <w:szCs w:val="22"/>
          <w:lang w:val="el-GR" w:eastAsia="en-GB"/>
        </w:rPr>
        <w:t>προτείν</w:t>
      </w:r>
      <w:r w:rsidR="00207165">
        <w:rPr>
          <w:szCs w:val="22"/>
          <w:lang w:val="el-GR" w:eastAsia="en-GB"/>
        </w:rPr>
        <w:t>ουν</w:t>
      </w:r>
      <w:r w:rsidRPr="00D65769">
        <w:rPr>
          <w:szCs w:val="22"/>
          <w:lang w:val="el-GR" w:eastAsia="en-GB"/>
        </w:rPr>
        <w:t xml:space="preserve"> ένα σχέδιο για να προετοιμάσ</w:t>
      </w:r>
      <w:r w:rsidR="00207165">
        <w:rPr>
          <w:szCs w:val="22"/>
          <w:lang w:val="el-GR" w:eastAsia="en-GB"/>
        </w:rPr>
        <w:t>ουν</w:t>
      </w:r>
      <w:r w:rsidRPr="00D65769">
        <w:rPr>
          <w:szCs w:val="22"/>
          <w:lang w:val="el-GR" w:eastAsia="en-GB"/>
        </w:rPr>
        <w:t xml:space="preserve"> τα υπόλοιπα (</w:t>
      </w:r>
      <w:r w:rsidR="007F4C6F">
        <w:rPr>
          <w:szCs w:val="22"/>
          <w:lang w:val="el-GR" w:eastAsia="en-GB"/>
        </w:rPr>
        <w:t>εκτός πλάνου αποκρατικοποιήσεων</w:t>
      </w:r>
      <w:r w:rsidRPr="00D65769">
        <w:rPr>
          <w:szCs w:val="22"/>
          <w:lang w:val="el-GR" w:eastAsia="en-GB"/>
        </w:rPr>
        <w:t>) ακίνητ</w:t>
      </w:r>
      <w:r w:rsidR="00207165">
        <w:rPr>
          <w:szCs w:val="22"/>
          <w:lang w:val="el-GR" w:eastAsia="en-GB"/>
        </w:rPr>
        <w:t>α</w:t>
      </w:r>
      <w:r w:rsidRPr="00D65769">
        <w:rPr>
          <w:szCs w:val="22"/>
          <w:lang w:val="el-GR" w:eastAsia="en-GB"/>
        </w:rPr>
        <w:t xml:space="preserve"> που ανήκ</w:t>
      </w:r>
      <w:r w:rsidR="00207165">
        <w:rPr>
          <w:szCs w:val="22"/>
          <w:lang w:val="el-GR" w:eastAsia="en-GB"/>
        </w:rPr>
        <w:t>ουν</w:t>
      </w:r>
      <w:r w:rsidRPr="00D65769">
        <w:rPr>
          <w:szCs w:val="22"/>
          <w:lang w:val="el-GR" w:eastAsia="en-GB"/>
        </w:rPr>
        <w:t xml:space="preserve"> στην Ελληνική Δημοκρατία, και </w:t>
      </w:r>
      <w:r w:rsidR="007F4C6F">
        <w:rPr>
          <w:szCs w:val="22"/>
          <w:lang w:val="el-GR" w:eastAsia="en-GB"/>
        </w:rPr>
        <w:t>διαχειρίζονται από την ΕΤΑΔ</w:t>
      </w:r>
      <w:r w:rsidRPr="00D65769">
        <w:rPr>
          <w:szCs w:val="22"/>
          <w:lang w:val="el-GR" w:eastAsia="en-GB"/>
        </w:rPr>
        <w:t xml:space="preserve">, για τιτλοποίηση ή άμεση </w:t>
      </w:r>
      <w:r w:rsidR="007F4C6F">
        <w:rPr>
          <w:szCs w:val="22"/>
          <w:lang w:val="el-GR" w:eastAsia="en-GB"/>
        </w:rPr>
        <w:t>αποκρα</w:t>
      </w:r>
      <w:r w:rsidRPr="00D65769">
        <w:rPr>
          <w:szCs w:val="22"/>
          <w:lang w:val="el-GR" w:eastAsia="en-GB"/>
        </w:rPr>
        <w:t>τικοποίηση. Άλλ</w:t>
      </w:r>
      <w:r w:rsidR="007F4C6F">
        <w:rPr>
          <w:szCs w:val="22"/>
          <w:lang w:val="el-GR" w:eastAsia="en-GB"/>
        </w:rPr>
        <w:t>α ακίνητα</w:t>
      </w:r>
      <w:r w:rsidRPr="00D65769">
        <w:rPr>
          <w:szCs w:val="22"/>
          <w:lang w:val="el-GR" w:eastAsia="en-GB"/>
        </w:rPr>
        <w:t xml:space="preserve"> υπό τη διαχείριση άλλων υπουργείων (Γεωργίας, </w:t>
      </w:r>
      <w:r w:rsidR="00BB4F32">
        <w:rPr>
          <w:szCs w:val="22"/>
          <w:lang w:val="el-GR" w:eastAsia="en-GB"/>
        </w:rPr>
        <w:t xml:space="preserve">Εθνικής </w:t>
      </w:r>
      <w:r w:rsidRPr="00D65769">
        <w:rPr>
          <w:szCs w:val="22"/>
          <w:lang w:val="el-GR" w:eastAsia="en-GB"/>
        </w:rPr>
        <w:t>Άμυνας</w:t>
      </w:r>
      <w:r w:rsidR="00BB4F32">
        <w:rPr>
          <w:szCs w:val="22"/>
          <w:lang w:val="el-GR" w:eastAsia="en-GB"/>
        </w:rPr>
        <w:t>,</w:t>
      </w:r>
      <w:r w:rsidRPr="00D65769">
        <w:rPr>
          <w:szCs w:val="22"/>
          <w:lang w:val="el-GR" w:eastAsia="en-GB"/>
        </w:rPr>
        <w:t xml:space="preserve"> κλπ.) θα πρέπει να υπαχθούν στο πεδίο εφαρμογής </w:t>
      </w:r>
      <w:r w:rsidR="00BB4F32">
        <w:rPr>
          <w:szCs w:val="22"/>
          <w:lang w:val="el-GR" w:eastAsia="en-GB"/>
        </w:rPr>
        <w:t>της παρούσης εργασίας</w:t>
      </w:r>
      <w:r w:rsidRPr="00D65769">
        <w:rPr>
          <w:szCs w:val="22"/>
          <w:lang w:val="el-GR" w:eastAsia="en-GB"/>
        </w:rPr>
        <w:t xml:space="preserve">. Το σχέδιο αυτό θα πρέπει να περιλαμβάνει ανάλυση της κατάστασης των ακινήτων και τα βήματα που απαιτούνται για την </w:t>
      </w:r>
      <w:r w:rsidR="003B283D">
        <w:rPr>
          <w:szCs w:val="22"/>
          <w:lang w:val="el-GR" w:eastAsia="en-GB"/>
        </w:rPr>
        <w:t xml:space="preserve">γρήγορη </w:t>
      </w:r>
      <w:r w:rsidRPr="00D65769">
        <w:rPr>
          <w:szCs w:val="22"/>
          <w:lang w:val="el-GR" w:eastAsia="en-GB"/>
        </w:rPr>
        <w:t xml:space="preserve">προετοιμασία </w:t>
      </w:r>
      <w:r w:rsidR="003B283D">
        <w:rPr>
          <w:szCs w:val="22"/>
          <w:lang w:val="el-GR" w:eastAsia="en-GB"/>
        </w:rPr>
        <w:t>των</w:t>
      </w:r>
      <w:r w:rsidRPr="00D65769">
        <w:rPr>
          <w:szCs w:val="22"/>
          <w:lang w:val="el-GR" w:eastAsia="en-GB"/>
        </w:rPr>
        <w:t xml:space="preserve"> ακ</w:t>
      </w:r>
      <w:r w:rsidR="003B283D">
        <w:rPr>
          <w:szCs w:val="22"/>
          <w:lang w:val="el-GR" w:eastAsia="en-GB"/>
        </w:rPr>
        <w:t>ινήτων</w:t>
      </w:r>
      <w:r w:rsidRPr="00D65769">
        <w:rPr>
          <w:szCs w:val="22"/>
          <w:lang w:val="el-GR" w:eastAsia="en-GB"/>
        </w:rPr>
        <w:t xml:space="preserve"> για εκμετάλλευση από το </w:t>
      </w:r>
      <w:r w:rsidR="003B283D">
        <w:rPr>
          <w:szCs w:val="22"/>
          <w:lang w:val="el-GR" w:eastAsia="en-GB"/>
        </w:rPr>
        <w:t>Κ</w:t>
      </w:r>
      <w:r w:rsidRPr="00D65769">
        <w:rPr>
          <w:szCs w:val="22"/>
          <w:lang w:val="el-GR" w:eastAsia="en-GB"/>
        </w:rPr>
        <w:t xml:space="preserve">ράτος. </w:t>
      </w:r>
      <w:r w:rsidRPr="003B283D">
        <w:rPr>
          <w:b/>
          <w:szCs w:val="22"/>
          <w:lang w:val="el-GR" w:eastAsia="en-GB"/>
        </w:rPr>
        <w:t>(Νοέμβριος 2013).</w:t>
      </w:r>
      <w:r w:rsidRPr="00D65769">
        <w:rPr>
          <w:szCs w:val="22"/>
          <w:lang w:eastAsia="en-GB"/>
        </w:rPr>
        <w:t xml:space="preserve"> </w:t>
      </w:r>
    </w:p>
    <w:p w:rsidR="002401F7" w:rsidRPr="007541AA" w:rsidRDefault="00AD2E4C" w:rsidP="00136A33">
      <w:pPr>
        <w:pStyle w:val="5"/>
        <w:numPr>
          <w:ilvl w:val="1"/>
          <w:numId w:val="127"/>
        </w:numPr>
        <w:rPr>
          <w:szCs w:val="22"/>
          <w:lang w:val="el-GR" w:eastAsia="en-GB"/>
        </w:rPr>
      </w:pPr>
      <w:r w:rsidRPr="00AD2E4C">
        <w:rPr>
          <w:szCs w:val="22"/>
          <w:lang w:val="el-GR"/>
        </w:rPr>
        <w:t xml:space="preserve">Εν όψει αυτού του σχεδίου, </w:t>
      </w:r>
      <w:r>
        <w:rPr>
          <w:szCs w:val="22"/>
          <w:lang w:val="el-GR"/>
        </w:rPr>
        <w:t>η ΕΤΑΔ</w:t>
      </w:r>
      <w:r w:rsidRPr="00AD2E4C">
        <w:rPr>
          <w:szCs w:val="22"/>
          <w:lang w:val="el-GR"/>
        </w:rPr>
        <w:t xml:space="preserve"> θα υποβάλει προτάσεις </w:t>
      </w:r>
      <w:r w:rsidR="006400DE">
        <w:rPr>
          <w:szCs w:val="22"/>
          <w:lang w:val="el-GR"/>
        </w:rPr>
        <w:t>για τη βελτίωση της διακυβέρνησής της</w:t>
      </w:r>
      <w:r w:rsidRPr="00AD2E4C">
        <w:rPr>
          <w:szCs w:val="22"/>
          <w:lang w:val="el-GR"/>
        </w:rPr>
        <w:t>, τη</w:t>
      </w:r>
      <w:r>
        <w:rPr>
          <w:szCs w:val="22"/>
          <w:lang w:val="el-GR"/>
        </w:rPr>
        <w:t>ς</w:t>
      </w:r>
      <w:r w:rsidR="006400DE">
        <w:rPr>
          <w:szCs w:val="22"/>
          <w:lang w:val="el-GR"/>
        </w:rPr>
        <w:t xml:space="preserve"> αποτελεσματικότητά</w:t>
      </w:r>
      <w:r>
        <w:rPr>
          <w:szCs w:val="22"/>
          <w:lang w:val="el-GR"/>
        </w:rPr>
        <w:t>ς</w:t>
      </w:r>
      <w:r w:rsidR="006400DE">
        <w:rPr>
          <w:szCs w:val="22"/>
          <w:lang w:val="el-GR"/>
        </w:rPr>
        <w:t xml:space="preserve"> της</w:t>
      </w:r>
      <w:r w:rsidRPr="00AD2E4C">
        <w:rPr>
          <w:szCs w:val="22"/>
          <w:lang w:val="el-GR"/>
        </w:rPr>
        <w:t xml:space="preserve"> και τη</w:t>
      </w:r>
      <w:r>
        <w:rPr>
          <w:szCs w:val="22"/>
          <w:lang w:val="el-GR"/>
        </w:rPr>
        <w:t>ς</w:t>
      </w:r>
      <w:r w:rsidR="006400DE">
        <w:rPr>
          <w:szCs w:val="22"/>
          <w:lang w:val="el-GR"/>
        </w:rPr>
        <w:t xml:space="preserve"> ικανότητά</w:t>
      </w:r>
      <w:r>
        <w:rPr>
          <w:szCs w:val="22"/>
          <w:lang w:val="el-GR"/>
        </w:rPr>
        <w:t>ς</w:t>
      </w:r>
      <w:r w:rsidR="006400DE">
        <w:rPr>
          <w:szCs w:val="22"/>
          <w:lang w:val="el-GR"/>
        </w:rPr>
        <w:t xml:space="preserve"> της</w:t>
      </w:r>
      <w:r w:rsidRPr="00AD2E4C">
        <w:rPr>
          <w:szCs w:val="22"/>
          <w:lang w:val="el-GR"/>
        </w:rPr>
        <w:t xml:space="preserve"> για την εκτέλεση των καθηκόντων αυτών </w:t>
      </w:r>
      <w:r w:rsidR="006400DE">
        <w:rPr>
          <w:szCs w:val="22"/>
          <w:lang w:val="el-GR"/>
        </w:rPr>
        <w:t xml:space="preserve">ώστε </w:t>
      </w:r>
      <w:r w:rsidRPr="00AD2E4C">
        <w:rPr>
          <w:szCs w:val="22"/>
          <w:lang w:val="el-GR"/>
        </w:rPr>
        <w:t xml:space="preserve">να ολοκληρωθεί </w:t>
      </w:r>
      <w:r w:rsidR="00F136B6">
        <w:rPr>
          <w:szCs w:val="22"/>
          <w:lang w:val="el-GR"/>
        </w:rPr>
        <w:t>σταδιακά</w:t>
      </w:r>
      <w:r w:rsidRPr="00AD2E4C">
        <w:rPr>
          <w:szCs w:val="22"/>
          <w:lang w:val="el-GR"/>
        </w:rPr>
        <w:t xml:space="preserve"> και σύμφωνα με το σχέδιο μέχρι το </w:t>
      </w:r>
      <w:r w:rsidRPr="006400DE">
        <w:rPr>
          <w:b/>
          <w:szCs w:val="22"/>
          <w:lang w:val="el-GR"/>
        </w:rPr>
        <w:t>Νοέμβριο του 2013.</w:t>
      </w:r>
    </w:p>
    <w:p w:rsidR="00356D4A" w:rsidRPr="00705C37" w:rsidRDefault="007541AA" w:rsidP="00136A33">
      <w:pPr>
        <w:pStyle w:val="5"/>
        <w:numPr>
          <w:ilvl w:val="0"/>
          <w:numId w:val="127"/>
        </w:numPr>
        <w:rPr>
          <w:szCs w:val="22"/>
          <w:lang w:val="el-GR"/>
        </w:rPr>
      </w:pPr>
      <w:r w:rsidRPr="007541AA">
        <w:rPr>
          <w:szCs w:val="22"/>
          <w:lang w:val="el-GR"/>
        </w:rPr>
        <w:t xml:space="preserve">Οι </w:t>
      </w:r>
      <w:r>
        <w:rPr>
          <w:szCs w:val="22"/>
          <w:lang w:val="el-GR"/>
        </w:rPr>
        <w:t>Α</w:t>
      </w:r>
      <w:r w:rsidRPr="007541AA">
        <w:rPr>
          <w:szCs w:val="22"/>
          <w:lang w:val="el-GR"/>
        </w:rPr>
        <w:t>ρχές θα φέρ</w:t>
      </w:r>
      <w:r>
        <w:rPr>
          <w:szCs w:val="22"/>
          <w:lang w:val="el-GR"/>
        </w:rPr>
        <w:t>ουν</w:t>
      </w:r>
      <w:r w:rsidRPr="007541AA">
        <w:rPr>
          <w:szCs w:val="22"/>
          <w:lang w:val="el-GR"/>
        </w:rPr>
        <w:t xml:space="preserve"> όλα τα υπόλοιπα (μη λειτουργικά) </w:t>
      </w:r>
      <w:r>
        <w:rPr>
          <w:szCs w:val="22"/>
          <w:lang w:val="el-GR"/>
        </w:rPr>
        <w:t>ακίνητα</w:t>
      </w:r>
      <w:r w:rsidRPr="007541AA">
        <w:rPr>
          <w:szCs w:val="22"/>
          <w:lang w:val="el-GR"/>
        </w:rPr>
        <w:t xml:space="preserve"> (π.χ.</w:t>
      </w:r>
      <w:r>
        <w:rPr>
          <w:szCs w:val="22"/>
          <w:lang w:val="el-GR"/>
        </w:rPr>
        <w:t xml:space="preserve"> εκείνα</w:t>
      </w:r>
      <w:r w:rsidRPr="007541AA">
        <w:rPr>
          <w:szCs w:val="22"/>
          <w:lang w:val="el-GR"/>
        </w:rPr>
        <w:t xml:space="preserve"> που υπάγ</w:t>
      </w:r>
      <w:r>
        <w:rPr>
          <w:szCs w:val="22"/>
          <w:lang w:val="el-GR"/>
        </w:rPr>
        <w:t>ον</w:t>
      </w:r>
      <w:r w:rsidRPr="007541AA">
        <w:rPr>
          <w:szCs w:val="22"/>
          <w:lang w:val="el-GR"/>
        </w:rPr>
        <w:t>ται στο Υπου</w:t>
      </w:r>
      <w:r w:rsidR="00F136B6">
        <w:rPr>
          <w:szCs w:val="22"/>
          <w:lang w:val="el-GR"/>
        </w:rPr>
        <w:t>ργείο Εθνικής Άμυνας, Γεωργίας)</w:t>
      </w:r>
      <w:r w:rsidRPr="007541AA">
        <w:rPr>
          <w:szCs w:val="22"/>
          <w:lang w:val="el-GR"/>
        </w:rPr>
        <w:t xml:space="preserve"> υπό τη διαχείριση της </w:t>
      </w:r>
      <w:r w:rsidR="00F136B6">
        <w:rPr>
          <w:szCs w:val="22"/>
          <w:lang w:val="el-GR"/>
        </w:rPr>
        <w:t>ΕΤΑΔ</w:t>
      </w:r>
      <w:r w:rsidRPr="007541AA">
        <w:rPr>
          <w:szCs w:val="22"/>
          <w:lang w:val="el-GR"/>
        </w:rPr>
        <w:t xml:space="preserve"> </w:t>
      </w:r>
      <w:r w:rsidR="00F136B6">
        <w:rPr>
          <w:szCs w:val="22"/>
          <w:lang w:val="el-GR"/>
        </w:rPr>
        <w:t>σταδιακά</w:t>
      </w:r>
      <w:r w:rsidRPr="007541AA">
        <w:rPr>
          <w:szCs w:val="22"/>
          <w:lang w:val="el-GR"/>
        </w:rPr>
        <w:t xml:space="preserve">, </w:t>
      </w:r>
      <w:r w:rsidR="00F136B6">
        <w:rPr>
          <w:szCs w:val="22"/>
          <w:lang w:val="el-GR"/>
        </w:rPr>
        <w:t>και</w:t>
      </w:r>
      <w:r w:rsidRPr="007541AA">
        <w:rPr>
          <w:szCs w:val="22"/>
          <w:lang w:val="el-GR"/>
        </w:rPr>
        <w:t xml:space="preserve"> θα ολο</w:t>
      </w:r>
      <w:r w:rsidR="00F136B6">
        <w:rPr>
          <w:szCs w:val="22"/>
          <w:lang w:val="el-GR"/>
        </w:rPr>
        <w:t xml:space="preserve">κληρωθεί τον </w:t>
      </w:r>
      <w:r w:rsidR="00F136B6" w:rsidRPr="00571B6F">
        <w:rPr>
          <w:b/>
          <w:szCs w:val="22"/>
          <w:lang w:val="el-GR"/>
        </w:rPr>
        <w:t>Δεκέμβριο του 2013</w:t>
      </w:r>
      <w:r w:rsidR="00F136B6">
        <w:rPr>
          <w:szCs w:val="22"/>
          <w:lang w:val="el-GR"/>
        </w:rPr>
        <w:t>·</w:t>
      </w:r>
      <w:r w:rsidR="00571B6F">
        <w:rPr>
          <w:szCs w:val="22"/>
          <w:lang w:val="el-GR"/>
        </w:rPr>
        <w:t xml:space="preserve"> μ</w:t>
      </w:r>
      <w:r w:rsidRPr="007541AA">
        <w:rPr>
          <w:szCs w:val="22"/>
          <w:lang w:val="el-GR"/>
        </w:rPr>
        <w:t xml:space="preserve">ια πρώτη έκθεση προόδου </w:t>
      </w:r>
      <w:r w:rsidR="00571B6F">
        <w:rPr>
          <w:szCs w:val="22"/>
          <w:lang w:val="el-GR"/>
        </w:rPr>
        <w:t>θ</w:t>
      </w:r>
      <w:r w:rsidRPr="007541AA">
        <w:rPr>
          <w:szCs w:val="22"/>
          <w:lang w:val="el-GR"/>
        </w:rPr>
        <w:t xml:space="preserve">α είναι έτοιμη έως τον </w:t>
      </w:r>
      <w:r w:rsidRPr="00571B6F">
        <w:rPr>
          <w:b/>
          <w:szCs w:val="22"/>
          <w:lang w:val="el-GR"/>
        </w:rPr>
        <w:t>Ιούνιο του 2013</w:t>
      </w:r>
      <w:r w:rsidRPr="007541AA">
        <w:rPr>
          <w:szCs w:val="22"/>
          <w:lang w:val="el-GR"/>
        </w:rPr>
        <w:t xml:space="preserve"> </w:t>
      </w:r>
      <w:r w:rsidR="00571B6F">
        <w:rPr>
          <w:szCs w:val="22"/>
          <w:lang w:val="el-GR"/>
        </w:rPr>
        <w:t>με τους</w:t>
      </w:r>
      <w:r w:rsidRPr="007541AA">
        <w:rPr>
          <w:szCs w:val="22"/>
          <w:lang w:val="el-GR"/>
        </w:rPr>
        <w:t xml:space="preserve"> αριθμ</w:t>
      </w:r>
      <w:r w:rsidR="00571B6F">
        <w:rPr>
          <w:szCs w:val="22"/>
          <w:lang w:val="el-GR"/>
        </w:rPr>
        <w:t>ούς</w:t>
      </w:r>
      <w:r w:rsidRPr="007541AA">
        <w:rPr>
          <w:szCs w:val="22"/>
          <w:lang w:val="el-GR"/>
        </w:rPr>
        <w:t xml:space="preserve"> των ακινήτων </w:t>
      </w:r>
      <w:r w:rsidR="00571B6F">
        <w:rPr>
          <w:szCs w:val="22"/>
          <w:lang w:val="el-GR"/>
        </w:rPr>
        <w:t>ανά</w:t>
      </w:r>
      <w:r w:rsidRPr="007541AA">
        <w:rPr>
          <w:szCs w:val="22"/>
          <w:lang w:val="el-GR"/>
        </w:rPr>
        <w:t xml:space="preserve"> Υπουργείο/</w:t>
      </w:r>
      <w:r w:rsidR="00997DD9">
        <w:rPr>
          <w:szCs w:val="22"/>
          <w:lang w:val="el-GR"/>
        </w:rPr>
        <w:t xml:space="preserve">Δημόσιο </w:t>
      </w:r>
      <w:r w:rsidRPr="007541AA">
        <w:rPr>
          <w:szCs w:val="22"/>
          <w:lang w:val="el-GR"/>
        </w:rPr>
        <w:t xml:space="preserve">Νομικό Πρόσωπο, τη φύση, </w:t>
      </w:r>
      <w:r w:rsidR="00997DD9">
        <w:rPr>
          <w:szCs w:val="22"/>
          <w:lang w:val="el-GR"/>
        </w:rPr>
        <w:t>την κατάσταση</w:t>
      </w:r>
      <w:r w:rsidRPr="007541AA">
        <w:rPr>
          <w:szCs w:val="22"/>
          <w:lang w:val="el-GR"/>
        </w:rPr>
        <w:t xml:space="preserve"> </w:t>
      </w:r>
      <w:r w:rsidR="00782313">
        <w:rPr>
          <w:szCs w:val="22"/>
          <w:lang w:val="el-GR"/>
        </w:rPr>
        <w:t>αυτών των ακινήτων</w:t>
      </w:r>
      <w:r w:rsidRPr="007541AA">
        <w:rPr>
          <w:szCs w:val="22"/>
          <w:lang w:val="el-GR"/>
        </w:rPr>
        <w:t xml:space="preserve"> και την παροχή λεπτομερών πληροφοριών, ανάλογα με την περίπτωση, </w:t>
      </w:r>
      <w:r w:rsidR="00782313">
        <w:rPr>
          <w:szCs w:val="22"/>
          <w:lang w:val="el-GR"/>
        </w:rPr>
        <w:t xml:space="preserve">για </w:t>
      </w:r>
      <w:r w:rsidRPr="007541AA">
        <w:rPr>
          <w:szCs w:val="22"/>
          <w:lang w:val="el-GR"/>
        </w:rPr>
        <w:t>την τρέχουσα χρήση του</w:t>
      </w:r>
      <w:r w:rsidR="00F136B6">
        <w:rPr>
          <w:szCs w:val="22"/>
          <w:lang w:val="el-GR"/>
        </w:rPr>
        <w:t>·</w:t>
      </w:r>
      <w:r w:rsidRPr="007541AA">
        <w:rPr>
          <w:szCs w:val="22"/>
          <w:lang w:val="el-GR"/>
        </w:rPr>
        <w:t xml:space="preserve"> μια δεύτερη έκθεση προόδου με τον αριθμό που έχουν ήδη μεταφερθεί </w:t>
      </w:r>
      <w:r w:rsidR="00F136B6">
        <w:rPr>
          <w:szCs w:val="22"/>
          <w:lang w:val="el-GR"/>
        </w:rPr>
        <w:t>στην ΕΤΑΔ</w:t>
      </w:r>
      <w:r w:rsidRPr="007541AA">
        <w:rPr>
          <w:szCs w:val="22"/>
          <w:lang w:val="el-GR"/>
        </w:rPr>
        <w:t xml:space="preserve"> </w:t>
      </w:r>
      <w:r w:rsidR="00782313">
        <w:rPr>
          <w:szCs w:val="22"/>
          <w:lang w:val="el-GR"/>
        </w:rPr>
        <w:t>μέχρι τον</w:t>
      </w:r>
      <w:r w:rsidRPr="007541AA">
        <w:rPr>
          <w:szCs w:val="22"/>
          <w:lang w:val="el-GR"/>
        </w:rPr>
        <w:t xml:space="preserve"> </w:t>
      </w:r>
      <w:r w:rsidRPr="00782313">
        <w:rPr>
          <w:b/>
          <w:szCs w:val="22"/>
          <w:lang w:val="el-GR"/>
        </w:rPr>
        <w:t>Αύγουστο</w:t>
      </w:r>
      <w:r w:rsidR="00782313">
        <w:rPr>
          <w:b/>
          <w:szCs w:val="22"/>
          <w:lang w:val="el-GR"/>
        </w:rPr>
        <w:t xml:space="preserve"> του</w:t>
      </w:r>
      <w:r w:rsidRPr="00782313">
        <w:rPr>
          <w:b/>
          <w:szCs w:val="22"/>
          <w:lang w:val="el-GR"/>
        </w:rPr>
        <w:t xml:space="preserve"> 2013</w:t>
      </w:r>
      <w:r w:rsidR="00782313">
        <w:rPr>
          <w:b/>
          <w:szCs w:val="22"/>
          <w:lang w:val="el-GR"/>
        </w:rPr>
        <w:t>·</w:t>
      </w:r>
      <w:r w:rsidRPr="007541AA">
        <w:rPr>
          <w:szCs w:val="22"/>
          <w:lang w:val="el-GR"/>
        </w:rPr>
        <w:t xml:space="preserve"> μια τρίτη έκθεση προόδου με τον αριθμό που έχουν ήδη μεταφερθεί </w:t>
      </w:r>
      <w:r w:rsidR="00F136B6">
        <w:rPr>
          <w:szCs w:val="22"/>
          <w:lang w:val="el-GR"/>
        </w:rPr>
        <w:t>στην ΕΤΑΔ</w:t>
      </w:r>
      <w:r w:rsidRPr="007541AA">
        <w:rPr>
          <w:szCs w:val="22"/>
          <w:lang w:val="el-GR"/>
        </w:rPr>
        <w:t xml:space="preserve"> </w:t>
      </w:r>
      <w:r w:rsidR="00F94878">
        <w:rPr>
          <w:szCs w:val="22"/>
          <w:lang w:val="el-GR"/>
        </w:rPr>
        <w:t>μέχρι</w:t>
      </w:r>
      <w:r w:rsidRPr="007541AA">
        <w:rPr>
          <w:szCs w:val="22"/>
          <w:lang w:val="el-GR"/>
        </w:rPr>
        <w:t xml:space="preserve"> τον </w:t>
      </w:r>
      <w:r w:rsidRPr="00F94878">
        <w:rPr>
          <w:b/>
          <w:szCs w:val="22"/>
          <w:lang w:val="el-GR"/>
        </w:rPr>
        <w:t>Οκτώβριο του 2013</w:t>
      </w:r>
      <w:r w:rsidR="00F136B6">
        <w:rPr>
          <w:szCs w:val="22"/>
          <w:lang w:val="el-GR"/>
        </w:rPr>
        <w:t>·</w:t>
      </w:r>
      <w:r w:rsidRPr="007541AA">
        <w:rPr>
          <w:szCs w:val="22"/>
          <w:lang w:val="el-GR"/>
        </w:rPr>
        <w:t xml:space="preserve"> και </w:t>
      </w:r>
      <w:r w:rsidR="00F94878">
        <w:rPr>
          <w:szCs w:val="22"/>
          <w:lang w:val="el-GR"/>
        </w:rPr>
        <w:t xml:space="preserve">η </w:t>
      </w:r>
      <w:r w:rsidRPr="007541AA">
        <w:rPr>
          <w:szCs w:val="22"/>
          <w:lang w:val="el-GR"/>
        </w:rPr>
        <w:t xml:space="preserve">τελική έκθεση </w:t>
      </w:r>
      <w:r w:rsidR="00F94878">
        <w:rPr>
          <w:szCs w:val="22"/>
          <w:lang w:val="el-GR"/>
        </w:rPr>
        <w:t xml:space="preserve">μέχρι </w:t>
      </w:r>
      <w:r w:rsidRPr="007541AA">
        <w:rPr>
          <w:szCs w:val="22"/>
          <w:lang w:val="el-GR"/>
        </w:rPr>
        <w:t xml:space="preserve">τον </w:t>
      </w:r>
      <w:r w:rsidRPr="00F94878">
        <w:rPr>
          <w:b/>
          <w:szCs w:val="22"/>
          <w:lang w:val="el-GR"/>
        </w:rPr>
        <w:t>Δεκέμβριο του 2013</w:t>
      </w:r>
      <w:r w:rsidRPr="007541AA">
        <w:rPr>
          <w:szCs w:val="22"/>
          <w:lang w:val="el-GR"/>
        </w:rPr>
        <w:t xml:space="preserve">. </w:t>
      </w:r>
    </w:p>
    <w:p w:rsidR="00170E7B" w:rsidRPr="003E7221" w:rsidRDefault="00A84BC5" w:rsidP="00136A33">
      <w:pPr>
        <w:pStyle w:val="5"/>
        <w:numPr>
          <w:ilvl w:val="0"/>
          <w:numId w:val="127"/>
        </w:numPr>
        <w:rPr>
          <w:szCs w:val="22"/>
          <w:lang w:val="el-GR"/>
        </w:rPr>
      </w:pPr>
      <w:r w:rsidRPr="003E7221">
        <w:rPr>
          <w:szCs w:val="22"/>
          <w:lang w:val="el-GR"/>
        </w:rPr>
        <w:t>Ο</w:t>
      </w:r>
      <w:r w:rsidR="003E7221" w:rsidRPr="003E7221">
        <w:rPr>
          <w:szCs w:val="22"/>
          <w:lang w:val="el-GR"/>
        </w:rPr>
        <w:t>ι</w:t>
      </w:r>
      <w:r w:rsidRPr="003E7221">
        <w:rPr>
          <w:szCs w:val="22"/>
          <w:lang w:val="el-GR"/>
        </w:rPr>
        <w:t xml:space="preserve"> Αρχές θα διασφαλίσουν ότι, δεν θα υπάρξει καμία μεταβίβαση ή παρακράτηση ακίνητου περιουσιακού στοιχείου χωρίς τη πρότερη διαβούλευση και συμφωνία του ΤΑ</w:t>
      </w:r>
      <w:r w:rsidR="00FC6038">
        <w:rPr>
          <w:szCs w:val="22"/>
          <w:lang w:val="el-GR"/>
        </w:rPr>
        <w:t>Ι</w:t>
      </w:r>
      <w:r w:rsidRPr="003E7221">
        <w:rPr>
          <w:szCs w:val="22"/>
          <w:lang w:val="el-GR"/>
        </w:rPr>
        <w:t>ΠΕΔ και των ΕΕ/ΕΚΤ</w:t>
      </w:r>
      <w:r w:rsidR="00FC6038">
        <w:rPr>
          <w:szCs w:val="22"/>
          <w:lang w:val="el-GR"/>
        </w:rPr>
        <w:t>/ΔΝΤ, σε φορέα εκτός του ΤΑΙΠΕΔ</w:t>
      </w:r>
      <w:r w:rsidRPr="003E7221">
        <w:rPr>
          <w:szCs w:val="22"/>
          <w:lang w:val="el-GR"/>
        </w:rPr>
        <w:t xml:space="preserve">, συμπεριλαμβανομένων των δήμων και των νεοϊδρυθέντων εταιριών ειδικού σκοπού των συνταξιοδοτικών ταμείων ή άλλων ειδικών νομικών φορέων, ή μέχρι τη χρονική στιγμή όπου τα περιουσιακά στοιχεία απαραίτητα για το Σχέδιο Αποκρατικοποιήσεων έχουν εξασφαλιστεί. </w:t>
      </w:r>
      <w:r w:rsidRPr="003E7221">
        <w:rPr>
          <w:b/>
          <w:szCs w:val="22"/>
          <w:lang w:val="el-GR"/>
        </w:rPr>
        <w:t>(Συνεχές).</w:t>
      </w:r>
      <w:r w:rsidR="00551D2F" w:rsidRPr="003E7221">
        <w:rPr>
          <w:szCs w:val="22"/>
          <w:lang w:val="el-GR"/>
        </w:rPr>
        <w:t xml:space="preserve"> </w:t>
      </w:r>
    </w:p>
    <w:p w:rsidR="00170E7B" w:rsidRPr="00705C37" w:rsidRDefault="00FC6038" w:rsidP="00136A33">
      <w:pPr>
        <w:pStyle w:val="5"/>
        <w:numPr>
          <w:ilvl w:val="0"/>
          <w:numId w:val="127"/>
        </w:numPr>
        <w:rPr>
          <w:szCs w:val="22"/>
          <w:lang w:val="el-GR"/>
        </w:rPr>
      </w:pPr>
      <w:r w:rsidRPr="00FC6038">
        <w:rPr>
          <w:lang w:val="el-GR"/>
        </w:rPr>
        <w:t>Το ΤΑΙΠΕΔ, αντλώντας κυρίως από μια έκθεση που θα καταρτισθεί από τον ΕΜΣ, θα αξιολογήσει τη δυνατότητα άντλησης πρόσθετων εσόδων από τον ιδιω</w:t>
      </w:r>
      <w:r w:rsidR="00B06C95">
        <w:rPr>
          <w:lang w:val="el-GR"/>
        </w:rPr>
        <w:t>τικό τομέα, με έμφαση στου</w:t>
      </w:r>
      <w:r w:rsidRPr="00FC6038">
        <w:rPr>
          <w:lang w:val="el-GR"/>
        </w:rPr>
        <w:t xml:space="preserve">ς διεθνείς επενδυτές, μέσω της τιτλοποίησης περιουσιακών στοιχείων, μέσα από την αξιοποίηση των περιουσιακών στοιχείων που δεν έχουν ακόμη περιλαμβάνονται στο σχέδιο </w:t>
      </w:r>
      <w:r w:rsidR="004D39DD">
        <w:rPr>
          <w:lang w:val="el-GR"/>
        </w:rPr>
        <w:t>αποκρα</w:t>
      </w:r>
      <w:r w:rsidRPr="00FC6038">
        <w:rPr>
          <w:lang w:val="el-GR"/>
        </w:rPr>
        <w:t>τικοποίησ</w:t>
      </w:r>
      <w:r w:rsidR="004D39DD">
        <w:rPr>
          <w:lang w:val="el-GR"/>
        </w:rPr>
        <w:t>ή</w:t>
      </w:r>
      <w:r w:rsidRPr="00FC6038">
        <w:rPr>
          <w:lang w:val="el-GR"/>
        </w:rPr>
        <w:t>ς του και καθορίζ</w:t>
      </w:r>
      <w:r w:rsidR="004D39DD">
        <w:rPr>
          <w:lang w:val="el-GR"/>
        </w:rPr>
        <w:t xml:space="preserve">ονται στην παράγραφο 2.1.9 </w:t>
      </w:r>
      <w:r w:rsidR="004D39DD" w:rsidRPr="004D39DD">
        <w:rPr>
          <w:b/>
          <w:lang w:val="el-GR"/>
        </w:rPr>
        <w:t>(Συνεχέ</w:t>
      </w:r>
      <w:r w:rsidRPr="004D39DD">
        <w:rPr>
          <w:b/>
          <w:lang w:val="el-GR"/>
        </w:rPr>
        <w:t>ς)</w:t>
      </w:r>
      <w:r w:rsidR="004D39DD" w:rsidRPr="004D39DD">
        <w:rPr>
          <w:b/>
          <w:lang w:val="el-GR"/>
        </w:rPr>
        <w:t>.</w:t>
      </w:r>
    </w:p>
    <w:p w:rsidR="00CE7F90" w:rsidRPr="001B39D6" w:rsidRDefault="00E06380" w:rsidP="00136A33">
      <w:pPr>
        <w:pStyle w:val="5"/>
        <w:numPr>
          <w:ilvl w:val="0"/>
          <w:numId w:val="127"/>
        </w:numPr>
        <w:rPr>
          <w:lang w:val="el-GR"/>
        </w:rPr>
      </w:pPr>
      <w:r w:rsidRPr="00E06380">
        <w:rPr>
          <w:lang w:val="el-GR"/>
        </w:rPr>
        <w:t>Το ΤΑ</w:t>
      </w:r>
      <w:r w:rsidR="00FC6038">
        <w:rPr>
          <w:lang w:val="el-GR"/>
        </w:rPr>
        <w:t>Ι</w:t>
      </w:r>
      <w:r w:rsidRPr="00E06380">
        <w:rPr>
          <w:lang w:val="el-GR"/>
        </w:rPr>
        <w:t>ΠΕΔ θα συνεχίσει να είναι επιφορτισμένο με τη πώληση περιουσιακών στοιχείων όσο το δυνατό πιο γρήγορα και αποτελεσματικά αυτό είναι εφικτό. Συγκεκριμένα, δεν θα υπάρχει περαιτέρω πολιτική επανεξέταση μόλις ένα περιουσιακό σ</w:t>
      </w:r>
      <w:r w:rsidR="001B39D6">
        <w:rPr>
          <w:lang w:val="el-GR"/>
        </w:rPr>
        <w:t>τοιχείο μεταβιβαστεί στο ΤΑ</w:t>
      </w:r>
      <w:r w:rsidR="00FC6038">
        <w:rPr>
          <w:lang w:val="el-GR"/>
        </w:rPr>
        <w:t>Ι</w:t>
      </w:r>
      <w:r w:rsidR="001B39D6">
        <w:rPr>
          <w:lang w:val="el-GR"/>
        </w:rPr>
        <w:t>ΠΕΔ</w:t>
      </w:r>
      <w:r w:rsidRPr="00E06380">
        <w:rPr>
          <w:lang w:val="el-GR"/>
        </w:rPr>
        <w:t xml:space="preserve"> </w:t>
      </w:r>
      <w:r w:rsidR="001B39D6" w:rsidRPr="001B39D6">
        <w:rPr>
          <w:b/>
          <w:lang w:val="el-GR"/>
        </w:rPr>
        <w:t>(Συνεχές).</w:t>
      </w:r>
      <w:r w:rsidR="00557B55" w:rsidRPr="001B39D6">
        <w:rPr>
          <w:lang w:val="el-GR"/>
        </w:rPr>
        <w:t xml:space="preserve"> </w:t>
      </w:r>
    </w:p>
    <w:p w:rsidR="00170E7B" w:rsidRPr="00B460C8" w:rsidRDefault="008E7B04" w:rsidP="00136A33">
      <w:pPr>
        <w:pStyle w:val="5"/>
        <w:numPr>
          <w:ilvl w:val="0"/>
          <w:numId w:val="127"/>
        </w:numPr>
        <w:rPr>
          <w:lang w:val="el-GR"/>
        </w:rPr>
      </w:pPr>
      <w:r>
        <w:rPr>
          <w:lang w:val="el-GR"/>
        </w:rPr>
        <w:t>Τ</w:t>
      </w:r>
      <w:r w:rsidR="001B39D6" w:rsidRPr="001B39D6">
        <w:rPr>
          <w:lang w:val="el-GR"/>
        </w:rPr>
        <w:t>ο ΤΑ</w:t>
      </w:r>
      <w:r w:rsidR="00FC6038">
        <w:rPr>
          <w:lang w:val="el-GR"/>
        </w:rPr>
        <w:t>Ι</w:t>
      </w:r>
      <w:r w:rsidR="001B39D6" w:rsidRPr="001B39D6">
        <w:rPr>
          <w:lang w:val="el-GR"/>
        </w:rPr>
        <w:t xml:space="preserve">ΠΕΔ θα δημοσιεύει τριμηνιαίες αναφορές των βημάτων </w:t>
      </w:r>
      <w:r w:rsidR="00B460C8">
        <w:rPr>
          <w:lang w:val="el-GR"/>
        </w:rPr>
        <w:t xml:space="preserve">του </w:t>
      </w:r>
      <w:r w:rsidR="001B39D6" w:rsidRPr="001B39D6">
        <w:rPr>
          <w:lang w:val="el-GR"/>
        </w:rPr>
        <w:t xml:space="preserve">για τη διευκόλυνση των αποκρατικοποιήσεων, οικονομικών λογαριασμών, συμπεριλαμβανομένου και της κατάστασης κερδών και ζημιών, κατάστασης ταμειακών ροών καθώς και ισολογισμό μέσα σε 60 ημέρες από το τέλος κάθε </w:t>
      </w:r>
      <w:r w:rsidR="00B460C8">
        <w:rPr>
          <w:lang w:val="el-GR"/>
        </w:rPr>
        <w:t xml:space="preserve">ημερολογιακού </w:t>
      </w:r>
      <w:r w:rsidR="001B39D6" w:rsidRPr="001B39D6">
        <w:rPr>
          <w:lang w:val="el-GR"/>
        </w:rPr>
        <w:t xml:space="preserve">τριμήνου </w:t>
      </w:r>
      <w:r w:rsidR="001B39D6" w:rsidRPr="00B460C8">
        <w:rPr>
          <w:b/>
          <w:lang w:val="el-GR"/>
        </w:rPr>
        <w:t>(Συνεχές).</w:t>
      </w:r>
      <w:r w:rsidR="00170E7B" w:rsidRPr="00B460C8">
        <w:rPr>
          <w:szCs w:val="22"/>
          <w:lang w:val="el-GR" w:eastAsia="en-GB"/>
        </w:rPr>
        <w:t xml:space="preserve"> </w:t>
      </w:r>
    </w:p>
    <w:p w:rsidR="00170E7B" w:rsidRPr="0074720F" w:rsidRDefault="00B460C8" w:rsidP="00136A33">
      <w:pPr>
        <w:pStyle w:val="5"/>
        <w:numPr>
          <w:ilvl w:val="0"/>
          <w:numId w:val="127"/>
        </w:numPr>
        <w:rPr>
          <w:szCs w:val="22"/>
          <w:lang w:val="el-GR" w:eastAsia="en-GB"/>
        </w:rPr>
      </w:pPr>
      <w:bookmarkStart w:id="5" w:name="OLE_LINK52"/>
      <w:bookmarkStart w:id="6" w:name="OLE_LINK53"/>
      <w:r w:rsidRPr="00B460C8">
        <w:rPr>
          <w:szCs w:val="22"/>
          <w:lang w:val="el-GR" w:eastAsia="en-GB"/>
        </w:rPr>
        <w:t>Η εξασφάλιση εσόδων από τις αποκρατικοποιήσεις που σωρευτικά από τον Ιούνιο 2011 θα πρέπει να είν</w:t>
      </w:r>
      <w:r w:rsidR="0081193D">
        <w:rPr>
          <w:szCs w:val="22"/>
          <w:lang w:val="el-GR" w:eastAsia="en-GB"/>
        </w:rPr>
        <w:t xml:space="preserve">αι τουλάχιστον </w:t>
      </w:r>
      <w:r w:rsidRPr="00B460C8">
        <w:rPr>
          <w:szCs w:val="22"/>
          <w:lang w:val="el-GR" w:eastAsia="en-GB"/>
        </w:rPr>
        <w:t xml:space="preserve">1,6 εκατομμύρια </w:t>
      </w:r>
      <w:r w:rsidR="0074720F">
        <w:rPr>
          <w:szCs w:val="22"/>
          <w:lang w:val="el-GR" w:eastAsia="en-GB"/>
        </w:rPr>
        <w:t>Ευρώ</w:t>
      </w:r>
      <w:r w:rsidRPr="00B460C8">
        <w:rPr>
          <w:szCs w:val="22"/>
          <w:lang w:val="el-GR" w:eastAsia="en-GB"/>
        </w:rPr>
        <w:t xml:space="preserve"> ως </w:t>
      </w:r>
      <w:r w:rsidRPr="0081193D">
        <w:rPr>
          <w:b/>
          <w:szCs w:val="22"/>
          <w:lang w:val="el-GR" w:eastAsia="en-GB"/>
        </w:rPr>
        <w:t>το τέλος 2012</w:t>
      </w:r>
      <w:r w:rsidRPr="00B460C8">
        <w:rPr>
          <w:szCs w:val="22"/>
          <w:lang w:val="el-GR" w:eastAsia="en-GB"/>
        </w:rPr>
        <w:t>, 4,2 εκατο</w:t>
      </w:r>
      <w:r w:rsidR="0081193D">
        <w:rPr>
          <w:szCs w:val="22"/>
          <w:lang w:val="el-GR" w:eastAsia="en-GB"/>
        </w:rPr>
        <w:t xml:space="preserve">μμύρια Ευρώ ως </w:t>
      </w:r>
      <w:r w:rsidR="0081193D" w:rsidRPr="0081193D">
        <w:rPr>
          <w:b/>
          <w:szCs w:val="22"/>
          <w:lang w:val="el-GR" w:eastAsia="en-GB"/>
        </w:rPr>
        <w:t>το τέλος 2013</w:t>
      </w:r>
      <w:r w:rsidR="0081193D">
        <w:rPr>
          <w:szCs w:val="22"/>
          <w:lang w:val="el-GR" w:eastAsia="en-GB"/>
        </w:rPr>
        <w:t xml:space="preserve">, </w:t>
      </w:r>
      <w:r w:rsidRPr="00B460C8">
        <w:rPr>
          <w:szCs w:val="22"/>
          <w:lang w:val="el-GR" w:eastAsia="en-GB"/>
        </w:rPr>
        <w:t xml:space="preserve">6,5 εκατομμύρια Ευρώ ως </w:t>
      </w:r>
      <w:r w:rsidRPr="0081193D">
        <w:rPr>
          <w:b/>
          <w:szCs w:val="22"/>
          <w:lang w:val="el-GR" w:eastAsia="en-GB"/>
        </w:rPr>
        <w:t>το τέλος 2014</w:t>
      </w:r>
      <w:r w:rsidRPr="00B460C8">
        <w:rPr>
          <w:szCs w:val="22"/>
          <w:lang w:val="el-GR" w:eastAsia="en-GB"/>
        </w:rPr>
        <w:t xml:space="preserve">, 7,7 εκατομμύρια Ευρώ ως </w:t>
      </w:r>
      <w:r w:rsidRPr="0081193D">
        <w:rPr>
          <w:b/>
          <w:szCs w:val="22"/>
          <w:lang w:val="el-GR" w:eastAsia="en-GB"/>
        </w:rPr>
        <w:t>το τέλος 2015</w:t>
      </w:r>
      <w:r w:rsidRPr="00B460C8">
        <w:rPr>
          <w:szCs w:val="22"/>
          <w:lang w:val="el-GR" w:eastAsia="en-GB"/>
        </w:rPr>
        <w:t xml:space="preserve">, 11,1 εκατομμύρια Ευρώ ως </w:t>
      </w:r>
      <w:r w:rsidRPr="0081193D">
        <w:rPr>
          <w:b/>
          <w:szCs w:val="22"/>
          <w:lang w:val="el-GR" w:eastAsia="en-GB"/>
        </w:rPr>
        <w:t>το τέλος 2016</w:t>
      </w:r>
      <w:r w:rsidRPr="00B460C8">
        <w:rPr>
          <w:szCs w:val="22"/>
          <w:lang w:val="el-GR" w:eastAsia="en-GB"/>
        </w:rPr>
        <w:t>.</w:t>
      </w:r>
      <w:r>
        <w:rPr>
          <w:szCs w:val="22"/>
          <w:lang w:val="el-GR" w:eastAsia="en-GB"/>
        </w:rPr>
        <w:t xml:space="preserve"> </w:t>
      </w:r>
    </w:p>
    <w:p w:rsidR="004A6556" w:rsidRPr="007B394F" w:rsidRDefault="00A738C1" w:rsidP="004A6556">
      <w:pPr>
        <w:pStyle w:val="2"/>
        <w:rPr>
          <w:lang w:val="el-GR"/>
        </w:rPr>
      </w:pPr>
      <w:bookmarkStart w:id="7" w:name="_Toc358029636"/>
      <w:bookmarkEnd w:id="5"/>
      <w:bookmarkEnd w:id="6"/>
      <w:r w:rsidRPr="007B394F">
        <w:rPr>
          <w:lang w:val="el-GR"/>
        </w:rPr>
        <w:lastRenderedPageBreak/>
        <w:t>Μεταρρύθμιση φορολογικής πολιτικής</w:t>
      </w:r>
      <w:bookmarkEnd w:id="7"/>
    </w:p>
    <w:p w:rsidR="004A6556" w:rsidRPr="00F574C2" w:rsidRDefault="004A44C5" w:rsidP="00705911">
      <w:pPr>
        <w:pStyle w:val="5"/>
        <w:numPr>
          <w:ilvl w:val="0"/>
          <w:numId w:val="37"/>
        </w:numPr>
        <w:rPr>
          <w:lang w:val="el-GR" w:eastAsia="en-GB"/>
        </w:rPr>
      </w:pPr>
      <w:r w:rsidRPr="004A44C5">
        <w:rPr>
          <w:lang w:val="el-GR" w:eastAsia="en-GB"/>
        </w:rPr>
        <w:t xml:space="preserve">Μέχρι τον </w:t>
      </w:r>
      <w:r w:rsidRPr="004A44C5">
        <w:rPr>
          <w:b/>
          <w:lang w:val="el-GR" w:eastAsia="en-GB"/>
        </w:rPr>
        <w:t>Ιούνιο του 2013</w:t>
      </w:r>
      <w:r w:rsidRPr="004A44C5">
        <w:rPr>
          <w:lang w:val="el-GR" w:eastAsia="en-GB"/>
        </w:rPr>
        <w:t xml:space="preserve">, η </w:t>
      </w:r>
      <w:r>
        <w:rPr>
          <w:lang w:val="el-GR" w:eastAsia="en-GB"/>
        </w:rPr>
        <w:t>Κ</w:t>
      </w:r>
      <w:r w:rsidRPr="004A44C5">
        <w:rPr>
          <w:lang w:val="el-GR" w:eastAsia="en-GB"/>
        </w:rPr>
        <w:t xml:space="preserve">υβέρνηση </w:t>
      </w:r>
      <w:r>
        <w:rPr>
          <w:lang w:val="el-GR" w:eastAsia="en-GB"/>
        </w:rPr>
        <w:t>θα καταστήσει πλήρως λειτουργική</w:t>
      </w:r>
      <w:r w:rsidRPr="004A44C5">
        <w:rPr>
          <w:lang w:val="el-GR" w:eastAsia="en-GB"/>
        </w:rPr>
        <w:t xml:space="preserve"> μια τυπική διαδικασία για την αναθεώρηση των αντικειμενικών αξιών των ακινήτων για να </w:t>
      </w:r>
      <w:r w:rsidR="00F61A33">
        <w:rPr>
          <w:lang w:val="el-GR" w:eastAsia="en-GB"/>
        </w:rPr>
        <w:t>αντικατοπτρίζουν</w:t>
      </w:r>
      <w:r w:rsidRPr="004A44C5">
        <w:rPr>
          <w:lang w:val="el-GR" w:eastAsia="en-GB"/>
        </w:rPr>
        <w:t xml:space="preserve"> καλύτερα τις τιμές της αγοράς που θα είναι σε ισχύ για τους σκοπούς της φορολ</w:t>
      </w:r>
      <w:r w:rsidR="001044C8">
        <w:rPr>
          <w:lang w:val="el-GR" w:eastAsia="en-GB"/>
        </w:rPr>
        <w:t>ογίας</w:t>
      </w:r>
      <w:r w:rsidR="00F61A33">
        <w:rPr>
          <w:lang w:val="el-GR" w:eastAsia="en-GB"/>
        </w:rPr>
        <w:t xml:space="preserve"> κεφαλαίου</w:t>
      </w:r>
      <w:r w:rsidRPr="004A44C5">
        <w:rPr>
          <w:lang w:val="el-GR" w:eastAsia="en-GB"/>
        </w:rPr>
        <w:t xml:space="preserve"> για το οικονομικό έτος 2014. </w:t>
      </w:r>
    </w:p>
    <w:p w:rsidR="00EE7DC9" w:rsidRPr="001044C8" w:rsidRDefault="001044C8" w:rsidP="00705911">
      <w:pPr>
        <w:pStyle w:val="5"/>
        <w:numPr>
          <w:ilvl w:val="0"/>
          <w:numId w:val="37"/>
        </w:numPr>
        <w:rPr>
          <w:lang w:val="el-GR" w:eastAsia="en-GB"/>
        </w:rPr>
      </w:pPr>
      <w:r w:rsidRPr="001044C8">
        <w:rPr>
          <w:lang w:val="el-GR" w:eastAsia="en-GB"/>
        </w:rPr>
        <w:t xml:space="preserve">Οι </w:t>
      </w:r>
      <w:r>
        <w:rPr>
          <w:lang w:val="el-GR" w:eastAsia="en-GB"/>
        </w:rPr>
        <w:t>Α</w:t>
      </w:r>
      <w:r w:rsidRPr="001044C8">
        <w:rPr>
          <w:lang w:val="el-GR" w:eastAsia="en-GB"/>
        </w:rPr>
        <w:t xml:space="preserve">ρχές θα υιοθετήσουν ένα ενιαίο και απλουστευμένο κώδικα φορολογίας εισοδήματος </w:t>
      </w:r>
      <w:r w:rsidRPr="001044C8">
        <w:rPr>
          <w:b/>
          <w:lang w:val="el-GR" w:eastAsia="en-GB"/>
        </w:rPr>
        <w:t>(Ιούνιος 2013)</w:t>
      </w:r>
      <w:r w:rsidRPr="001044C8">
        <w:rPr>
          <w:lang w:val="el-GR" w:eastAsia="en-GB"/>
        </w:rPr>
        <w:t>.</w:t>
      </w:r>
    </w:p>
    <w:p w:rsidR="00640546" w:rsidRPr="00D14195" w:rsidRDefault="001044C8" w:rsidP="00705911">
      <w:pPr>
        <w:pStyle w:val="5"/>
        <w:numPr>
          <w:ilvl w:val="0"/>
          <w:numId w:val="37"/>
        </w:numPr>
        <w:rPr>
          <w:lang w:val="el-GR" w:eastAsia="en-GB"/>
        </w:rPr>
      </w:pPr>
      <w:r w:rsidRPr="001044C8">
        <w:rPr>
          <w:lang w:val="el-GR" w:eastAsia="en-GB"/>
        </w:rPr>
        <w:t xml:space="preserve">Οι </w:t>
      </w:r>
      <w:r>
        <w:rPr>
          <w:lang w:val="el-GR" w:eastAsia="en-GB"/>
        </w:rPr>
        <w:t>Α</w:t>
      </w:r>
      <w:r w:rsidRPr="001044C8">
        <w:rPr>
          <w:lang w:val="el-GR" w:eastAsia="en-GB"/>
        </w:rPr>
        <w:t>ρχές θα αναπτύξουν τη</w:t>
      </w:r>
      <w:r w:rsidR="008F6068">
        <w:rPr>
          <w:lang w:val="el-GR" w:eastAsia="en-GB"/>
        </w:rPr>
        <w:t>ν</w:t>
      </w:r>
      <w:r w:rsidRPr="001044C8">
        <w:rPr>
          <w:lang w:val="el-GR" w:eastAsia="en-GB"/>
        </w:rPr>
        <w:t xml:space="preserve"> ικανότητα </w:t>
      </w:r>
      <w:r w:rsidR="008F6068" w:rsidRPr="001044C8">
        <w:rPr>
          <w:lang w:val="el-GR" w:eastAsia="en-GB"/>
        </w:rPr>
        <w:t>φορολογική</w:t>
      </w:r>
      <w:r w:rsidR="008F6068">
        <w:rPr>
          <w:lang w:val="el-GR" w:eastAsia="en-GB"/>
        </w:rPr>
        <w:t>ς</w:t>
      </w:r>
      <w:r w:rsidR="008F6068" w:rsidRPr="001044C8">
        <w:rPr>
          <w:lang w:val="el-GR" w:eastAsia="en-GB"/>
        </w:rPr>
        <w:t xml:space="preserve"> </w:t>
      </w:r>
      <w:r w:rsidRPr="001044C8">
        <w:rPr>
          <w:lang w:val="el-GR" w:eastAsia="en-GB"/>
        </w:rPr>
        <w:t xml:space="preserve">πολιτικής στη μονάδα πολιτικής του Υπουργείου Οικονομικών, </w:t>
      </w:r>
      <w:r w:rsidR="00D62895">
        <w:rPr>
          <w:lang w:val="el-GR" w:eastAsia="en-GB"/>
        </w:rPr>
        <w:t xml:space="preserve">με εμπειρογνώμονες </w:t>
      </w:r>
      <w:r w:rsidRPr="001044C8">
        <w:rPr>
          <w:lang w:val="el-GR" w:eastAsia="en-GB"/>
        </w:rPr>
        <w:t>με κατάλληλες και επαρκείς νομ</w:t>
      </w:r>
      <w:r w:rsidR="00E56ABC">
        <w:rPr>
          <w:lang w:val="el-GR" w:eastAsia="en-GB"/>
        </w:rPr>
        <w:t>ικές και οικονομικές γνώσεις με σκοπό να εξετάσουν</w:t>
      </w:r>
      <w:r w:rsidRPr="001044C8">
        <w:rPr>
          <w:lang w:val="el-GR" w:eastAsia="en-GB"/>
        </w:rPr>
        <w:t xml:space="preserve"> την ανάπτυξη, </w:t>
      </w:r>
      <w:r w:rsidR="00E56ABC">
        <w:rPr>
          <w:lang w:val="el-GR" w:eastAsia="en-GB"/>
        </w:rPr>
        <w:t xml:space="preserve">τις </w:t>
      </w:r>
      <w:r w:rsidRPr="001044C8">
        <w:rPr>
          <w:lang w:val="el-GR" w:eastAsia="en-GB"/>
        </w:rPr>
        <w:t xml:space="preserve">οικονομικές επιπτώσεις και την εκτίμηση των εσόδων των νέων πρωτοβουλιών της φορολογικής πολιτικής </w:t>
      </w:r>
      <w:r w:rsidRPr="00D14195">
        <w:rPr>
          <w:b/>
          <w:lang w:val="el-GR" w:eastAsia="en-GB"/>
        </w:rPr>
        <w:t>(Σεπτέμβριος 2013)</w:t>
      </w:r>
      <w:r w:rsidRPr="001044C8">
        <w:rPr>
          <w:lang w:val="el-GR" w:eastAsia="en-GB"/>
        </w:rPr>
        <w:t>.</w:t>
      </w:r>
      <w:r w:rsidR="00640546" w:rsidRPr="00D14195">
        <w:rPr>
          <w:lang w:val="el-GR" w:eastAsia="en-GB"/>
        </w:rPr>
        <w:t xml:space="preserve"> </w:t>
      </w:r>
    </w:p>
    <w:p w:rsidR="004A6556" w:rsidRPr="00314911" w:rsidRDefault="00314911" w:rsidP="004A6556">
      <w:pPr>
        <w:pStyle w:val="2"/>
        <w:rPr>
          <w:lang w:val="el-GR"/>
        </w:rPr>
      </w:pPr>
      <w:bookmarkStart w:id="8" w:name="_Toc358029637"/>
      <w:r w:rsidRPr="00314911">
        <w:rPr>
          <w:lang w:val="el-GR"/>
        </w:rPr>
        <w:t>Μεταρρύθμιση της διοίκησης των εσόδων</w:t>
      </w:r>
      <w:bookmarkEnd w:id="8"/>
      <w:r w:rsidRPr="00314911">
        <w:rPr>
          <w:lang w:val="el-GR"/>
        </w:rPr>
        <w:t xml:space="preserve"> </w:t>
      </w:r>
    </w:p>
    <w:p w:rsidR="004A6556" w:rsidRPr="00314911" w:rsidRDefault="004A6556" w:rsidP="004A6556">
      <w:pPr>
        <w:pStyle w:val="text"/>
        <w:rPr>
          <w:lang w:val="el-GR"/>
        </w:rPr>
      </w:pPr>
    </w:p>
    <w:p w:rsidR="005C08B2" w:rsidRDefault="005C08B2" w:rsidP="001D69E6">
      <w:pPr>
        <w:pStyle w:val="text"/>
        <w:spacing w:after="60"/>
        <w:rPr>
          <w:lang w:val="el-GR"/>
        </w:rPr>
      </w:pPr>
      <w:r w:rsidRPr="005C08B2">
        <w:rPr>
          <w:lang w:val="el-GR"/>
        </w:rPr>
        <w:t xml:space="preserve">Ένα δυνατό και εστιασμένο πρόγραμμα μεταρρυθμίσεων που θα υλοποιηθεί τους προσεχείς μήνες θα </w:t>
      </w:r>
      <w:r>
        <w:rPr>
          <w:lang w:val="el-GR"/>
        </w:rPr>
        <w:t xml:space="preserve">συνεχίσει να </w:t>
      </w:r>
      <w:r w:rsidRPr="005C08B2">
        <w:rPr>
          <w:lang w:val="el-GR"/>
        </w:rPr>
        <w:t>αντιμετωπί</w:t>
      </w:r>
      <w:r>
        <w:rPr>
          <w:lang w:val="el-GR"/>
        </w:rPr>
        <w:t>ζ</w:t>
      </w:r>
      <w:r w:rsidRPr="005C08B2">
        <w:rPr>
          <w:lang w:val="el-GR"/>
        </w:rPr>
        <w:t>ει όλες τις αδυναμίες του υπάρχοντος συστήματος και θα ενισχύσει τον αγώνα κατά της φοροδιαφυγής και της διαφθοράς</w:t>
      </w:r>
      <w:r>
        <w:rPr>
          <w:lang w:val="el-GR"/>
        </w:rPr>
        <w:t>.</w:t>
      </w:r>
      <w:r w:rsidRPr="005C08B2">
        <w:rPr>
          <w:lang w:val="el-GR"/>
        </w:rPr>
        <w:t xml:space="preserve"> Η Κυβέρνηση θα </w:t>
      </w:r>
      <w:r>
        <w:rPr>
          <w:lang w:val="el-GR"/>
        </w:rPr>
        <w:t xml:space="preserve">συνεχίσει να </w:t>
      </w:r>
      <w:r w:rsidRPr="005C08B2">
        <w:rPr>
          <w:lang w:val="el-GR"/>
        </w:rPr>
        <w:t>μεταρρυθμί</w:t>
      </w:r>
      <w:r>
        <w:rPr>
          <w:lang w:val="el-GR"/>
        </w:rPr>
        <w:t>ζ</w:t>
      </w:r>
      <w:r w:rsidRPr="005C08B2">
        <w:rPr>
          <w:lang w:val="el-GR"/>
        </w:rPr>
        <w:t xml:space="preserve">ει το ισχύον θεσμικό πλαίσιο σύμφωνα με αυτό άλλων οικονομιών </w:t>
      </w:r>
      <w:r w:rsidR="008A6B73" w:rsidRPr="005C08B2">
        <w:rPr>
          <w:lang w:val="el-GR"/>
        </w:rPr>
        <w:t xml:space="preserve">της ΕΕ </w:t>
      </w:r>
      <w:r w:rsidR="008A6B73">
        <w:rPr>
          <w:lang w:val="el-GR"/>
        </w:rPr>
        <w:t xml:space="preserve">και </w:t>
      </w:r>
      <w:r w:rsidRPr="005C08B2">
        <w:rPr>
          <w:lang w:val="el-GR"/>
        </w:rPr>
        <w:t xml:space="preserve">του ΟΟΣΑ, ώστε να διασφαλιστεί μεγαλύτερη αυτονομία για τη διεύθυνση φορολογικής διοίκησης, ιδιαίτερα για την καθημερινή της λειτουργία, ενώ θα αφήνει τις υποθέσεις πολιτικής στα χέρια της Κυβέρνησης. Η μεταρρύθμιση </w:t>
      </w:r>
      <w:r w:rsidR="008A6B73">
        <w:rPr>
          <w:lang w:val="el-GR"/>
        </w:rPr>
        <w:t>θα πρέπει</w:t>
      </w:r>
      <w:r w:rsidRPr="005C08B2">
        <w:rPr>
          <w:lang w:val="el-GR"/>
        </w:rPr>
        <w:t xml:space="preserve"> να πραγματοποιηθεί σταδιακά αφού εκτιμηθεί προσεκτικά η επίδραση κάθε βήματος:</w:t>
      </w:r>
    </w:p>
    <w:p w:rsidR="001D69E6" w:rsidRPr="008F09EE" w:rsidRDefault="008F09EE" w:rsidP="003A08DD">
      <w:pPr>
        <w:pStyle w:val="text"/>
        <w:numPr>
          <w:ilvl w:val="0"/>
          <w:numId w:val="32"/>
        </w:numPr>
        <w:spacing w:after="60"/>
        <w:rPr>
          <w:lang w:val="el-GR"/>
        </w:rPr>
      </w:pPr>
      <w:r w:rsidRPr="008F09EE">
        <w:rPr>
          <w:lang w:val="el-GR"/>
        </w:rPr>
        <w:t xml:space="preserve">Η αναδιοργάνωση των </w:t>
      </w:r>
      <w:r>
        <w:rPr>
          <w:lang w:val="el-GR"/>
        </w:rPr>
        <w:t>εφοριών</w:t>
      </w:r>
      <w:r w:rsidRPr="008F09EE">
        <w:rPr>
          <w:lang w:val="el-GR"/>
        </w:rPr>
        <w:t xml:space="preserve"> πρέπει να </w:t>
      </w:r>
      <w:r w:rsidR="00F07B77" w:rsidRPr="008F09EE">
        <w:rPr>
          <w:lang w:val="el-GR"/>
        </w:rPr>
        <w:t>συνεχίσ</w:t>
      </w:r>
      <w:r w:rsidR="00F07B77">
        <w:rPr>
          <w:lang w:val="el-GR"/>
        </w:rPr>
        <w:t>ει</w:t>
      </w:r>
      <w:r w:rsidRPr="008F09EE">
        <w:rPr>
          <w:lang w:val="el-GR"/>
        </w:rPr>
        <w:t xml:space="preserve"> να λαμβάν</w:t>
      </w:r>
      <w:r w:rsidR="00F07B77">
        <w:rPr>
          <w:lang w:val="el-GR"/>
        </w:rPr>
        <w:t>ει</w:t>
      </w:r>
      <w:r w:rsidRPr="008F09EE">
        <w:rPr>
          <w:lang w:val="el-GR"/>
        </w:rPr>
        <w:t xml:space="preserve"> χώρα για να αυξηθεί η αποτ</w:t>
      </w:r>
      <w:r w:rsidR="00F07B77">
        <w:rPr>
          <w:lang w:val="el-GR"/>
        </w:rPr>
        <w:t xml:space="preserve">ελεσματικότητα των ελέγχων και </w:t>
      </w:r>
      <w:r w:rsidRPr="008F09EE">
        <w:rPr>
          <w:lang w:val="el-GR"/>
        </w:rPr>
        <w:t>η είσπραξη των φόρων.</w:t>
      </w:r>
      <w:r w:rsidR="001D69E6" w:rsidRPr="008F09EE">
        <w:rPr>
          <w:lang w:val="el-GR"/>
        </w:rPr>
        <w:t xml:space="preserve">  </w:t>
      </w:r>
    </w:p>
    <w:p w:rsidR="001D69E6" w:rsidRPr="00F574C2" w:rsidRDefault="00CE566C" w:rsidP="003A08DD">
      <w:pPr>
        <w:pStyle w:val="text"/>
        <w:numPr>
          <w:ilvl w:val="0"/>
          <w:numId w:val="31"/>
        </w:numPr>
        <w:spacing w:after="60"/>
        <w:rPr>
          <w:lang w:val="el-GR"/>
        </w:rPr>
      </w:pPr>
      <w:r w:rsidRPr="00CE566C">
        <w:rPr>
          <w:lang w:val="el-GR"/>
        </w:rPr>
        <w:t xml:space="preserve">Οι μέθοδοι πρέπει να </w:t>
      </w:r>
      <w:r>
        <w:rPr>
          <w:lang w:val="el-GR"/>
        </w:rPr>
        <w:t>συνεχίζουν</w:t>
      </w:r>
      <w:r w:rsidRPr="00CE566C">
        <w:rPr>
          <w:lang w:val="el-GR"/>
        </w:rPr>
        <w:t xml:space="preserve"> </w:t>
      </w:r>
      <w:r>
        <w:rPr>
          <w:lang w:val="el-GR"/>
        </w:rPr>
        <w:t>να</w:t>
      </w:r>
      <w:r w:rsidRPr="00CE566C">
        <w:rPr>
          <w:lang w:val="el-GR"/>
        </w:rPr>
        <w:t xml:space="preserve"> βελτι</w:t>
      </w:r>
      <w:r>
        <w:rPr>
          <w:lang w:val="el-GR"/>
        </w:rPr>
        <w:t>ώνονται</w:t>
      </w:r>
      <w:r w:rsidRPr="00CE566C">
        <w:rPr>
          <w:lang w:val="el-GR"/>
        </w:rPr>
        <w:t xml:space="preserve"> χρησιμοποιώντας τεχνικές εκτίμησης του κινδύνου, για την αύξηση </w:t>
      </w:r>
      <w:r w:rsidR="008F09EE">
        <w:rPr>
          <w:lang w:val="el-GR"/>
        </w:rPr>
        <w:t>των εστιασμένων</w:t>
      </w:r>
      <w:r w:rsidRPr="00CE566C">
        <w:rPr>
          <w:lang w:val="el-GR"/>
        </w:rPr>
        <w:t xml:space="preserve"> ελέγχ</w:t>
      </w:r>
      <w:r w:rsidR="008F09EE">
        <w:rPr>
          <w:lang w:val="el-GR"/>
        </w:rPr>
        <w:t>ων</w:t>
      </w:r>
      <w:r w:rsidRPr="00CE566C">
        <w:rPr>
          <w:lang w:val="el-GR"/>
        </w:rPr>
        <w:t xml:space="preserve"> σε στόχους υψηλής απόδοσης, και σε θέματα ουσίας προκειμένου να εντοπίσει τη φοροδιαφυγή. Αυτό απαιτεί μια δεύτερη φάση της βελτίωσης του Κώδικα Βιβλίων και Στοιχείων, καθώς και τη δημιουργία ενός νέου ενιαίου Κώδικα Φορολογικής Δικονομίας.</w:t>
      </w:r>
      <w:r>
        <w:rPr>
          <w:lang w:val="el-GR"/>
        </w:rPr>
        <w:t xml:space="preserve"> </w:t>
      </w:r>
    </w:p>
    <w:p w:rsidR="001D69E6" w:rsidRPr="004B7262" w:rsidRDefault="003D6EDC" w:rsidP="003A08DD">
      <w:pPr>
        <w:pStyle w:val="text"/>
        <w:numPr>
          <w:ilvl w:val="0"/>
          <w:numId w:val="31"/>
        </w:numPr>
        <w:spacing w:after="60"/>
        <w:rPr>
          <w:lang w:val="el-GR"/>
        </w:rPr>
      </w:pPr>
      <w:r w:rsidRPr="003D6EDC">
        <w:rPr>
          <w:lang w:val="el-GR"/>
        </w:rPr>
        <w:t xml:space="preserve">Η </w:t>
      </w:r>
      <w:r w:rsidR="00526741">
        <w:rPr>
          <w:lang w:val="el-GR"/>
        </w:rPr>
        <w:t>είσπραξη</w:t>
      </w:r>
      <w:r w:rsidRPr="003D6EDC">
        <w:rPr>
          <w:lang w:val="el-GR"/>
        </w:rPr>
        <w:t xml:space="preserve"> των φόρων θα πρέπει να εξακολουθήσ</w:t>
      </w:r>
      <w:r>
        <w:rPr>
          <w:lang w:val="el-GR"/>
        </w:rPr>
        <w:t>ει</w:t>
      </w:r>
      <w:r w:rsidRPr="003D6EDC">
        <w:rPr>
          <w:lang w:val="el-GR"/>
        </w:rPr>
        <w:t xml:space="preserve"> να ενισχύ</w:t>
      </w:r>
      <w:r>
        <w:rPr>
          <w:lang w:val="el-GR"/>
        </w:rPr>
        <w:t>ε</w:t>
      </w:r>
      <w:r w:rsidRPr="003D6EDC">
        <w:rPr>
          <w:lang w:val="el-GR"/>
        </w:rPr>
        <w:t>ται. Η λειτουργία είσπραξη</w:t>
      </w:r>
      <w:r>
        <w:rPr>
          <w:lang w:val="el-GR"/>
        </w:rPr>
        <w:t>ς</w:t>
      </w:r>
      <w:r w:rsidRPr="003D6EDC">
        <w:rPr>
          <w:lang w:val="el-GR"/>
        </w:rPr>
        <w:t xml:space="preserve"> τ</w:t>
      </w:r>
      <w:r>
        <w:rPr>
          <w:lang w:val="el-GR"/>
        </w:rPr>
        <w:t>ων</w:t>
      </w:r>
      <w:r w:rsidRPr="003D6EDC">
        <w:rPr>
          <w:lang w:val="el-GR"/>
        </w:rPr>
        <w:t xml:space="preserve"> χρ</w:t>
      </w:r>
      <w:r>
        <w:rPr>
          <w:lang w:val="el-GR"/>
        </w:rPr>
        <w:t>εών</w:t>
      </w:r>
      <w:r w:rsidRPr="003D6EDC">
        <w:rPr>
          <w:lang w:val="el-GR"/>
        </w:rPr>
        <w:t xml:space="preserve"> θα πρέπει να ενοποιηθ</w:t>
      </w:r>
      <w:r>
        <w:rPr>
          <w:lang w:val="el-GR"/>
        </w:rPr>
        <w:t>εί</w:t>
      </w:r>
      <w:r w:rsidRPr="003D6EDC">
        <w:rPr>
          <w:lang w:val="el-GR"/>
        </w:rPr>
        <w:t xml:space="preserve"> σε ένα μικρό αριθμό </w:t>
      </w:r>
      <w:r>
        <w:rPr>
          <w:lang w:val="el-GR"/>
        </w:rPr>
        <w:t>εφορειών</w:t>
      </w:r>
      <w:r w:rsidRPr="003D6EDC">
        <w:rPr>
          <w:lang w:val="el-GR"/>
        </w:rPr>
        <w:t xml:space="preserve"> και </w:t>
      </w:r>
      <w:r>
        <w:rPr>
          <w:lang w:val="el-GR"/>
        </w:rPr>
        <w:t xml:space="preserve">να </w:t>
      </w:r>
      <w:r w:rsidRPr="003D6EDC">
        <w:rPr>
          <w:lang w:val="el-GR"/>
        </w:rPr>
        <w:t>διεξάγ</w:t>
      </w:r>
      <w:r>
        <w:rPr>
          <w:lang w:val="el-GR"/>
        </w:rPr>
        <w:t>ε</w:t>
      </w:r>
      <w:r w:rsidRPr="003D6EDC">
        <w:rPr>
          <w:lang w:val="el-GR"/>
        </w:rPr>
        <w:t xml:space="preserve">ται από </w:t>
      </w:r>
      <w:r w:rsidR="00591B51" w:rsidRPr="003D6EDC">
        <w:rPr>
          <w:lang w:val="el-GR"/>
        </w:rPr>
        <w:t>εξειδικευμένο</w:t>
      </w:r>
      <w:r w:rsidR="00591B51">
        <w:rPr>
          <w:lang w:val="el-GR"/>
        </w:rPr>
        <w:t xml:space="preserve"> προσωπικό στην είσπραξη χρεών πλήρους</w:t>
      </w:r>
      <w:r w:rsidRPr="003D6EDC">
        <w:rPr>
          <w:lang w:val="el-GR"/>
        </w:rPr>
        <w:t xml:space="preserve"> απασχόλησης, και, ει δυνατόν </w:t>
      </w:r>
      <w:r w:rsidR="00AF1814">
        <w:rPr>
          <w:lang w:val="el-GR"/>
        </w:rPr>
        <w:t xml:space="preserve">να </w:t>
      </w:r>
      <w:r w:rsidRPr="003D6EDC">
        <w:rPr>
          <w:lang w:val="el-GR"/>
        </w:rPr>
        <w:t>ενσωματωθεί με την είσπραξη τ</w:t>
      </w:r>
      <w:r w:rsidR="00AF1814">
        <w:rPr>
          <w:lang w:val="el-GR"/>
        </w:rPr>
        <w:t>ων</w:t>
      </w:r>
      <w:r w:rsidRPr="003D6EDC">
        <w:rPr>
          <w:lang w:val="el-GR"/>
        </w:rPr>
        <w:t xml:space="preserve"> χρ</w:t>
      </w:r>
      <w:r w:rsidR="00AF1814">
        <w:rPr>
          <w:lang w:val="el-GR"/>
        </w:rPr>
        <w:t>εών</w:t>
      </w:r>
      <w:r w:rsidRPr="003D6EDC">
        <w:rPr>
          <w:lang w:val="el-GR"/>
        </w:rPr>
        <w:t xml:space="preserve"> που σχετίζονται με τις εισφο</w:t>
      </w:r>
      <w:r w:rsidR="00AF1814">
        <w:rPr>
          <w:lang w:val="el-GR"/>
        </w:rPr>
        <w:t>ρές κοινωνικής ασφάλισης και</w:t>
      </w:r>
      <w:r w:rsidRPr="003D6EDC">
        <w:rPr>
          <w:lang w:val="el-GR"/>
        </w:rPr>
        <w:t xml:space="preserve"> τοπική</w:t>
      </w:r>
      <w:r w:rsidR="00AF1814">
        <w:rPr>
          <w:lang w:val="el-GR"/>
        </w:rPr>
        <w:t>ς</w:t>
      </w:r>
      <w:r w:rsidRPr="003D6EDC">
        <w:rPr>
          <w:lang w:val="el-GR"/>
        </w:rPr>
        <w:t xml:space="preserve"> αυτοδιοίκηση</w:t>
      </w:r>
      <w:r w:rsidR="00AF1814">
        <w:rPr>
          <w:lang w:val="el-GR"/>
        </w:rPr>
        <w:t>ς</w:t>
      </w:r>
      <w:r w:rsidRPr="003D6EDC">
        <w:rPr>
          <w:lang w:val="el-GR"/>
        </w:rPr>
        <w:t>.</w:t>
      </w:r>
      <w:r w:rsidR="001D69E6" w:rsidRPr="004B7262">
        <w:rPr>
          <w:lang w:val="el-GR"/>
        </w:rPr>
        <w:t xml:space="preserve"> </w:t>
      </w:r>
    </w:p>
    <w:p w:rsidR="001D69E6" w:rsidRDefault="004B7262" w:rsidP="003A08DD">
      <w:pPr>
        <w:pStyle w:val="text"/>
        <w:numPr>
          <w:ilvl w:val="0"/>
          <w:numId w:val="31"/>
        </w:numPr>
        <w:spacing w:after="60"/>
      </w:pPr>
      <w:r w:rsidRPr="004B7262">
        <w:rPr>
          <w:lang w:val="el-GR"/>
        </w:rPr>
        <w:t xml:space="preserve">Η διοίκηση θα βελτιωθεί, υπό την ηγεσία του </w:t>
      </w:r>
      <w:r w:rsidR="00B43EE0">
        <w:rPr>
          <w:lang w:val="el-GR"/>
        </w:rPr>
        <w:t>Γ</w:t>
      </w:r>
      <w:r w:rsidRPr="004B7262">
        <w:rPr>
          <w:lang w:val="el-GR"/>
        </w:rPr>
        <w:t xml:space="preserve">ενικού </w:t>
      </w:r>
      <w:r w:rsidR="00B43EE0">
        <w:rPr>
          <w:lang w:val="el-GR"/>
        </w:rPr>
        <w:t>Γ</w:t>
      </w:r>
      <w:r w:rsidRPr="004B7262">
        <w:rPr>
          <w:lang w:val="el-GR"/>
        </w:rPr>
        <w:t>ραμματέα Δημοσίων Εσόδων (</w:t>
      </w:r>
      <w:r w:rsidR="00B70BED">
        <w:rPr>
          <w:lang w:val="el-GR"/>
        </w:rPr>
        <w:t>ΓΓΔΕ</w:t>
      </w:r>
      <w:r w:rsidRPr="004B7262">
        <w:rPr>
          <w:lang w:val="el-GR"/>
        </w:rPr>
        <w:t xml:space="preserve">), με αυξημένες αρμοδιότητες. Οι διευθυντές και οι ελεγκτές πρέπει να υπόκεινται σε στόχους απόδοσης και τακτική αξιολόγηση. </w:t>
      </w:r>
      <w:r w:rsidR="00B70BED">
        <w:rPr>
          <w:lang w:val="el-GR"/>
        </w:rPr>
        <w:t>Ο ΓΓΔΕ</w:t>
      </w:r>
      <w:r w:rsidRPr="004B7262">
        <w:rPr>
          <w:lang w:val="el-GR"/>
        </w:rPr>
        <w:t xml:space="preserve"> πρέπει να έχει την ικανότητα να αντικαταστήσ</w:t>
      </w:r>
      <w:r w:rsidR="00B70BED">
        <w:rPr>
          <w:lang w:val="el-GR"/>
        </w:rPr>
        <w:t>ει</w:t>
      </w:r>
      <w:r w:rsidRPr="004B7262">
        <w:rPr>
          <w:lang w:val="el-GR"/>
        </w:rPr>
        <w:t xml:space="preserve"> </w:t>
      </w:r>
      <w:r w:rsidR="00B70BED">
        <w:rPr>
          <w:lang w:val="el-GR"/>
        </w:rPr>
        <w:t>τους αναποτελεσματικούς</w:t>
      </w:r>
      <w:r w:rsidRPr="004B7262">
        <w:rPr>
          <w:lang w:val="el-GR"/>
        </w:rPr>
        <w:t xml:space="preserve"> διευθυντές και ελεγκτές. </w:t>
      </w:r>
      <w:r w:rsidRPr="00B70BED">
        <w:rPr>
          <w:lang w:val="el-GR"/>
        </w:rPr>
        <w:t xml:space="preserve">Εκτός αυτού, οι </w:t>
      </w:r>
      <w:r w:rsidR="002C34B7">
        <w:rPr>
          <w:lang w:val="el-GR"/>
        </w:rPr>
        <w:t>διευθυντές</w:t>
      </w:r>
      <w:r w:rsidRPr="00B70BED">
        <w:rPr>
          <w:lang w:val="el-GR"/>
        </w:rPr>
        <w:t xml:space="preserve"> πρέπει να </w:t>
      </w:r>
      <w:r w:rsidR="00863992">
        <w:rPr>
          <w:lang w:val="el-GR"/>
        </w:rPr>
        <w:t>εναλλάσσονται</w:t>
      </w:r>
      <w:r w:rsidRPr="00B70BED">
        <w:rPr>
          <w:lang w:val="el-GR"/>
        </w:rPr>
        <w:t>.</w:t>
      </w:r>
    </w:p>
    <w:p w:rsidR="001D69E6" w:rsidRPr="00F574C2" w:rsidRDefault="00692AE7" w:rsidP="003A08DD">
      <w:pPr>
        <w:pStyle w:val="text"/>
        <w:numPr>
          <w:ilvl w:val="0"/>
          <w:numId w:val="31"/>
        </w:numPr>
        <w:spacing w:after="60"/>
        <w:rPr>
          <w:lang w:val="el-GR"/>
        </w:rPr>
      </w:pPr>
      <w:r w:rsidRPr="00692AE7">
        <w:rPr>
          <w:lang w:val="el-GR"/>
        </w:rPr>
        <w:t xml:space="preserve">Η δομή της Γενικής Γραμματείας Δημοσίων Εσόδων θα πρέπει να αναδιοργανωθεί για να συμπεριλάβει και άλλες λειτουργίες που σχετίζονται με την εφαρμογή της φορολογικής και τελωνειακής νομοθεσίας και οι οποίες επί του παρόντος </w:t>
      </w:r>
      <w:r w:rsidR="007118E8" w:rsidRPr="00692AE7">
        <w:rPr>
          <w:lang w:val="el-GR"/>
        </w:rPr>
        <w:t xml:space="preserve">δεν </w:t>
      </w:r>
      <w:r w:rsidR="007118E8">
        <w:rPr>
          <w:lang w:val="el-GR"/>
        </w:rPr>
        <w:t>ανήκουν στη Διοίκηση των Ε</w:t>
      </w:r>
      <w:r w:rsidRPr="00692AE7">
        <w:rPr>
          <w:lang w:val="el-GR"/>
        </w:rPr>
        <w:t>σόδων, συμπεριλαμβανομένων τ</w:t>
      </w:r>
      <w:r w:rsidR="00B34A14">
        <w:rPr>
          <w:lang w:val="el-GR"/>
        </w:rPr>
        <w:t>ων</w:t>
      </w:r>
      <w:r w:rsidRPr="00692AE7">
        <w:rPr>
          <w:lang w:val="el-GR"/>
        </w:rPr>
        <w:t xml:space="preserve"> </w:t>
      </w:r>
      <w:r w:rsidR="008F6094">
        <w:rPr>
          <w:lang w:val="el-GR"/>
        </w:rPr>
        <w:t xml:space="preserve">φορολογικών </w:t>
      </w:r>
      <w:r w:rsidRPr="00692AE7">
        <w:rPr>
          <w:lang w:val="el-GR"/>
        </w:rPr>
        <w:t>ελέγχ</w:t>
      </w:r>
      <w:r w:rsidR="008F6094">
        <w:rPr>
          <w:lang w:val="el-GR"/>
        </w:rPr>
        <w:t>ων</w:t>
      </w:r>
      <w:r w:rsidRPr="00692AE7">
        <w:rPr>
          <w:lang w:val="el-GR"/>
        </w:rPr>
        <w:t xml:space="preserve">, </w:t>
      </w:r>
      <w:r w:rsidR="008F6094">
        <w:rPr>
          <w:lang w:val="el-GR"/>
        </w:rPr>
        <w:t>των λοιπών</w:t>
      </w:r>
      <w:r w:rsidRPr="00692AE7">
        <w:rPr>
          <w:lang w:val="el-GR"/>
        </w:rPr>
        <w:t xml:space="preserve"> </w:t>
      </w:r>
      <w:r w:rsidR="008F6094">
        <w:rPr>
          <w:lang w:val="el-GR"/>
        </w:rPr>
        <w:t>ε</w:t>
      </w:r>
      <w:r w:rsidRPr="00692AE7">
        <w:rPr>
          <w:lang w:val="el-GR"/>
        </w:rPr>
        <w:t>λ</w:t>
      </w:r>
      <w:r w:rsidR="008F6094">
        <w:rPr>
          <w:lang w:val="el-GR"/>
        </w:rPr>
        <w:t>έ</w:t>
      </w:r>
      <w:r w:rsidRPr="00692AE7">
        <w:rPr>
          <w:lang w:val="el-GR"/>
        </w:rPr>
        <w:t>γχ</w:t>
      </w:r>
      <w:r w:rsidR="008F6094">
        <w:rPr>
          <w:lang w:val="el-GR"/>
        </w:rPr>
        <w:t>ων</w:t>
      </w:r>
      <w:r w:rsidRPr="00692AE7">
        <w:rPr>
          <w:lang w:val="el-GR"/>
        </w:rPr>
        <w:t xml:space="preserve">, </w:t>
      </w:r>
      <w:r w:rsidR="008F6094">
        <w:rPr>
          <w:lang w:val="el-GR"/>
        </w:rPr>
        <w:t>των πληροφοριακών συστημάτων</w:t>
      </w:r>
      <w:r w:rsidRPr="00692AE7">
        <w:rPr>
          <w:lang w:val="el-GR"/>
        </w:rPr>
        <w:t xml:space="preserve"> και των εσωτερικών ελέγχων.</w:t>
      </w:r>
      <w:r>
        <w:rPr>
          <w:lang w:val="el-GR"/>
        </w:rPr>
        <w:t xml:space="preserve"> </w:t>
      </w:r>
    </w:p>
    <w:p w:rsidR="001D69E6" w:rsidRPr="009343BB" w:rsidRDefault="009343BB" w:rsidP="003A08DD">
      <w:pPr>
        <w:pStyle w:val="text"/>
        <w:numPr>
          <w:ilvl w:val="0"/>
          <w:numId w:val="31"/>
        </w:numPr>
        <w:spacing w:after="60"/>
        <w:rPr>
          <w:lang w:val="el-GR"/>
        </w:rPr>
      </w:pPr>
      <w:r>
        <w:rPr>
          <w:lang w:val="el-GR"/>
        </w:rPr>
        <w:t>Η κ</w:t>
      </w:r>
      <w:r w:rsidRPr="009343BB">
        <w:rPr>
          <w:lang w:val="el-GR"/>
        </w:rPr>
        <w:t>αταπολέμηση της φοροδιαφυγής και της διαφθοράς αποτελεί προτεραιότητα σε αυτή την προσπάθεια</w:t>
      </w:r>
      <w:r w:rsidR="001D69E6" w:rsidRPr="009343BB">
        <w:rPr>
          <w:lang w:val="el-GR"/>
        </w:rPr>
        <w:t>.</w:t>
      </w:r>
    </w:p>
    <w:p w:rsidR="001D69E6" w:rsidRPr="00064F3D" w:rsidRDefault="009343BB" w:rsidP="003A08DD">
      <w:pPr>
        <w:pStyle w:val="text"/>
        <w:numPr>
          <w:ilvl w:val="0"/>
          <w:numId w:val="31"/>
        </w:numPr>
        <w:spacing w:after="60"/>
        <w:rPr>
          <w:lang w:val="el-GR"/>
        </w:rPr>
      </w:pPr>
      <w:r w:rsidRPr="009343BB">
        <w:rPr>
          <w:lang w:val="el-GR"/>
        </w:rPr>
        <w:t xml:space="preserve">Η τρέχουσα διοικητική διαδικασία </w:t>
      </w:r>
      <w:r w:rsidR="00481CB0">
        <w:rPr>
          <w:lang w:val="el-GR"/>
        </w:rPr>
        <w:t>εξέτασης θα</w:t>
      </w:r>
      <w:r w:rsidRPr="009343BB">
        <w:rPr>
          <w:lang w:val="el-GR"/>
        </w:rPr>
        <w:t xml:space="preserve"> πρέπει να αντικατασταθεί από μια οικονομικά αποδοτική υποχρεωτική προ-διακανονισμού διοικητική διαδικασία, προκειμένου να μειωθεί σημαντικά ο αριθμός των </w:t>
      </w:r>
      <w:r w:rsidR="00A0708D">
        <w:rPr>
          <w:lang w:val="el-GR"/>
        </w:rPr>
        <w:t>φορολογικών διαφορών</w:t>
      </w:r>
      <w:r w:rsidRPr="009343BB">
        <w:rPr>
          <w:lang w:val="el-GR"/>
        </w:rPr>
        <w:t xml:space="preserve">, έτσι ώστε να ελαφρύνει </w:t>
      </w:r>
      <w:r w:rsidR="00064F3D">
        <w:rPr>
          <w:lang w:val="el-GR"/>
        </w:rPr>
        <w:t>ο φόρτος</w:t>
      </w:r>
      <w:r w:rsidRPr="009343BB">
        <w:rPr>
          <w:lang w:val="el-GR"/>
        </w:rPr>
        <w:t xml:space="preserve"> των δικαστηρίων και να εξασφαλιστεί η έγκαιρη διευθέτηση των περιπτώσεων.</w:t>
      </w:r>
    </w:p>
    <w:p w:rsidR="001D69E6" w:rsidRPr="00F574C2" w:rsidRDefault="00064F3D" w:rsidP="001D69E6">
      <w:pPr>
        <w:spacing w:after="0" w:line="240" w:lineRule="auto"/>
        <w:jc w:val="both"/>
        <w:rPr>
          <w:rFonts w:ascii="Times New Roman" w:hAnsi="Times New Roman"/>
          <w:color w:val="FF0000"/>
          <w:lang w:val="el-GR"/>
        </w:rPr>
      </w:pPr>
      <w:r w:rsidRPr="00064F3D">
        <w:rPr>
          <w:rFonts w:ascii="Times New Roman" w:hAnsi="Times New Roman"/>
          <w:lang w:val="el-GR"/>
        </w:rPr>
        <w:t>Για την αντιμετώπιση όλων αυτών των προκλήσεων, πρέπει να αξιοποιηθούν πλήρως η τεχνική</w:t>
      </w:r>
      <w:r>
        <w:rPr>
          <w:rFonts w:ascii="Times New Roman" w:hAnsi="Times New Roman"/>
          <w:lang w:val="el-GR"/>
        </w:rPr>
        <w:t xml:space="preserve"> βοήθεια </w:t>
      </w:r>
      <w:r w:rsidRPr="00064F3D">
        <w:rPr>
          <w:rFonts w:ascii="Times New Roman" w:hAnsi="Times New Roman"/>
          <w:lang w:val="el-GR"/>
        </w:rPr>
        <w:t xml:space="preserve">που παρέχεται στον τομέα αυτό. Αυτό συνεπάγεται μια δομημένη διαδικασία που περιλαμβάνει </w:t>
      </w:r>
      <w:r w:rsidR="00C700B8" w:rsidRPr="00C700B8">
        <w:rPr>
          <w:rFonts w:ascii="Times New Roman" w:hAnsi="Times New Roman"/>
          <w:lang w:val="el-GR"/>
        </w:rPr>
        <w:t xml:space="preserve">συμβουλές </w:t>
      </w:r>
      <w:r w:rsidRPr="00064F3D">
        <w:rPr>
          <w:rFonts w:ascii="Times New Roman" w:hAnsi="Times New Roman"/>
          <w:lang w:val="el-GR"/>
        </w:rPr>
        <w:t>τεχνικ</w:t>
      </w:r>
      <w:r w:rsidR="00C700B8">
        <w:rPr>
          <w:rFonts w:ascii="Times New Roman" w:hAnsi="Times New Roman"/>
          <w:lang w:val="el-GR"/>
        </w:rPr>
        <w:t>ής</w:t>
      </w:r>
      <w:r w:rsidRPr="00064F3D">
        <w:rPr>
          <w:rFonts w:ascii="Times New Roman" w:hAnsi="Times New Roman"/>
          <w:lang w:val="el-GR"/>
        </w:rPr>
        <w:t xml:space="preserve"> βοήθειας που </w:t>
      </w:r>
      <w:r w:rsidR="005516F4">
        <w:rPr>
          <w:rFonts w:ascii="Times New Roman" w:hAnsi="Times New Roman"/>
          <w:lang w:val="el-GR"/>
        </w:rPr>
        <w:t xml:space="preserve">θα </w:t>
      </w:r>
      <w:r w:rsidRPr="00064F3D">
        <w:rPr>
          <w:rFonts w:ascii="Times New Roman" w:hAnsi="Times New Roman"/>
          <w:lang w:val="el-GR"/>
        </w:rPr>
        <w:t>εργάζ</w:t>
      </w:r>
      <w:r w:rsidR="005516F4">
        <w:rPr>
          <w:rFonts w:ascii="Times New Roman" w:hAnsi="Times New Roman"/>
          <w:lang w:val="el-GR"/>
        </w:rPr>
        <w:t>ε</w:t>
      </w:r>
      <w:r w:rsidRPr="00064F3D">
        <w:rPr>
          <w:rFonts w:ascii="Times New Roman" w:hAnsi="Times New Roman"/>
          <w:lang w:val="el-GR"/>
        </w:rPr>
        <w:t xml:space="preserve">ται σε συνεχή βάση με τη διοίκηση για τη νέα νομοθεσία και την εφαρμογή </w:t>
      </w:r>
      <w:r w:rsidRPr="00064F3D">
        <w:rPr>
          <w:rFonts w:ascii="Times New Roman" w:hAnsi="Times New Roman"/>
          <w:lang w:val="el-GR"/>
        </w:rPr>
        <w:lastRenderedPageBreak/>
        <w:t>τ</w:t>
      </w:r>
      <w:r w:rsidR="005516F4">
        <w:rPr>
          <w:rFonts w:ascii="Times New Roman" w:hAnsi="Times New Roman"/>
          <w:lang w:val="el-GR"/>
        </w:rPr>
        <w:t>ων</w:t>
      </w:r>
      <w:r w:rsidRPr="00064F3D">
        <w:rPr>
          <w:rFonts w:ascii="Times New Roman" w:hAnsi="Times New Roman"/>
          <w:lang w:val="el-GR"/>
        </w:rPr>
        <w:t xml:space="preserve"> απ</w:t>
      </w:r>
      <w:r w:rsidR="005516F4">
        <w:rPr>
          <w:rFonts w:ascii="Times New Roman" w:hAnsi="Times New Roman"/>
          <w:lang w:val="el-GR"/>
        </w:rPr>
        <w:t>ο</w:t>
      </w:r>
      <w:r w:rsidRPr="00064F3D">
        <w:rPr>
          <w:rFonts w:ascii="Times New Roman" w:hAnsi="Times New Roman"/>
          <w:lang w:val="el-GR"/>
        </w:rPr>
        <w:t>φ</w:t>
      </w:r>
      <w:r w:rsidR="005516F4">
        <w:rPr>
          <w:rFonts w:ascii="Times New Roman" w:hAnsi="Times New Roman"/>
          <w:lang w:val="el-GR"/>
        </w:rPr>
        <w:t>άσεων</w:t>
      </w:r>
      <w:r w:rsidRPr="00064F3D">
        <w:rPr>
          <w:rFonts w:ascii="Times New Roman" w:hAnsi="Times New Roman"/>
          <w:lang w:val="el-GR"/>
        </w:rPr>
        <w:t>, με αρκετό χρόνο για να διασφαλιστεί η ορθή διαβούλευση και με μια συνεχή προσπάθεια για να κρατ</w:t>
      </w:r>
      <w:r w:rsidR="005516F4">
        <w:rPr>
          <w:rFonts w:ascii="Times New Roman" w:hAnsi="Times New Roman"/>
          <w:lang w:val="el-GR"/>
        </w:rPr>
        <w:t>ηθούν</w:t>
      </w:r>
      <w:r w:rsidRPr="00064F3D">
        <w:rPr>
          <w:rFonts w:ascii="Times New Roman" w:hAnsi="Times New Roman"/>
          <w:lang w:val="el-GR"/>
        </w:rPr>
        <w:t xml:space="preserve"> </w:t>
      </w:r>
      <w:r w:rsidR="005516F4">
        <w:rPr>
          <w:rFonts w:ascii="Times New Roman" w:hAnsi="Times New Roman"/>
          <w:lang w:val="el-GR"/>
        </w:rPr>
        <w:t>οι</w:t>
      </w:r>
      <w:r w:rsidRPr="00064F3D">
        <w:rPr>
          <w:rFonts w:ascii="Times New Roman" w:hAnsi="Times New Roman"/>
          <w:lang w:val="el-GR"/>
        </w:rPr>
        <w:t xml:space="preserve"> κανόνες απλο</w:t>
      </w:r>
      <w:r w:rsidR="005516F4">
        <w:rPr>
          <w:rFonts w:ascii="Times New Roman" w:hAnsi="Times New Roman"/>
          <w:lang w:val="el-GR"/>
        </w:rPr>
        <w:t>ί</w:t>
      </w:r>
      <w:r w:rsidRPr="00064F3D">
        <w:rPr>
          <w:rFonts w:ascii="Times New Roman" w:hAnsi="Times New Roman"/>
          <w:lang w:val="el-GR"/>
        </w:rPr>
        <w:t xml:space="preserve"> και σύμφωνα με την ισχύουσα διοικητική ικανότητα.</w:t>
      </w:r>
    </w:p>
    <w:p w:rsidR="001D69E6" w:rsidRPr="00F574C2" w:rsidRDefault="001D69E6" w:rsidP="001D69E6">
      <w:pPr>
        <w:spacing w:after="0"/>
        <w:jc w:val="both"/>
        <w:rPr>
          <w:rFonts w:ascii="Times New Roman" w:hAnsi="Times New Roman"/>
          <w:lang w:val="el-GR"/>
        </w:rPr>
      </w:pPr>
    </w:p>
    <w:p w:rsidR="001D69E6" w:rsidRPr="005B5E23" w:rsidRDefault="005B5E23" w:rsidP="001D69E6">
      <w:pPr>
        <w:shd w:val="clear" w:color="auto" w:fill="D9D9D9"/>
        <w:jc w:val="both"/>
        <w:rPr>
          <w:rFonts w:ascii="Times New Roman" w:hAnsi="Times New Roman"/>
          <w:lang w:val="el-GR"/>
        </w:rPr>
      </w:pPr>
      <w:r w:rsidRPr="005B5E23">
        <w:rPr>
          <w:rFonts w:ascii="Times New Roman" w:hAnsi="Times New Roman"/>
          <w:lang w:val="el-GR"/>
        </w:rPr>
        <w:t xml:space="preserve">Με στόχο την ενίσχυση της Διοίκησης των Εσόδων, ως μέρος του προγράμματος μεταρρυθμίσεων, η Κυβέρνηση, </w:t>
      </w:r>
      <w:r w:rsidRPr="005B5E23">
        <w:rPr>
          <w:rFonts w:ascii="Times New Roman" w:hAnsi="Times New Roman"/>
          <w:b/>
          <w:lang w:val="el-GR"/>
        </w:rPr>
        <w:t>πριν από την εκταμίευση:</w:t>
      </w:r>
    </w:p>
    <w:p w:rsidR="001D69E6" w:rsidRPr="0025323D" w:rsidRDefault="0025323D" w:rsidP="00136A33">
      <w:pPr>
        <w:numPr>
          <w:ilvl w:val="0"/>
          <w:numId w:val="128"/>
        </w:numPr>
        <w:shd w:val="clear" w:color="auto" w:fill="D9D9D9"/>
        <w:spacing w:before="240" w:after="60" w:line="240" w:lineRule="auto"/>
        <w:ind w:left="993"/>
        <w:jc w:val="both"/>
        <w:rPr>
          <w:rFonts w:ascii="Times New Roman" w:hAnsi="Times New Roman"/>
          <w:lang w:val="el-GR"/>
        </w:rPr>
      </w:pPr>
      <w:r w:rsidRPr="0025323D">
        <w:rPr>
          <w:rFonts w:ascii="Times New Roman" w:hAnsi="Times New Roman"/>
          <w:lang w:val="el-GR"/>
        </w:rPr>
        <w:t xml:space="preserve">Θεσπίζει το νομικό πλαίσιο που είναι απαραίτητο για τη μεταφορά στη διοίκηση των εσόδων του Υπουργείου Οικονομικών, του </w:t>
      </w:r>
      <w:r>
        <w:rPr>
          <w:rFonts w:ascii="Times New Roman" w:hAnsi="Times New Roman"/>
          <w:lang w:val="el-GR"/>
        </w:rPr>
        <w:t xml:space="preserve">τμήματος </w:t>
      </w:r>
      <w:r w:rsidRPr="0025323D">
        <w:rPr>
          <w:rFonts w:ascii="Times New Roman" w:hAnsi="Times New Roman"/>
          <w:lang w:val="el-GR"/>
        </w:rPr>
        <w:t>εσωτερικών</w:t>
      </w:r>
      <w:r>
        <w:rPr>
          <w:rFonts w:ascii="Times New Roman" w:hAnsi="Times New Roman"/>
          <w:lang w:val="el-GR"/>
        </w:rPr>
        <w:t xml:space="preserve"> υποθέσεων</w:t>
      </w:r>
      <w:r w:rsidRPr="0025323D">
        <w:rPr>
          <w:rFonts w:ascii="Times New Roman" w:hAnsi="Times New Roman"/>
          <w:lang w:val="el-GR"/>
        </w:rPr>
        <w:t xml:space="preserve">, καθώς και όλων </w:t>
      </w:r>
      <w:r w:rsidR="005677C2">
        <w:rPr>
          <w:rFonts w:ascii="Times New Roman" w:hAnsi="Times New Roman"/>
          <w:lang w:val="el-GR"/>
        </w:rPr>
        <w:t xml:space="preserve">των λειτουργιών </w:t>
      </w:r>
      <w:r w:rsidRPr="0025323D">
        <w:rPr>
          <w:rFonts w:ascii="Times New Roman" w:hAnsi="Times New Roman"/>
          <w:lang w:val="el-GR"/>
        </w:rPr>
        <w:t>των φορολογικώ</w:t>
      </w:r>
      <w:r w:rsidR="003403E0">
        <w:rPr>
          <w:rFonts w:ascii="Times New Roman" w:hAnsi="Times New Roman"/>
          <w:lang w:val="el-GR"/>
        </w:rPr>
        <w:t xml:space="preserve">ν και τελωνειακών υπηρεσιών </w:t>
      </w:r>
      <w:r w:rsidR="005677C2">
        <w:rPr>
          <w:rFonts w:ascii="Times New Roman" w:hAnsi="Times New Roman"/>
          <w:lang w:val="el-GR"/>
        </w:rPr>
        <w:t xml:space="preserve">εντός </w:t>
      </w:r>
      <w:r w:rsidRPr="0025323D">
        <w:rPr>
          <w:rFonts w:ascii="Times New Roman" w:hAnsi="Times New Roman"/>
          <w:lang w:val="el-GR"/>
        </w:rPr>
        <w:t>της Γενικής Γραμματείας Πληροφοριακών Συστημάτων (ΓΓΠΣ) και του Σώματος Δίωξη</w:t>
      </w:r>
      <w:r w:rsidR="005677C2">
        <w:rPr>
          <w:rFonts w:ascii="Times New Roman" w:hAnsi="Times New Roman"/>
          <w:lang w:val="el-GR"/>
        </w:rPr>
        <w:t>ς</w:t>
      </w:r>
      <w:r w:rsidRPr="0025323D">
        <w:rPr>
          <w:rFonts w:ascii="Times New Roman" w:hAnsi="Times New Roman"/>
          <w:lang w:val="el-GR"/>
        </w:rPr>
        <w:t xml:space="preserve"> Οικονομικού Εγκλήματος (ΣΔΟΕ)</w:t>
      </w:r>
      <w:r w:rsidR="005677C2">
        <w:rPr>
          <w:rFonts w:ascii="Times New Roman" w:hAnsi="Times New Roman"/>
          <w:lang w:val="el-GR"/>
        </w:rPr>
        <w:t>·</w:t>
      </w:r>
      <w:r w:rsidRPr="0025323D">
        <w:rPr>
          <w:rFonts w:ascii="Times New Roman" w:hAnsi="Times New Roman"/>
          <w:lang w:val="el-GR"/>
        </w:rPr>
        <w:t xml:space="preserve"> </w:t>
      </w:r>
    </w:p>
    <w:p w:rsidR="001D69E6" w:rsidRPr="00DF2925" w:rsidRDefault="00DF2925" w:rsidP="00136A33">
      <w:pPr>
        <w:numPr>
          <w:ilvl w:val="0"/>
          <w:numId w:val="128"/>
        </w:numPr>
        <w:shd w:val="clear" w:color="auto" w:fill="D9D9D9"/>
        <w:spacing w:before="240" w:after="60" w:line="240" w:lineRule="auto"/>
        <w:ind w:left="993"/>
        <w:jc w:val="both"/>
        <w:rPr>
          <w:rFonts w:ascii="Times New Roman" w:hAnsi="Times New Roman"/>
          <w:lang w:val="el-GR"/>
        </w:rPr>
      </w:pPr>
      <w:r w:rsidRPr="00DF2925">
        <w:rPr>
          <w:rFonts w:ascii="Times New Roman" w:hAnsi="Times New Roman"/>
          <w:lang w:val="el-GR"/>
        </w:rPr>
        <w:t>Απλο</w:t>
      </w:r>
      <w:r>
        <w:rPr>
          <w:rFonts w:ascii="Times New Roman" w:hAnsi="Times New Roman"/>
          <w:lang w:val="el-GR"/>
        </w:rPr>
        <w:t>υ</w:t>
      </w:r>
      <w:r w:rsidRPr="00DF2925">
        <w:rPr>
          <w:rFonts w:ascii="Times New Roman" w:hAnsi="Times New Roman"/>
          <w:lang w:val="el-GR"/>
        </w:rPr>
        <w:t>στε</w:t>
      </w:r>
      <w:r>
        <w:rPr>
          <w:rFonts w:ascii="Times New Roman" w:hAnsi="Times New Roman"/>
          <w:lang w:val="el-GR"/>
        </w:rPr>
        <w:t>ύει τη</w:t>
      </w:r>
      <w:r w:rsidRPr="00DF2925">
        <w:rPr>
          <w:rFonts w:ascii="Times New Roman" w:hAnsi="Times New Roman"/>
          <w:lang w:val="el-GR"/>
        </w:rPr>
        <w:t xml:space="preserve"> διαδικασία για την ταξινόμηση </w:t>
      </w:r>
      <w:r w:rsidR="004A4CAF">
        <w:rPr>
          <w:rFonts w:ascii="Times New Roman" w:hAnsi="Times New Roman"/>
          <w:lang w:val="el-GR"/>
        </w:rPr>
        <w:t>των οφειλών</w:t>
      </w:r>
      <w:r w:rsidRPr="00DF2925">
        <w:rPr>
          <w:rFonts w:ascii="Times New Roman" w:hAnsi="Times New Roman"/>
          <w:lang w:val="el-GR"/>
        </w:rPr>
        <w:t xml:space="preserve"> ως ανείσπρακτ</w:t>
      </w:r>
      <w:r w:rsidR="004A4CAF">
        <w:rPr>
          <w:rFonts w:ascii="Times New Roman" w:hAnsi="Times New Roman"/>
          <w:lang w:val="el-GR"/>
        </w:rPr>
        <w:t>ες</w:t>
      </w:r>
      <w:r w:rsidRPr="00DF2925">
        <w:rPr>
          <w:rFonts w:ascii="Times New Roman" w:hAnsi="Times New Roman"/>
          <w:lang w:val="el-GR"/>
        </w:rPr>
        <w:t xml:space="preserve">, και </w:t>
      </w:r>
      <w:r w:rsidR="003E2E28" w:rsidRPr="00DF2925">
        <w:rPr>
          <w:rFonts w:ascii="Times New Roman" w:hAnsi="Times New Roman"/>
          <w:lang w:val="el-GR"/>
        </w:rPr>
        <w:t>αναστ</w:t>
      </w:r>
      <w:r w:rsidR="003E2E28">
        <w:rPr>
          <w:rFonts w:ascii="Times New Roman" w:hAnsi="Times New Roman"/>
          <w:lang w:val="el-GR"/>
        </w:rPr>
        <w:t>έλλει</w:t>
      </w:r>
      <w:r>
        <w:rPr>
          <w:rFonts w:ascii="Times New Roman" w:hAnsi="Times New Roman"/>
          <w:lang w:val="el-GR"/>
        </w:rPr>
        <w:t xml:space="preserve"> τις δραστηριότητες είσπραξη</w:t>
      </w:r>
      <w:r w:rsidRPr="00DF2925">
        <w:rPr>
          <w:rFonts w:ascii="Times New Roman" w:hAnsi="Times New Roman"/>
          <w:lang w:val="el-GR"/>
        </w:rPr>
        <w:t>ς για ανείσπρακτ</w:t>
      </w:r>
      <w:r w:rsidR="004A4CAF">
        <w:rPr>
          <w:rFonts w:ascii="Times New Roman" w:hAnsi="Times New Roman"/>
          <w:lang w:val="el-GR"/>
        </w:rPr>
        <w:t>ες οφειλές</w:t>
      </w:r>
      <w:r w:rsidRPr="00DF2925">
        <w:rPr>
          <w:rFonts w:ascii="Times New Roman" w:hAnsi="Times New Roman"/>
          <w:lang w:val="el-GR"/>
        </w:rPr>
        <w:t xml:space="preserve"> (που υπόκεινται σε κοινή απόφαση με το Ελεγκτ</w:t>
      </w:r>
      <w:r w:rsidR="00895F52">
        <w:rPr>
          <w:rFonts w:ascii="Times New Roman" w:hAnsi="Times New Roman"/>
          <w:lang w:val="el-GR"/>
        </w:rPr>
        <w:t xml:space="preserve">ικό Συνέδριο για ποσά άνω των </w:t>
      </w:r>
      <w:r w:rsidRPr="00DF2925">
        <w:rPr>
          <w:rFonts w:ascii="Times New Roman" w:hAnsi="Times New Roman"/>
          <w:lang w:val="el-GR"/>
        </w:rPr>
        <w:t>1</w:t>
      </w:r>
      <w:r w:rsidR="009452A1">
        <w:rPr>
          <w:rFonts w:ascii="Times New Roman" w:hAnsi="Times New Roman"/>
          <w:lang w:val="el-GR"/>
        </w:rPr>
        <w:t>,5 ε</w:t>
      </w:r>
      <w:r w:rsidR="00895F52">
        <w:rPr>
          <w:rFonts w:ascii="Times New Roman" w:hAnsi="Times New Roman"/>
          <w:lang w:val="el-GR"/>
        </w:rPr>
        <w:t>κατομμυρίων ευρώ</w:t>
      </w:r>
      <w:r w:rsidRPr="00DF2925">
        <w:rPr>
          <w:rFonts w:ascii="Times New Roman" w:hAnsi="Times New Roman"/>
          <w:lang w:val="el-GR"/>
        </w:rPr>
        <w:t>)</w:t>
      </w:r>
      <w:r w:rsidR="00895F52">
        <w:rPr>
          <w:rFonts w:ascii="Times New Roman" w:hAnsi="Times New Roman"/>
          <w:lang w:val="el-GR"/>
        </w:rPr>
        <w:t>·</w:t>
      </w:r>
    </w:p>
    <w:p w:rsidR="001D69E6" w:rsidRPr="00F574C2" w:rsidRDefault="00895F52" w:rsidP="00136A33">
      <w:pPr>
        <w:numPr>
          <w:ilvl w:val="0"/>
          <w:numId w:val="128"/>
        </w:numPr>
        <w:shd w:val="clear" w:color="auto" w:fill="D9D9D9"/>
        <w:spacing w:before="240" w:after="60" w:line="240" w:lineRule="auto"/>
        <w:ind w:left="993"/>
        <w:jc w:val="both"/>
        <w:rPr>
          <w:rFonts w:ascii="Times New Roman" w:hAnsi="Times New Roman"/>
          <w:lang w:val="el-GR"/>
        </w:rPr>
      </w:pPr>
      <w:r w:rsidRPr="00895F52">
        <w:rPr>
          <w:rFonts w:ascii="Times New Roman" w:hAnsi="Times New Roman"/>
          <w:lang w:val="el-GR"/>
        </w:rPr>
        <w:t>Κατ</w:t>
      </w:r>
      <w:r>
        <w:rPr>
          <w:rFonts w:ascii="Times New Roman" w:hAnsi="Times New Roman"/>
          <w:lang w:val="el-GR"/>
        </w:rPr>
        <w:t>α</w:t>
      </w:r>
      <w:r w:rsidRPr="00895F52">
        <w:rPr>
          <w:rFonts w:ascii="Times New Roman" w:hAnsi="Times New Roman"/>
          <w:lang w:val="el-GR"/>
        </w:rPr>
        <w:t>ργ</w:t>
      </w:r>
      <w:r>
        <w:rPr>
          <w:rFonts w:ascii="Times New Roman" w:hAnsi="Times New Roman"/>
          <w:lang w:val="el-GR"/>
        </w:rPr>
        <w:t>εί</w:t>
      </w:r>
      <w:r w:rsidRPr="00895F52">
        <w:rPr>
          <w:rFonts w:ascii="Times New Roman" w:hAnsi="Times New Roman"/>
          <w:lang w:val="el-GR"/>
        </w:rPr>
        <w:t xml:space="preserve"> τη</w:t>
      </w:r>
      <w:r>
        <w:rPr>
          <w:rFonts w:ascii="Times New Roman" w:hAnsi="Times New Roman"/>
          <w:lang w:val="el-GR"/>
        </w:rPr>
        <w:t>ν</w:t>
      </w:r>
      <w:r w:rsidRPr="00895F52">
        <w:rPr>
          <w:rFonts w:ascii="Times New Roman" w:hAnsi="Times New Roman"/>
          <w:lang w:val="el-GR"/>
        </w:rPr>
        <w:t xml:space="preserve"> υποχρέωση</w:t>
      </w:r>
      <w:r w:rsidR="00B718E8">
        <w:rPr>
          <w:rFonts w:ascii="Times New Roman" w:hAnsi="Times New Roman"/>
          <w:lang w:val="el-GR"/>
        </w:rPr>
        <w:t xml:space="preserve"> ότι</w:t>
      </w:r>
      <w:r w:rsidRPr="00895F52">
        <w:rPr>
          <w:rFonts w:ascii="Times New Roman" w:hAnsi="Times New Roman"/>
          <w:lang w:val="el-GR"/>
        </w:rPr>
        <w:t xml:space="preserve"> όλες οι φορολογικές δηλώσεις </w:t>
      </w:r>
      <w:r w:rsidR="00B718E8">
        <w:rPr>
          <w:rFonts w:ascii="Times New Roman" w:hAnsi="Times New Roman"/>
          <w:lang w:val="el-GR"/>
        </w:rPr>
        <w:t>των προηγούμενων</w:t>
      </w:r>
      <w:r w:rsidRPr="00895F52">
        <w:rPr>
          <w:rFonts w:ascii="Times New Roman" w:hAnsi="Times New Roman"/>
          <w:lang w:val="el-GR"/>
        </w:rPr>
        <w:t xml:space="preserve"> 10 </w:t>
      </w:r>
      <w:r w:rsidR="00B718E8">
        <w:rPr>
          <w:rFonts w:ascii="Times New Roman" w:hAnsi="Times New Roman"/>
          <w:lang w:val="el-GR"/>
        </w:rPr>
        <w:t>ετών</w:t>
      </w:r>
      <w:r w:rsidRPr="00895F52">
        <w:rPr>
          <w:rFonts w:ascii="Times New Roman" w:hAnsi="Times New Roman"/>
          <w:lang w:val="el-GR"/>
        </w:rPr>
        <w:t xml:space="preserve"> πρέπει να ελέγχονται ενώ διατηρ</w:t>
      </w:r>
      <w:r w:rsidR="00B718E8">
        <w:rPr>
          <w:rFonts w:ascii="Times New Roman" w:hAnsi="Times New Roman"/>
          <w:lang w:val="el-GR"/>
        </w:rPr>
        <w:t>εί</w:t>
      </w:r>
      <w:r w:rsidRPr="00895F52">
        <w:rPr>
          <w:rFonts w:ascii="Times New Roman" w:hAnsi="Times New Roman"/>
          <w:lang w:val="el-GR"/>
        </w:rPr>
        <w:t xml:space="preserve"> το δικαίωμα να συνεχίσει να ελέγχει τα προηγούμενα έτη και </w:t>
      </w:r>
      <w:r w:rsidR="00B718E8">
        <w:rPr>
          <w:rFonts w:ascii="Times New Roman" w:hAnsi="Times New Roman"/>
          <w:lang w:val="el-GR"/>
        </w:rPr>
        <w:t xml:space="preserve">έχει </w:t>
      </w:r>
      <w:r w:rsidRPr="00895F52">
        <w:rPr>
          <w:rFonts w:ascii="Times New Roman" w:hAnsi="Times New Roman"/>
          <w:lang w:val="el-GR"/>
        </w:rPr>
        <w:t xml:space="preserve">τη διακριτική ευχέρεια να ελέγχει οποιοδήποτε ποσό των δηλώσεων από αυτά τα προηγούμενα χρόνια. </w:t>
      </w:r>
    </w:p>
    <w:p w:rsidR="001D69E6" w:rsidRPr="00F574C2" w:rsidRDefault="001D69E6" w:rsidP="00D55094">
      <w:pPr>
        <w:spacing w:beforeLines="60" w:afterLines="60" w:line="240" w:lineRule="auto"/>
        <w:ind w:right="601"/>
        <w:jc w:val="both"/>
        <w:rPr>
          <w:rFonts w:ascii="Times New Roman" w:hAnsi="Times New Roman"/>
          <w:lang w:val="el-GR"/>
        </w:rPr>
      </w:pPr>
    </w:p>
    <w:p w:rsidR="001D69E6" w:rsidRPr="003263E0" w:rsidRDefault="003263E0" w:rsidP="00D55094">
      <w:pPr>
        <w:keepNext/>
        <w:spacing w:beforeLines="60" w:afterLines="60" w:line="240" w:lineRule="auto"/>
        <w:ind w:right="601"/>
        <w:jc w:val="both"/>
        <w:rPr>
          <w:rFonts w:ascii="Times New Roman" w:hAnsi="Times New Roman"/>
          <w:lang w:val="el-GR"/>
        </w:rPr>
      </w:pPr>
      <w:r w:rsidRPr="003263E0">
        <w:rPr>
          <w:rFonts w:ascii="Times New Roman" w:hAnsi="Times New Roman"/>
          <w:lang w:val="el-GR"/>
        </w:rPr>
        <w:t>Η Κυβέρνηση αναλαμβάνει τις ακόλουθες μεταρρυθμίσεις:</w:t>
      </w:r>
    </w:p>
    <w:p w:rsidR="001D69E6" w:rsidRPr="00C80DA4" w:rsidRDefault="00AE016F" w:rsidP="001D69E6">
      <w:pPr>
        <w:pStyle w:val="3"/>
      </w:pPr>
      <w:bookmarkStart w:id="9" w:name="_Toc358029638"/>
      <w:r>
        <w:rPr>
          <w:lang w:val="el-GR"/>
        </w:rPr>
        <w:t>Οργάνωση</w:t>
      </w:r>
      <w:bookmarkEnd w:id="9"/>
    </w:p>
    <w:p w:rsidR="001D69E6" w:rsidRPr="003602D1" w:rsidRDefault="00121813" w:rsidP="00705911">
      <w:pPr>
        <w:pStyle w:val="5"/>
        <w:numPr>
          <w:ilvl w:val="0"/>
          <w:numId w:val="38"/>
        </w:numPr>
        <w:rPr>
          <w:lang w:val="el-GR"/>
        </w:rPr>
      </w:pPr>
      <w:r w:rsidRPr="003602D1">
        <w:rPr>
          <w:lang w:val="el-GR"/>
        </w:rPr>
        <w:t>Αυξ</w:t>
      </w:r>
      <w:r w:rsidR="003602D1">
        <w:rPr>
          <w:lang w:val="el-GR"/>
        </w:rPr>
        <w:t>άνει</w:t>
      </w:r>
      <w:r w:rsidRPr="003602D1">
        <w:rPr>
          <w:lang w:val="el-GR"/>
        </w:rPr>
        <w:t xml:space="preserve"> την αυτονομία της δ</w:t>
      </w:r>
      <w:r w:rsidR="003602D1">
        <w:rPr>
          <w:lang w:val="el-GR"/>
        </w:rPr>
        <w:t>ιοίκηση</w:t>
      </w:r>
      <w:r w:rsidRPr="003602D1">
        <w:rPr>
          <w:lang w:val="el-GR"/>
        </w:rPr>
        <w:t xml:space="preserve">ς των φορολογικών εσόδων </w:t>
      </w:r>
      <w:r w:rsidR="003602D1">
        <w:rPr>
          <w:lang w:val="el-GR"/>
        </w:rPr>
        <w:t>με</w:t>
      </w:r>
      <w:r w:rsidRPr="003602D1">
        <w:rPr>
          <w:lang w:val="el-GR"/>
        </w:rPr>
        <w:t xml:space="preserve"> τις παρακάτω ενέργειες</w:t>
      </w:r>
      <w:r w:rsidR="001D69E6" w:rsidRPr="003602D1">
        <w:rPr>
          <w:lang w:val="el-GR"/>
        </w:rPr>
        <w:t>:</w:t>
      </w:r>
    </w:p>
    <w:p w:rsidR="001D69E6" w:rsidRPr="00BB6F3C" w:rsidRDefault="00BB6F3C" w:rsidP="00705911">
      <w:pPr>
        <w:pStyle w:val="5"/>
        <w:numPr>
          <w:ilvl w:val="1"/>
          <w:numId w:val="38"/>
        </w:numPr>
        <w:rPr>
          <w:lang w:val="el-GR"/>
        </w:rPr>
      </w:pPr>
      <w:bookmarkStart w:id="10" w:name="OLE_LINK33"/>
      <w:bookmarkStart w:id="11" w:name="OLE_LINK34"/>
      <w:r>
        <w:rPr>
          <w:lang w:val="el-GR"/>
        </w:rPr>
        <w:t>Μεταφέρει</w:t>
      </w:r>
      <w:r w:rsidRPr="00BB6F3C">
        <w:rPr>
          <w:lang w:val="el-GR"/>
        </w:rPr>
        <w:t xml:space="preserve"> όλες τις λειτουργίες του προσωπικού και τη</w:t>
      </w:r>
      <w:r w:rsidR="00323B7E">
        <w:rPr>
          <w:lang w:val="el-GR"/>
        </w:rPr>
        <w:t>ς</w:t>
      </w:r>
      <w:r w:rsidRPr="00BB6F3C">
        <w:rPr>
          <w:lang w:val="el-GR"/>
        </w:rPr>
        <w:t xml:space="preserve"> κατανομή</w:t>
      </w:r>
      <w:r w:rsidR="00323B7E">
        <w:rPr>
          <w:lang w:val="el-GR"/>
        </w:rPr>
        <w:t>ς</w:t>
      </w:r>
      <w:r w:rsidRPr="00BB6F3C">
        <w:rPr>
          <w:lang w:val="el-GR"/>
        </w:rPr>
        <w:t xml:space="preserve"> του προϋπολογισμού της υπηρεσία</w:t>
      </w:r>
      <w:r>
        <w:rPr>
          <w:lang w:val="el-GR"/>
        </w:rPr>
        <w:t>ς</w:t>
      </w:r>
      <w:r w:rsidRPr="00BB6F3C">
        <w:rPr>
          <w:lang w:val="el-GR"/>
        </w:rPr>
        <w:t xml:space="preserve"> εσωτερικού ελέγχου και των </w:t>
      </w:r>
      <w:r>
        <w:rPr>
          <w:lang w:val="el-GR"/>
        </w:rPr>
        <w:t>υπηρεσιών</w:t>
      </w:r>
      <w:r w:rsidRPr="00BB6F3C">
        <w:rPr>
          <w:lang w:val="el-GR"/>
        </w:rPr>
        <w:t xml:space="preserve"> της ΓΓΠΣ που σχετίζονται με </w:t>
      </w:r>
      <w:r w:rsidR="00323B7E">
        <w:rPr>
          <w:lang w:val="el-GR"/>
        </w:rPr>
        <w:t>τα έσοδα σ</w:t>
      </w:r>
      <w:r w:rsidRPr="00BB6F3C">
        <w:rPr>
          <w:lang w:val="el-GR"/>
        </w:rPr>
        <w:t>τη δι</w:t>
      </w:r>
      <w:r w:rsidR="00566625">
        <w:rPr>
          <w:lang w:val="el-GR"/>
        </w:rPr>
        <w:t xml:space="preserve">οίκηση </w:t>
      </w:r>
      <w:r w:rsidR="008C4B93" w:rsidRPr="008C4B93">
        <w:rPr>
          <w:lang w:val="el-GR"/>
        </w:rPr>
        <w:t>φορολογικών</w:t>
      </w:r>
      <w:r w:rsidR="00566625">
        <w:rPr>
          <w:lang w:val="el-GR"/>
        </w:rPr>
        <w:t xml:space="preserve"> εσόδων</w:t>
      </w:r>
      <w:r w:rsidRPr="00BB6F3C">
        <w:rPr>
          <w:lang w:val="el-GR"/>
        </w:rPr>
        <w:t xml:space="preserve">, καθώς και </w:t>
      </w:r>
      <w:r w:rsidR="00566625">
        <w:rPr>
          <w:lang w:val="el-GR"/>
        </w:rPr>
        <w:t xml:space="preserve">ετοιμάζει </w:t>
      </w:r>
      <w:r w:rsidRPr="00BB6F3C">
        <w:rPr>
          <w:lang w:val="el-GR"/>
        </w:rPr>
        <w:t xml:space="preserve">το </w:t>
      </w:r>
      <w:r w:rsidR="00566625">
        <w:rPr>
          <w:lang w:val="el-GR"/>
        </w:rPr>
        <w:t>προ</w:t>
      </w:r>
      <w:r w:rsidRPr="00BB6F3C">
        <w:rPr>
          <w:lang w:val="el-GR"/>
        </w:rPr>
        <w:t>σχέδιο και εφαρμό</w:t>
      </w:r>
      <w:r w:rsidR="00566625">
        <w:rPr>
          <w:lang w:val="el-GR"/>
        </w:rPr>
        <w:t>ζει</w:t>
      </w:r>
      <w:r w:rsidRPr="00BB6F3C">
        <w:rPr>
          <w:lang w:val="el-GR"/>
        </w:rPr>
        <w:t xml:space="preserve"> τη συμφωνία </w:t>
      </w:r>
      <w:r w:rsidR="00202661">
        <w:rPr>
          <w:lang w:val="el-GR"/>
        </w:rPr>
        <w:t xml:space="preserve">σε </w:t>
      </w:r>
      <w:r w:rsidR="00202661" w:rsidRPr="00BB6F3C">
        <w:rPr>
          <w:lang w:val="el-GR"/>
        </w:rPr>
        <w:t>επίπεδο</w:t>
      </w:r>
      <w:r w:rsidRPr="00BB6F3C">
        <w:rPr>
          <w:lang w:val="el-GR"/>
        </w:rPr>
        <w:t xml:space="preserve"> υπηρεσιών μεταξύ τ</w:t>
      </w:r>
      <w:r w:rsidR="00202661">
        <w:rPr>
          <w:lang w:val="el-GR"/>
        </w:rPr>
        <w:t>ου ΓΓΔΕ</w:t>
      </w:r>
      <w:r w:rsidRPr="00BB6F3C">
        <w:rPr>
          <w:lang w:val="el-GR"/>
        </w:rPr>
        <w:t xml:space="preserve"> και της ΓΓΠΣ </w:t>
      </w:r>
      <w:r w:rsidRPr="00202661">
        <w:rPr>
          <w:b/>
          <w:lang w:val="el-GR"/>
        </w:rPr>
        <w:t>(Ιούλιος 2013)</w:t>
      </w:r>
      <w:r w:rsidR="000035F1">
        <w:rPr>
          <w:b/>
          <w:lang w:val="el-GR"/>
        </w:rPr>
        <w:t>·</w:t>
      </w:r>
    </w:p>
    <w:p w:rsidR="001D69E6" w:rsidRPr="00202661" w:rsidRDefault="000D4F43" w:rsidP="00705911">
      <w:pPr>
        <w:pStyle w:val="5"/>
        <w:numPr>
          <w:ilvl w:val="1"/>
          <w:numId w:val="38"/>
        </w:numPr>
        <w:rPr>
          <w:lang w:val="el-GR"/>
        </w:rPr>
      </w:pPr>
      <w:r>
        <w:rPr>
          <w:lang w:val="el-GR"/>
        </w:rPr>
        <w:t>Η μεταφορά</w:t>
      </w:r>
      <w:r w:rsidR="00202661" w:rsidRPr="00202661">
        <w:rPr>
          <w:lang w:val="el-GR"/>
        </w:rPr>
        <w:t xml:space="preserve"> </w:t>
      </w:r>
      <w:r w:rsidRPr="00202661">
        <w:rPr>
          <w:lang w:val="el-GR"/>
        </w:rPr>
        <w:t>τ</w:t>
      </w:r>
      <w:r>
        <w:rPr>
          <w:lang w:val="el-GR"/>
        </w:rPr>
        <w:t>ων</w:t>
      </w:r>
      <w:r w:rsidRPr="00202661">
        <w:rPr>
          <w:lang w:val="el-GR"/>
        </w:rPr>
        <w:t xml:space="preserve"> λειτουργ</w:t>
      </w:r>
      <w:r>
        <w:rPr>
          <w:lang w:val="el-GR"/>
        </w:rPr>
        <w:t>ιών</w:t>
      </w:r>
      <w:r w:rsidRPr="00202661">
        <w:rPr>
          <w:lang w:val="el-GR"/>
        </w:rPr>
        <w:t xml:space="preserve"> που σχετίζονται με </w:t>
      </w:r>
      <w:r w:rsidR="00202661" w:rsidRPr="00202661">
        <w:rPr>
          <w:lang w:val="el-GR"/>
        </w:rPr>
        <w:t>τ</w:t>
      </w:r>
      <w:r>
        <w:rPr>
          <w:lang w:val="el-GR"/>
        </w:rPr>
        <w:t>α</w:t>
      </w:r>
      <w:r w:rsidR="00202661" w:rsidRPr="00202661">
        <w:rPr>
          <w:lang w:val="el-GR"/>
        </w:rPr>
        <w:t xml:space="preserve"> </w:t>
      </w:r>
      <w:r w:rsidRPr="00202661">
        <w:rPr>
          <w:lang w:val="el-GR"/>
        </w:rPr>
        <w:t>έσοδ</w:t>
      </w:r>
      <w:r>
        <w:rPr>
          <w:lang w:val="el-GR"/>
        </w:rPr>
        <w:t>α</w:t>
      </w:r>
      <w:r w:rsidR="00202661" w:rsidRPr="00202661">
        <w:rPr>
          <w:lang w:val="el-GR"/>
        </w:rPr>
        <w:t xml:space="preserve">, το προσωπικό και την κατανομή του προϋπολογισμού του ΣΔΟΕ </w:t>
      </w:r>
      <w:r>
        <w:rPr>
          <w:lang w:val="el-GR"/>
        </w:rPr>
        <w:t>στη διοίκηση</w:t>
      </w:r>
      <w:r w:rsidR="00202661" w:rsidRPr="00202661">
        <w:rPr>
          <w:lang w:val="el-GR"/>
        </w:rPr>
        <w:t xml:space="preserve"> φορολογικών εσόδων ολοκληρ</w:t>
      </w:r>
      <w:r>
        <w:rPr>
          <w:lang w:val="el-GR"/>
        </w:rPr>
        <w:t>ώνεται</w:t>
      </w:r>
      <w:r w:rsidR="00202661" w:rsidRPr="00202661">
        <w:rPr>
          <w:lang w:val="el-GR"/>
        </w:rPr>
        <w:t xml:space="preserve"> </w:t>
      </w:r>
      <w:r w:rsidR="00202661" w:rsidRPr="008C4B93">
        <w:rPr>
          <w:b/>
          <w:lang w:val="el-GR"/>
        </w:rPr>
        <w:t>(Οκτώβριος 2013)</w:t>
      </w:r>
      <w:r w:rsidR="000035F1">
        <w:rPr>
          <w:b/>
          <w:lang w:val="el-GR"/>
        </w:rPr>
        <w:t>·</w:t>
      </w:r>
    </w:p>
    <w:p w:rsidR="001D69E6" w:rsidRPr="008C4B93" w:rsidRDefault="008C4B93" w:rsidP="00705911">
      <w:pPr>
        <w:pStyle w:val="5"/>
        <w:numPr>
          <w:ilvl w:val="1"/>
          <w:numId w:val="38"/>
        </w:numPr>
        <w:rPr>
          <w:lang w:val="el-GR"/>
        </w:rPr>
      </w:pPr>
      <w:r w:rsidRPr="008C4B93">
        <w:rPr>
          <w:lang w:val="el-GR"/>
        </w:rPr>
        <w:t>Προβλέπ</w:t>
      </w:r>
      <w:r>
        <w:rPr>
          <w:lang w:val="el-GR"/>
        </w:rPr>
        <w:t>ει</w:t>
      </w:r>
      <w:r w:rsidRPr="008C4B93">
        <w:rPr>
          <w:lang w:val="el-GR"/>
        </w:rPr>
        <w:t xml:space="preserve"> ότι οποιαδήποτε συμβουλή τ</w:t>
      </w:r>
      <w:r w:rsidR="00AC7BE5">
        <w:rPr>
          <w:lang w:val="el-GR"/>
        </w:rPr>
        <w:t>ου</w:t>
      </w:r>
      <w:r w:rsidRPr="008C4B93">
        <w:rPr>
          <w:lang w:val="el-GR"/>
        </w:rPr>
        <w:t xml:space="preserve"> </w:t>
      </w:r>
      <w:r w:rsidR="005B2692">
        <w:rPr>
          <w:lang w:val="el-GR"/>
        </w:rPr>
        <w:t>ΥΠΔΜΗΔ</w:t>
      </w:r>
      <w:r w:rsidRPr="008C4B93">
        <w:rPr>
          <w:lang w:val="el-GR"/>
        </w:rPr>
        <w:t xml:space="preserve"> στη διοίκηση </w:t>
      </w:r>
      <w:r w:rsidR="00AC7BE5" w:rsidRPr="00AC7BE5">
        <w:rPr>
          <w:lang w:val="el-GR"/>
        </w:rPr>
        <w:t>φορολογικών</w:t>
      </w:r>
      <w:r w:rsidRPr="008C4B93">
        <w:rPr>
          <w:lang w:val="el-GR"/>
        </w:rPr>
        <w:t xml:space="preserve"> εσόδων για οργανωτικά θέματα πρέπει να δοθεί μέσα σε ένα χρονικό </w:t>
      </w:r>
      <w:r w:rsidR="00AC7BE5">
        <w:rPr>
          <w:lang w:val="el-GR"/>
        </w:rPr>
        <w:t>διάστημα</w:t>
      </w:r>
      <w:r w:rsidRPr="008C4B93">
        <w:rPr>
          <w:lang w:val="el-GR"/>
        </w:rPr>
        <w:t xml:space="preserve"> 14 ημερών </w:t>
      </w:r>
      <w:r w:rsidRPr="00AC7BE5">
        <w:rPr>
          <w:b/>
          <w:lang w:val="el-GR"/>
        </w:rPr>
        <w:t>(Μάιος 2013)</w:t>
      </w:r>
      <w:r w:rsidR="000035F1">
        <w:rPr>
          <w:b/>
          <w:lang w:val="el-GR"/>
        </w:rPr>
        <w:t>·</w:t>
      </w:r>
      <w:r w:rsidR="001D69E6" w:rsidRPr="008C4B93">
        <w:rPr>
          <w:lang w:val="el-GR"/>
        </w:rPr>
        <w:t xml:space="preserve"> </w:t>
      </w:r>
    </w:p>
    <w:p w:rsidR="001D69E6" w:rsidRPr="00742DED" w:rsidRDefault="00742DED" w:rsidP="00705911">
      <w:pPr>
        <w:pStyle w:val="5"/>
        <w:numPr>
          <w:ilvl w:val="1"/>
          <w:numId w:val="38"/>
        </w:numPr>
        <w:rPr>
          <w:lang w:val="el-GR"/>
        </w:rPr>
      </w:pPr>
      <w:r w:rsidRPr="00742DED">
        <w:rPr>
          <w:lang w:val="el-GR"/>
        </w:rPr>
        <w:t>Ε</w:t>
      </w:r>
      <w:r>
        <w:rPr>
          <w:lang w:val="el-GR"/>
        </w:rPr>
        <w:t>πιτρέπει</w:t>
      </w:r>
      <w:r w:rsidRPr="00742DED">
        <w:rPr>
          <w:lang w:val="el-GR"/>
        </w:rPr>
        <w:t xml:space="preserve"> </w:t>
      </w:r>
      <w:r>
        <w:rPr>
          <w:lang w:val="el-GR"/>
        </w:rPr>
        <w:t>σ</w:t>
      </w:r>
      <w:r w:rsidRPr="00742DED">
        <w:rPr>
          <w:lang w:val="el-GR"/>
        </w:rPr>
        <w:t>το</w:t>
      </w:r>
      <w:r>
        <w:rPr>
          <w:lang w:val="el-GR"/>
        </w:rPr>
        <w:t>ν Γενικό Γραμματέα Δημο</w:t>
      </w:r>
      <w:r w:rsidRPr="00742DED">
        <w:rPr>
          <w:lang w:val="el-GR"/>
        </w:rPr>
        <w:t>σί</w:t>
      </w:r>
      <w:r>
        <w:rPr>
          <w:lang w:val="el-GR"/>
        </w:rPr>
        <w:t>ων</w:t>
      </w:r>
      <w:r w:rsidRPr="00742DED">
        <w:rPr>
          <w:lang w:val="el-GR"/>
        </w:rPr>
        <w:t xml:space="preserve"> Εσόδ</w:t>
      </w:r>
      <w:r>
        <w:rPr>
          <w:lang w:val="el-GR"/>
        </w:rPr>
        <w:t>ων</w:t>
      </w:r>
      <w:r w:rsidRPr="00742DED">
        <w:rPr>
          <w:lang w:val="el-GR"/>
        </w:rPr>
        <w:t xml:space="preserve"> (</w:t>
      </w:r>
      <w:r>
        <w:rPr>
          <w:lang w:val="el-GR"/>
        </w:rPr>
        <w:t>ΓΓΔΕ</w:t>
      </w:r>
      <w:r w:rsidRPr="00742DED">
        <w:rPr>
          <w:lang w:val="el-GR"/>
        </w:rPr>
        <w:t xml:space="preserve">) να καθορίσει τις προϋποθέσεις για την πρόσληψη υπό τον έλεγχο του ΑΣΕΠ </w:t>
      </w:r>
      <w:r w:rsidRPr="009F0C9F">
        <w:rPr>
          <w:b/>
          <w:lang w:val="el-GR"/>
        </w:rPr>
        <w:t>(Μάιος 2013)</w:t>
      </w:r>
      <w:r w:rsidR="000035F1">
        <w:rPr>
          <w:b/>
          <w:lang w:val="el-GR"/>
        </w:rPr>
        <w:t>·</w:t>
      </w:r>
      <w:r w:rsidR="001D69E6" w:rsidRPr="00742DED">
        <w:rPr>
          <w:lang w:val="el-GR"/>
        </w:rPr>
        <w:t xml:space="preserve"> </w:t>
      </w:r>
    </w:p>
    <w:p w:rsidR="00347C48" w:rsidRPr="009F0C9F" w:rsidRDefault="009F0C9F" w:rsidP="00705911">
      <w:pPr>
        <w:pStyle w:val="5"/>
        <w:numPr>
          <w:ilvl w:val="1"/>
          <w:numId w:val="38"/>
        </w:numPr>
        <w:rPr>
          <w:lang w:val="el-GR"/>
        </w:rPr>
      </w:pPr>
      <w:r>
        <w:rPr>
          <w:lang w:val="el-GR"/>
        </w:rPr>
        <w:t>Δημιουργεί</w:t>
      </w:r>
      <w:r w:rsidRPr="009F0C9F">
        <w:rPr>
          <w:lang w:val="el-GR"/>
        </w:rPr>
        <w:t xml:space="preserve"> έναν κωδικό του προϋπολογισμού που περιλαμβάνει όλ</w:t>
      </w:r>
      <w:r>
        <w:rPr>
          <w:lang w:val="el-GR"/>
        </w:rPr>
        <w:t>ες</w:t>
      </w:r>
      <w:r w:rsidRPr="009F0C9F">
        <w:rPr>
          <w:lang w:val="el-GR"/>
        </w:rPr>
        <w:t xml:space="preserve"> τ</w:t>
      </w:r>
      <w:r>
        <w:rPr>
          <w:lang w:val="el-GR"/>
        </w:rPr>
        <w:t>ις</w:t>
      </w:r>
      <w:r w:rsidRPr="009F0C9F">
        <w:rPr>
          <w:lang w:val="el-GR"/>
        </w:rPr>
        <w:t xml:space="preserve"> οργανωτικ</w:t>
      </w:r>
      <w:r>
        <w:rPr>
          <w:lang w:val="el-GR"/>
        </w:rPr>
        <w:t>ές</w:t>
      </w:r>
      <w:r w:rsidRPr="009F0C9F">
        <w:rPr>
          <w:lang w:val="el-GR"/>
        </w:rPr>
        <w:t xml:space="preserve"> μονάδ</w:t>
      </w:r>
      <w:r>
        <w:rPr>
          <w:lang w:val="el-GR"/>
        </w:rPr>
        <w:t>ες</w:t>
      </w:r>
      <w:r w:rsidRPr="009F0C9F">
        <w:rPr>
          <w:lang w:val="el-GR"/>
        </w:rPr>
        <w:t xml:space="preserve"> της </w:t>
      </w:r>
      <w:r w:rsidR="004825CB" w:rsidRPr="004825CB">
        <w:rPr>
          <w:lang w:val="el-GR"/>
        </w:rPr>
        <w:t>διοίκηση</w:t>
      </w:r>
      <w:r w:rsidRPr="009F0C9F">
        <w:rPr>
          <w:lang w:val="el-GR"/>
        </w:rPr>
        <w:t xml:space="preserve">ς φορολογικών εσόδων (για να </w:t>
      </w:r>
      <w:r w:rsidR="004825CB">
        <w:rPr>
          <w:lang w:val="el-GR"/>
        </w:rPr>
        <w:t>ενεργοποιήσει</w:t>
      </w:r>
      <w:r w:rsidRPr="009F0C9F">
        <w:rPr>
          <w:lang w:val="el-GR"/>
        </w:rPr>
        <w:t xml:space="preserve"> μια ξεχωριστή και ενιαία κατανομή του προϋπολογισμού για έγκριση από το κοινοβούλιο ξεκινώντας με τον προϋπολογισμό του 2014) </w:t>
      </w:r>
      <w:r w:rsidRPr="0025150B">
        <w:rPr>
          <w:b/>
          <w:lang w:val="el-GR"/>
        </w:rPr>
        <w:t>(Μάιος 2013)</w:t>
      </w:r>
      <w:r w:rsidR="000035F1">
        <w:rPr>
          <w:b/>
          <w:lang w:val="el-GR"/>
        </w:rPr>
        <w:t>·</w:t>
      </w:r>
    </w:p>
    <w:p w:rsidR="00347C48" w:rsidRPr="00F429EB" w:rsidRDefault="00F429EB" w:rsidP="00705911">
      <w:pPr>
        <w:pStyle w:val="5"/>
        <w:numPr>
          <w:ilvl w:val="1"/>
          <w:numId w:val="38"/>
        </w:numPr>
        <w:rPr>
          <w:lang w:val="el-GR"/>
        </w:rPr>
      </w:pPr>
      <w:r>
        <w:rPr>
          <w:lang w:val="el-GR"/>
        </w:rPr>
        <w:t>Ιδρύει</w:t>
      </w:r>
      <w:r w:rsidRPr="00F429EB">
        <w:rPr>
          <w:lang w:val="el-GR"/>
        </w:rPr>
        <w:t xml:space="preserve"> μια μικρή οικονομική μονάδα διαχείρισης στη </w:t>
      </w:r>
      <w:r w:rsidR="00430B1A" w:rsidRPr="00430B1A">
        <w:rPr>
          <w:lang w:val="el-GR"/>
        </w:rPr>
        <w:t xml:space="preserve">διοίκηση φορολογικών εσόδων </w:t>
      </w:r>
      <w:r w:rsidRPr="00F429EB">
        <w:rPr>
          <w:lang w:val="el-GR"/>
        </w:rPr>
        <w:t xml:space="preserve">για το συντονισμό της προετοιμασίας και υλοποίησης του προϋπολογισμού της </w:t>
      </w:r>
      <w:r w:rsidR="00430B1A" w:rsidRPr="00430B1A">
        <w:rPr>
          <w:lang w:val="el-GR"/>
        </w:rPr>
        <w:t xml:space="preserve">διοίκησης φορολογικών εσόδων </w:t>
      </w:r>
      <w:r w:rsidRPr="00F429EB">
        <w:rPr>
          <w:lang w:val="el-GR"/>
        </w:rPr>
        <w:t>(διατηρώντας παράλληλα το ρόλο της Γενικής Διεύθυνσης Οικονομικών Υπηρεσιών (</w:t>
      </w:r>
      <w:r w:rsidR="00D73ACC">
        <w:rPr>
          <w:lang w:val="el-GR"/>
        </w:rPr>
        <w:t>ΓΔΟΥ</w:t>
      </w:r>
      <w:r w:rsidRPr="00F429EB">
        <w:rPr>
          <w:lang w:val="el-GR"/>
        </w:rPr>
        <w:t xml:space="preserve">) ως γενικού συντονιστή του προϋπολογισμού και του δημοσιονομικού ελεγκτή για </w:t>
      </w:r>
      <w:r w:rsidR="005F5EDD">
        <w:rPr>
          <w:lang w:val="el-GR"/>
        </w:rPr>
        <w:t>τις συνολικές πιστώσεις του</w:t>
      </w:r>
      <w:r w:rsidRPr="00F429EB">
        <w:rPr>
          <w:lang w:val="el-GR"/>
        </w:rPr>
        <w:t xml:space="preserve"> </w:t>
      </w:r>
      <w:r w:rsidR="005F5EDD" w:rsidRPr="00F429EB">
        <w:rPr>
          <w:lang w:val="el-GR"/>
        </w:rPr>
        <w:t xml:space="preserve">προϋπολογισμού </w:t>
      </w:r>
      <w:r w:rsidR="005F5EDD">
        <w:rPr>
          <w:lang w:val="el-GR"/>
        </w:rPr>
        <w:t xml:space="preserve">του </w:t>
      </w:r>
      <w:r w:rsidR="005F5EDD" w:rsidRPr="00F429EB">
        <w:rPr>
          <w:lang w:val="el-GR"/>
        </w:rPr>
        <w:t>Υπουργείο</w:t>
      </w:r>
      <w:r w:rsidR="005F5EDD">
        <w:rPr>
          <w:lang w:val="el-GR"/>
        </w:rPr>
        <w:t>υ</w:t>
      </w:r>
      <w:r w:rsidR="005F5EDD" w:rsidRPr="00F429EB">
        <w:rPr>
          <w:lang w:val="el-GR"/>
        </w:rPr>
        <w:t xml:space="preserve"> Οικονομικών</w:t>
      </w:r>
      <w:r w:rsidRPr="00F429EB">
        <w:rPr>
          <w:lang w:val="el-GR"/>
        </w:rPr>
        <w:t xml:space="preserve">) </w:t>
      </w:r>
      <w:r w:rsidRPr="003755FA">
        <w:rPr>
          <w:b/>
          <w:lang w:val="el-GR"/>
        </w:rPr>
        <w:t>(Μάιος 2013)</w:t>
      </w:r>
      <w:r w:rsidR="000035F1">
        <w:rPr>
          <w:lang w:val="el-GR"/>
        </w:rPr>
        <w:t>·</w:t>
      </w:r>
    </w:p>
    <w:p w:rsidR="00347C48" w:rsidRPr="003755FA" w:rsidRDefault="003755FA" w:rsidP="00705911">
      <w:pPr>
        <w:pStyle w:val="5"/>
        <w:numPr>
          <w:ilvl w:val="1"/>
          <w:numId w:val="38"/>
        </w:numPr>
        <w:rPr>
          <w:lang w:val="el-GR"/>
        </w:rPr>
      </w:pPr>
      <w:r w:rsidRPr="003755FA">
        <w:rPr>
          <w:lang w:val="el-GR"/>
        </w:rPr>
        <w:lastRenderedPageBreak/>
        <w:t xml:space="preserve">Επανεξετάζει την ανάθεση αρμοδιοτήτων στον </w:t>
      </w:r>
      <w:r>
        <w:rPr>
          <w:lang w:val="el-GR"/>
        </w:rPr>
        <w:t>ΓΓΔΕ</w:t>
      </w:r>
      <w:r w:rsidRPr="003755FA">
        <w:rPr>
          <w:lang w:val="el-GR"/>
        </w:rPr>
        <w:t xml:space="preserve"> και </w:t>
      </w:r>
      <w:r>
        <w:rPr>
          <w:lang w:val="el-GR"/>
        </w:rPr>
        <w:t>στη ΓΔΟΥ</w:t>
      </w:r>
      <w:r w:rsidRPr="003755FA">
        <w:rPr>
          <w:lang w:val="el-GR"/>
        </w:rPr>
        <w:t xml:space="preserve"> στο Υπουργείο Οικονομικών, και εάν είναι απαραίτητο εκχωρ</w:t>
      </w:r>
      <w:r w:rsidR="00A37CA2">
        <w:rPr>
          <w:lang w:val="el-GR"/>
        </w:rPr>
        <w:t>εί</w:t>
      </w:r>
      <w:r w:rsidRPr="003755FA">
        <w:rPr>
          <w:lang w:val="el-GR"/>
        </w:rPr>
        <w:t xml:space="preserve"> την εξουσία στ</w:t>
      </w:r>
      <w:r w:rsidR="00A37CA2">
        <w:rPr>
          <w:lang w:val="el-GR"/>
        </w:rPr>
        <w:t>ο</w:t>
      </w:r>
      <w:r w:rsidRPr="003755FA">
        <w:rPr>
          <w:lang w:val="el-GR"/>
        </w:rPr>
        <w:t xml:space="preserve">ν </w:t>
      </w:r>
      <w:r w:rsidR="00A37CA2">
        <w:rPr>
          <w:lang w:val="el-GR"/>
        </w:rPr>
        <w:t>ΓΓΔΕ</w:t>
      </w:r>
      <w:r w:rsidRPr="003755FA">
        <w:rPr>
          <w:lang w:val="el-GR"/>
        </w:rPr>
        <w:t xml:space="preserve"> </w:t>
      </w:r>
      <w:r w:rsidR="00055151">
        <w:rPr>
          <w:lang w:val="el-GR"/>
        </w:rPr>
        <w:t xml:space="preserve">για </w:t>
      </w:r>
      <w:r w:rsidRPr="003755FA">
        <w:rPr>
          <w:lang w:val="el-GR"/>
        </w:rPr>
        <w:t>την ανακατανομή δαπανών σε κονδύλια του προϋπολογισμού, σύμφωνα με τους γενικούς κανόνες που καθορίζονται στο</w:t>
      </w:r>
      <w:r w:rsidR="00665189">
        <w:rPr>
          <w:lang w:val="el-GR"/>
        </w:rPr>
        <w:t>ν</w:t>
      </w:r>
      <w:r w:rsidRPr="003755FA">
        <w:rPr>
          <w:lang w:val="el-GR"/>
        </w:rPr>
        <w:t xml:space="preserve"> </w:t>
      </w:r>
      <w:r w:rsidR="00E65211">
        <w:rPr>
          <w:lang w:val="el-GR"/>
        </w:rPr>
        <w:t>Οργαν</w:t>
      </w:r>
      <w:r w:rsidR="00665189">
        <w:rPr>
          <w:lang w:val="el-GR"/>
        </w:rPr>
        <w:t>ωτ</w:t>
      </w:r>
      <w:r w:rsidR="00E65211">
        <w:rPr>
          <w:lang w:val="el-GR"/>
        </w:rPr>
        <w:t>ικό</w:t>
      </w:r>
      <w:r w:rsidRPr="003755FA">
        <w:rPr>
          <w:lang w:val="el-GR"/>
        </w:rPr>
        <w:t xml:space="preserve"> </w:t>
      </w:r>
      <w:r w:rsidR="00E65211">
        <w:rPr>
          <w:lang w:val="el-GR"/>
        </w:rPr>
        <w:t>Ν</w:t>
      </w:r>
      <w:r w:rsidRPr="003755FA">
        <w:rPr>
          <w:lang w:val="el-GR"/>
        </w:rPr>
        <w:t>όμο</w:t>
      </w:r>
      <w:r w:rsidR="00E65211">
        <w:rPr>
          <w:lang w:val="el-GR"/>
        </w:rPr>
        <w:t xml:space="preserve"> του Προϋπολογισμού</w:t>
      </w:r>
      <w:r w:rsidRPr="003755FA">
        <w:rPr>
          <w:lang w:val="el-GR"/>
        </w:rPr>
        <w:t xml:space="preserve"> 2362/1995 </w:t>
      </w:r>
      <w:r w:rsidRPr="00E65211">
        <w:rPr>
          <w:b/>
          <w:lang w:val="el-GR"/>
        </w:rPr>
        <w:t>(Ιούλιος 2013)</w:t>
      </w:r>
      <w:r w:rsidR="000035F1">
        <w:rPr>
          <w:b/>
          <w:lang w:val="el-GR"/>
        </w:rPr>
        <w:t>·</w:t>
      </w:r>
    </w:p>
    <w:p w:rsidR="001D69E6" w:rsidRPr="000035F1" w:rsidRDefault="00E65211" w:rsidP="00705911">
      <w:pPr>
        <w:pStyle w:val="5"/>
        <w:numPr>
          <w:ilvl w:val="1"/>
          <w:numId w:val="38"/>
        </w:numPr>
        <w:rPr>
          <w:lang w:val="el-GR"/>
        </w:rPr>
      </w:pPr>
      <w:r>
        <w:rPr>
          <w:lang w:val="el-GR"/>
        </w:rPr>
        <w:t>Εξουσιοδοτεί</w:t>
      </w:r>
      <w:r w:rsidRPr="00E65211">
        <w:rPr>
          <w:lang w:val="el-GR"/>
        </w:rPr>
        <w:t xml:space="preserve"> το</w:t>
      </w:r>
      <w:r>
        <w:rPr>
          <w:lang w:val="el-GR"/>
        </w:rPr>
        <w:t>ν</w:t>
      </w:r>
      <w:r w:rsidRPr="00E65211">
        <w:rPr>
          <w:lang w:val="el-GR"/>
        </w:rPr>
        <w:t xml:space="preserve"> </w:t>
      </w:r>
      <w:r>
        <w:rPr>
          <w:lang w:val="el-GR"/>
        </w:rPr>
        <w:t>ΓΓΔΕ</w:t>
      </w:r>
      <w:r w:rsidRPr="00E65211">
        <w:rPr>
          <w:lang w:val="el-GR"/>
        </w:rPr>
        <w:t xml:space="preserve"> για να καθορίσ</w:t>
      </w:r>
      <w:r>
        <w:rPr>
          <w:lang w:val="el-GR"/>
        </w:rPr>
        <w:t>ει</w:t>
      </w:r>
      <w:r w:rsidRPr="00E65211">
        <w:rPr>
          <w:lang w:val="el-GR"/>
        </w:rPr>
        <w:t xml:space="preserve"> </w:t>
      </w:r>
      <w:r w:rsidR="00C62EC2">
        <w:rPr>
          <w:lang w:val="el-GR"/>
        </w:rPr>
        <w:t>ένα</w:t>
      </w:r>
      <w:r w:rsidRPr="00E65211">
        <w:rPr>
          <w:lang w:val="el-GR"/>
        </w:rPr>
        <w:t xml:space="preserve"> σύστημα </w:t>
      </w:r>
      <w:r w:rsidR="00285604">
        <w:rPr>
          <w:lang w:val="el-GR"/>
        </w:rPr>
        <w:t>καθορισμού βαθμού και προαγωγών</w:t>
      </w:r>
      <w:r w:rsidRPr="00E65211">
        <w:rPr>
          <w:lang w:val="el-GR"/>
        </w:rPr>
        <w:t xml:space="preserve"> για τη </w:t>
      </w:r>
      <w:r w:rsidR="00285604" w:rsidRPr="00285604">
        <w:rPr>
          <w:lang w:val="el-GR"/>
        </w:rPr>
        <w:t>διοίκηση φορολογικών εσόδων</w:t>
      </w:r>
      <w:r w:rsidRPr="00E65211">
        <w:rPr>
          <w:lang w:val="el-GR"/>
        </w:rPr>
        <w:t xml:space="preserve">, </w:t>
      </w:r>
      <w:r w:rsidR="000035F1">
        <w:rPr>
          <w:lang w:val="el-GR"/>
        </w:rPr>
        <w:t>που υπόκειται</w:t>
      </w:r>
      <w:r w:rsidRPr="00E65211">
        <w:rPr>
          <w:lang w:val="el-GR"/>
        </w:rPr>
        <w:t xml:space="preserve"> </w:t>
      </w:r>
      <w:r w:rsidR="000035F1">
        <w:rPr>
          <w:lang w:val="el-GR"/>
        </w:rPr>
        <w:t>σ</w:t>
      </w:r>
      <w:r w:rsidRPr="00E65211">
        <w:rPr>
          <w:lang w:val="el-GR"/>
        </w:rPr>
        <w:t>τη</w:t>
      </w:r>
      <w:r w:rsidR="000035F1">
        <w:rPr>
          <w:lang w:val="el-GR"/>
        </w:rPr>
        <w:t>ν</w:t>
      </w:r>
      <w:r w:rsidRPr="00E65211">
        <w:rPr>
          <w:lang w:val="el-GR"/>
        </w:rPr>
        <w:t xml:space="preserve"> έγκριση του Υπουργού Οικονομικών </w:t>
      </w:r>
      <w:r w:rsidRPr="000035F1">
        <w:rPr>
          <w:b/>
          <w:lang w:val="el-GR"/>
        </w:rPr>
        <w:t>(Μάιος 2013)</w:t>
      </w:r>
      <w:r w:rsidR="000035F1">
        <w:rPr>
          <w:b/>
          <w:lang w:val="el-GR"/>
        </w:rPr>
        <w:t>.</w:t>
      </w:r>
    </w:p>
    <w:bookmarkEnd w:id="10"/>
    <w:bookmarkEnd w:id="11"/>
    <w:p w:rsidR="001D69E6" w:rsidRPr="00C34487" w:rsidRDefault="00C34487" w:rsidP="00705911">
      <w:pPr>
        <w:pStyle w:val="5"/>
        <w:numPr>
          <w:ilvl w:val="0"/>
          <w:numId w:val="38"/>
        </w:numPr>
        <w:rPr>
          <w:lang w:val="el-GR"/>
        </w:rPr>
      </w:pPr>
      <w:r w:rsidRPr="00C34487">
        <w:rPr>
          <w:lang w:val="el-GR"/>
        </w:rPr>
        <w:t>Συνεχίζει να συγκεντρώσει και να συγχωνεύσει τις τοπικές εφορίες αφήνοντας</w:t>
      </w:r>
      <w:r w:rsidR="001D69E6" w:rsidRPr="00C34487">
        <w:rPr>
          <w:lang w:val="el-GR"/>
        </w:rPr>
        <w:t xml:space="preserve">: </w:t>
      </w:r>
    </w:p>
    <w:p w:rsidR="001D69E6" w:rsidRPr="00C34487" w:rsidRDefault="00C34487" w:rsidP="00705911">
      <w:pPr>
        <w:pStyle w:val="5"/>
        <w:numPr>
          <w:ilvl w:val="1"/>
          <w:numId w:val="38"/>
        </w:numPr>
        <w:rPr>
          <w:lang w:val="el-GR"/>
        </w:rPr>
      </w:pPr>
      <w:r w:rsidRPr="00C34487">
        <w:rPr>
          <w:lang w:val="el-GR"/>
        </w:rPr>
        <w:t xml:space="preserve">περίπου 140 γραφεία </w:t>
      </w:r>
      <w:r>
        <w:rPr>
          <w:lang w:val="el-GR"/>
        </w:rPr>
        <w:t xml:space="preserve">σε </w:t>
      </w:r>
      <w:r w:rsidRPr="00C34487">
        <w:rPr>
          <w:lang w:val="el-GR"/>
        </w:rPr>
        <w:t xml:space="preserve">λειτουργία </w:t>
      </w:r>
      <w:r w:rsidRPr="00C34487">
        <w:rPr>
          <w:b/>
          <w:lang w:val="el-GR"/>
        </w:rPr>
        <w:t>(Ιούνιος 2013)</w:t>
      </w:r>
      <w:r w:rsidR="006A72F7">
        <w:rPr>
          <w:b/>
          <w:lang w:val="el-GR"/>
        </w:rPr>
        <w:t>·</w:t>
      </w:r>
    </w:p>
    <w:p w:rsidR="001D69E6" w:rsidRPr="00C34487" w:rsidRDefault="00C34487" w:rsidP="00705911">
      <w:pPr>
        <w:pStyle w:val="5"/>
        <w:numPr>
          <w:ilvl w:val="1"/>
          <w:numId w:val="38"/>
        </w:numPr>
        <w:rPr>
          <w:lang w:val="el-GR"/>
        </w:rPr>
      </w:pPr>
      <w:r w:rsidRPr="00C34487">
        <w:rPr>
          <w:lang w:val="el-GR"/>
        </w:rPr>
        <w:t xml:space="preserve">120 όταν </w:t>
      </w:r>
      <w:r w:rsidR="006A72F7">
        <w:rPr>
          <w:lang w:val="el-GR"/>
        </w:rPr>
        <w:t xml:space="preserve">τεθεί σε ισχύ </w:t>
      </w:r>
      <w:r w:rsidRPr="00C34487">
        <w:rPr>
          <w:lang w:val="el-GR"/>
        </w:rPr>
        <w:t xml:space="preserve">η πληρωμή μέσω των τραπεζών σε όλη την επικράτεια </w:t>
      </w:r>
      <w:r w:rsidRPr="006A72F7">
        <w:rPr>
          <w:b/>
          <w:lang w:val="el-GR"/>
        </w:rPr>
        <w:t>(Σεπτέμβριος 2013)</w:t>
      </w:r>
      <w:r w:rsidRPr="00C34487">
        <w:rPr>
          <w:lang w:val="el-GR"/>
        </w:rPr>
        <w:t>.</w:t>
      </w:r>
    </w:p>
    <w:p w:rsidR="001D69E6" w:rsidRPr="006A72F7" w:rsidRDefault="006A72F7" w:rsidP="001D69E6">
      <w:pPr>
        <w:pStyle w:val="3"/>
        <w:rPr>
          <w:b w:val="0"/>
          <w:lang w:val="el-GR"/>
        </w:rPr>
      </w:pPr>
      <w:bookmarkStart w:id="12" w:name="_Toc358029639"/>
      <w:r w:rsidRPr="006A72F7">
        <w:rPr>
          <w:lang w:val="el-GR"/>
        </w:rPr>
        <w:t>Καταπολέμηση της φοροδιαφυγής, του ξεπλύματος βρώμικου χρήματος και της διαφθοράς</w:t>
      </w:r>
      <w:bookmarkEnd w:id="12"/>
      <w:r w:rsidRPr="006A72F7">
        <w:rPr>
          <w:lang w:val="el-GR"/>
        </w:rPr>
        <w:t xml:space="preserve"> </w:t>
      </w:r>
    </w:p>
    <w:p w:rsidR="001D69E6" w:rsidRPr="00832E36" w:rsidRDefault="00832E36" w:rsidP="00705911">
      <w:pPr>
        <w:pStyle w:val="5"/>
        <w:numPr>
          <w:ilvl w:val="0"/>
          <w:numId w:val="39"/>
        </w:numPr>
        <w:rPr>
          <w:lang w:val="el-GR"/>
        </w:rPr>
      </w:pPr>
      <w:r>
        <w:rPr>
          <w:lang w:val="el-GR"/>
        </w:rPr>
        <w:t>Οι Αρχές υποβάλουν</w:t>
      </w:r>
      <w:r w:rsidRPr="00832E36">
        <w:rPr>
          <w:lang w:val="el-GR"/>
        </w:rPr>
        <w:t xml:space="preserve"> προτάσεις για περαιτέρω απλούστευση και βελτίωση του </w:t>
      </w:r>
      <w:r w:rsidR="000833AC" w:rsidRPr="000833AC">
        <w:rPr>
          <w:lang w:val="el-GR"/>
        </w:rPr>
        <w:t>Κώδικα Φορολογικής Απεικόνισης Συναλλαγών</w:t>
      </w:r>
      <w:r w:rsidRPr="00832E36">
        <w:rPr>
          <w:lang w:val="el-GR"/>
        </w:rPr>
        <w:t xml:space="preserve"> (πρώην Κώδικα Βιβλίων και </w:t>
      </w:r>
      <w:r w:rsidR="000833AC">
        <w:rPr>
          <w:lang w:val="el-GR"/>
        </w:rPr>
        <w:t>Στοιχείων</w:t>
      </w:r>
      <w:r w:rsidRPr="00832E36">
        <w:rPr>
          <w:lang w:val="el-GR"/>
        </w:rPr>
        <w:t xml:space="preserve">), </w:t>
      </w:r>
      <w:r w:rsidR="000833AC">
        <w:rPr>
          <w:lang w:val="el-GR"/>
        </w:rPr>
        <w:t xml:space="preserve">και τις </w:t>
      </w:r>
      <w:r w:rsidRPr="00832E36">
        <w:rPr>
          <w:lang w:val="el-GR"/>
        </w:rPr>
        <w:t xml:space="preserve">αντίστοιχες τροποποιήσεις που απαιτούνται στην εμπορική και λογιστική νομοθεσία </w:t>
      </w:r>
      <w:r w:rsidRPr="000833AC">
        <w:rPr>
          <w:b/>
          <w:lang w:val="el-GR"/>
        </w:rPr>
        <w:t>(Οκτώβριος 2013)</w:t>
      </w:r>
      <w:r w:rsidR="008D40A0">
        <w:rPr>
          <w:b/>
          <w:lang w:val="el-GR"/>
        </w:rPr>
        <w:t>.</w:t>
      </w:r>
    </w:p>
    <w:p w:rsidR="001D69E6" w:rsidRPr="000833AC" w:rsidRDefault="000833AC" w:rsidP="00705911">
      <w:pPr>
        <w:pStyle w:val="5"/>
        <w:numPr>
          <w:ilvl w:val="0"/>
          <w:numId w:val="39"/>
        </w:numPr>
        <w:rPr>
          <w:lang w:val="el-GR"/>
        </w:rPr>
      </w:pPr>
      <w:r>
        <w:rPr>
          <w:lang w:val="el-GR"/>
        </w:rPr>
        <w:t>Ο</w:t>
      </w:r>
      <w:r w:rsidRPr="000833AC">
        <w:rPr>
          <w:lang w:val="el-GR"/>
        </w:rPr>
        <w:t xml:space="preserve"> </w:t>
      </w:r>
      <w:r>
        <w:rPr>
          <w:lang w:val="el-GR"/>
        </w:rPr>
        <w:t>αναθεωρημένος</w:t>
      </w:r>
      <w:r w:rsidRPr="000833AC">
        <w:rPr>
          <w:lang w:val="el-GR"/>
        </w:rPr>
        <w:t xml:space="preserve"> Κώδικα</w:t>
      </w:r>
      <w:r>
        <w:rPr>
          <w:lang w:val="el-GR"/>
        </w:rPr>
        <w:t>ς</w:t>
      </w:r>
      <w:r w:rsidRPr="000833AC">
        <w:rPr>
          <w:lang w:val="el-GR"/>
        </w:rPr>
        <w:t xml:space="preserve"> Φορολογικής Απεικόνισης Συναλλαγών </w:t>
      </w:r>
      <w:r>
        <w:rPr>
          <w:lang w:val="el-GR"/>
        </w:rPr>
        <w:t>τίθεται σε ισχύ την</w:t>
      </w:r>
      <w:r w:rsidR="001D69E6" w:rsidRPr="000833AC">
        <w:rPr>
          <w:szCs w:val="22"/>
          <w:lang w:val="el-GR"/>
        </w:rPr>
        <w:t xml:space="preserve"> </w:t>
      </w:r>
      <w:r w:rsidR="001D69E6" w:rsidRPr="000833AC">
        <w:rPr>
          <w:b/>
          <w:szCs w:val="22"/>
          <w:lang w:val="el-GR"/>
        </w:rPr>
        <w:t>1/1/2014</w:t>
      </w:r>
      <w:r w:rsidR="001D69E6" w:rsidRPr="000833AC">
        <w:rPr>
          <w:szCs w:val="22"/>
          <w:lang w:val="el-GR"/>
        </w:rPr>
        <w:t>.</w:t>
      </w:r>
    </w:p>
    <w:p w:rsidR="001D69E6" w:rsidRPr="004E10AB" w:rsidRDefault="004E10AB" w:rsidP="00705911">
      <w:pPr>
        <w:pStyle w:val="5"/>
        <w:numPr>
          <w:ilvl w:val="0"/>
          <w:numId w:val="39"/>
        </w:numPr>
        <w:rPr>
          <w:lang w:val="el-GR"/>
        </w:rPr>
      </w:pPr>
      <w:r>
        <w:rPr>
          <w:lang w:val="el-GR"/>
        </w:rPr>
        <w:t>Μείωση</w:t>
      </w:r>
      <w:r w:rsidRPr="004E10AB">
        <w:rPr>
          <w:lang w:val="el-GR"/>
        </w:rPr>
        <w:t xml:space="preserve"> τη</w:t>
      </w:r>
      <w:r>
        <w:rPr>
          <w:lang w:val="el-GR"/>
        </w:rPr>
        <w:t>ς</w:t>
      </w:r>
      <w:r w:rsidRPr="004E10AB">
        <w:rPr>
          <w:lang w:val="el-GR"/>
        </w:rPr>
        <w:t xml:space="preserve"> απαίτηση</w:t>
      </w:r>
      <w:r>
        <w:rPr>
          <w:lang w:val="el-GR"/>
        </w:rPr>
        <w:t>ς</w:t>
      </w:r>
      <w:r w:rsidRPr="004E10AB">
        <w:rPr>
          <w:lang w:val="el-GR"/>
        </w:rPr>
        <w:t xml:space="preserve"> πληρωμής </w:t>
      </w:r>
      <w:r>
        <w:rPr>
          <w:lang w:val="el-GR"/>
        </w:rPr>
        <w:t>για</w:t>
      </w:r>
      <w:r w:rsidRPr="004E10AB">
        <w:rPr>
          <w:lang w:val="el-GR"/>
        </w:rPr>
        <w:t xml:space="preserve"> υποβ</w:t>
      </w:r>
      <w:r>
        <w:rPr>
          <w:lang w:val="el-GR"/>
        </w:rPr>
        <w:t>ολή</w:t>
      </w:r>
      <w:r w:rsidRPr="004E10AB">
        <w:rPr>
          <w:lang w:val="el-GR"/>
        </w:rPr>
        <w:t xml:space="preserve"> δήλωση</w:t>
      </w:r>
      <w:r>
        <w:rPr>
          <w:lang w:val="el-GR"/>
        </w:rPr>
        <w:t>ς</w:t>
      </w:r>
      <w:r w:rsidRPr="004E10AB">
        <w:rPr>
          <w:lang w:val="el-GR"/>
        </w:rPr>
        <w:t xml:space="preserve"> ΦΠΑ στο ελάχιστο </w:t>
      </w:r>
      <w:r w:rsidRPr="008D40A0">
        <w:rPr>
          <w:b/>
          <w:lang w:val="el-GR"/>
        </w:rPr>
        <w:t>(Μάιος 2013)</w:t>
      </w:r>
      <w:r w:rsidR="001D69E6" w:rsidRPr="004E10AB">
        <w:rPr>
          <w:lang w:val="el-GR"/>
        </w:rPr>
        <w:t>.</w:t>
      </w:r>
    </w:p>
    <w:p w:rsidR="001D69E6" w:rsidRPr="008D40A0" w:rsidRDefault="008D40A0" w:rsidP="00705911">
      <w:pPr>
        <w:pStyle w:val="5"/>
        <w:numPr>
          <w:ilvl w:val="0"/>
          <w:numId w:val="39"/>
        </w:numPr>
        <w:rPr>
          <w:lang w:val="el-GR"/>
        </w:rPr>
      </w:pPr>
      <w:r>
        <w:rPr>
          <w:lang w:val="el-GR"/>
        </w:rPr>
        <w:t>Λήψη</w:t>
      </w:r>
      <w:r w:rsidRPr="008D40A0">
        <w:rPr>
          <w:lang w:val="el-GR"/>
        </w:rPr>
        <w:t xml:space="preserve"> όλ</w:t>
      </w:r>
      <w:r>
        <w:rPr>
          <w:lang w:val="el-GR"/>
        </w:rPr>
        <w:t>ων</w:t>
      </w:r>
      <w:r w:rsidRPr="008D40A0">
        <w:rPr>
          <w:lang w:val="el-GR"/>
        </w:rPr>
        <w:t xml:space="preserve"> τ</w:t>
      </w:r>
      <w:r>
        <w:rPr>
          <w:lang w:val="el-GR"/>
        </w:rPr>
        <w:t>ων</w:t>
      </w:r>
      <w:r w:rsidRPr="008D40A0">
        <w:rPr>
          <w:lang w:val="el-GR"/>
        </w:rPr>
        <w:t xml:space="preserve"> κατάλληλ</w:t>
      </w:r>
      <w:r>
        <w:rPr>
          <w:lang w:val="el-GR"/>
        </w:rPr>
        <w:t>ων</w:t>
      </w:r>
      <w:r w:rsidRPr="008D40A0">
        <w:rPr>
          <w:lang w:val="el-GR"/>
        </w:rPr>
        <w:t xml:space="preserve"> μέτρ</w:t>
      </w:r>
      <w:r>
        <w:rPr>
          <w:lang w:val="el-GR"/>
        </w:rPr>
        <w:t>ων</w:t>
      </w:r>
      <w:r w:rsidRPr="008D40A0">
        <w:rPr>
          <w:lang w:val="el-GR"/>
        </w:rPr>
        <w:t xml:space="preserve"> προκειμένου να ολοκληρ</w:t>
      </w:r>
      <w:r>
        <w:rPr>
          <w:lang w:val="el-GR"/>
        </w:rPr>
        <w:t>ωθεί</w:t>
      </w:r>
      <w:r w:rsidRPr="008D40A0">
        <w:rPr>
          <w:lang w:val="el-GR"/>
        </w:rPr>
        <w:t xml:space="preserve"> η πιστοποίηση 2000 φορολογικών ελεγκτών </w:t>
      </w:r>
      <w:r>
        <w:rPr>
          <w:lang w:val="el-GR"/>
        </w:rPr>
        <w:t xml:space="preserve">ως </w:t>
      </w:r>
      <w:r w:rsidRPr="008D40A0">
        <w:rPr>
          <w:lang w:val="el-GR"/>
        </w:rPr>
        <w:t xml:space="preserve">τον </w:t>
      </w:r>
      <w:r w:rsidRPr="008D40A0">
        <w:rPr>
          <w:b/>
          <w:lang w:val="el-GR"/>
        </w:rPr>
        <w:t>Ιούλιο 2013</w:t>
      </w:r>
      <w:r w:rsidR="001D69E6" w:rsidRPr="008D40A0">
        <w:rPr>
          <w:lang w:val="el-GR"/>
        </w:rPr>
        <w:t>.</w:t>
      </w:r>
    </w:p>
    <w:p w:rsidR="001D69E6" w:rsidRPr="00F574C2" w:rsidRDefault="00F61409" w:rsidP="00705911">
      <w:pPr>
        <w:pStyle w:val="5"/>
        <w:numPr>
          <w:ilvl w:val="0"/>
          <w:numId w:val="39"/>
        </w:numPr>
        <w:rPr>
          <w:lang w:val="el-GR"/>
        </w:rPr>
      </w:pPr>
      <w:r>
        <w:rPr>
          <w:lang w:val="el-GR"/>
        </w:rPr>
        <w:t>Ο ΓΓΔΕ</w:t>
      </w:r>
      <w:r w:rsidRPr="00F61409">
        <w:rPr>
          <w:lang w:val="el-GR"/>
        </w:rPr>
        <w:t xml:space="preserve"> παρέχει ένα σχέδιο, συμπεριλαμβανομένης της κατάρτισης, για την ένταξη του νέου προσωπικού στη διοίκηση </w:t>
      </w:r>
      <w:r w:rsidRPr="008C285A">
        <w:rPr>
          <w:b/>
          <w:lang w:val="el-GR"/>
        </w:rPr>
        <w:t>(Μάιος 2013)</w:t>
      </w:r>
      <w:r w:rsidRPr="00F61409">
        <w:rPr>
          <w:lang w:val="el-GR"/>
        </w:rPr>
        <w:t>.</w:t>
      </w:r>
    </w:p>
    <w:p w:rsidR="001D69E6" w:rsidRPr="001325BA" w:rsidDel="0031680B" w:rsidRDefault="001325BA" w:rsidP="00705911">
      <w:pPr>
        <w:pStyle w:val="5"/>
        <w:numPr>
          <w:ilvl w:val="0"/>
          <w:numId w:val="39"/>
        </w:numPr>
        <w:rPr>
          <w:lang w:val="el-GR"/>
        </w:rPr>
      </w:pPr>
      <w:r>
        <w:rPr>
          <w:lang w:val="el-GR"/>
        </w:rPr>
        <w:t>Ολοκλήρωση</w:t>
      </w:r>
      <w:r w:rsidRPr="001325BA">
        <w:rPr>
          <w:lang w:val="el-GR"/>
        </w:rPr>
        <w:t xml:space="preserve"> </w:t>
      </w:r>
      <w:r>
        <w:rPr>
          <w:lang w:val="el-GR"/>
        </w:rPr>
        <w:t>της</w:t>
      </w:r>
      <w:r w:rsidRPr="001325BA">
        <w:rPr>
          <w:lang w:val="el-GR"/>
        </w:rPr>
        <w:t xml:space="preserve"> εξωτερική</w:t>
      </w:r>
      <w:r>
        <w:rPr>
          <w:lang w:val="el-GR"/>
        </w:rPr>
        <w:t>ς</w:t>
      </w:r>
      <w:r w:rsidRPr="001325BA">
        <w:rPr>
          <w:lang w:val="el-GR"/>
        </w:rPr>
        <w:t xml:space="preserve"> πρόσληψη</w:t>
      </w:r>
      <w:r>
        <w:rPr>
          <w:lang w:val="el-GR"/>
        </w:rPr>
        <w:t>ς</w:t>
      </w:r>
      <w:r w:rsidRPr="001325BA">
        <w:rPr>
          <w:lang w:val="el-GR"/>
        </w:rPr>
        <w:t xml:space="preserve"> επιπλέον 200 ελεγκτ</w:t>
      </w:r>
      <w:r>
        <w:rPr>
          <w:lang w:val="el-GR"/>
        </w:rPr>
        <w:t>ών</w:t>
      </w:r>
      <w:r w:rsidRPr="001325BA">
        <w:rPr>
          <w:lang w:val="el-GR"/>
        </w:rPr>
        <w:t xml:space="preserve"> </w:t>
      </w:r>
      <w:r w:rsidRPr="001325BA">
        <w:rPr>
          <w:b/>
          <w:lang w:val="el-GR"/>
        </w:rPr>
        <w:t>(Ιούλιος 2013)</w:t>
      </w:r>
      <w:r w:rsidR="001D69E6" w:rsidRPr="001325BA" w:rsidDel="0031680B">
        <w:rPr>
          <w:lang w:val="el-GR"/>
        </w:rPr>
        <w:t>.</w:t>
      </w:r>
    </w:p>
    <w:p w:rsidR="001D69E6" w:rsidRPr="00F574C2" w:rsidRDefault="00F80E2D" w:rsidP="00705911">
      <w:pPr>
        <w:pStyle w:val="5"/>
        <w:numPr>
          <w:ilvl w:val="0"/>
          <w:numId w:val="39"/>
        </w:numPr>
        <w:rPr>
          <w:color w:val="A6A6A6"/>
          <w:lang w:val="el-GR"/>
        </w:rPr>
      </w:pPr>
      <w:r>
        <w:rPr>
          <w:lang w:val="el-GR"/>
        </w:rPr>
        <w:t xml:space="preserve">Εξασφάλιση </w:t>
      </w:r>
      <w:r w:rsidRPr="00F80E2D">
        <w:rPr>
          <w:lang w:val="el-GR"/>
        </w:rPr>
        <w:t xml:space="preserve">ότι όλο το προσωπικό </w:t>
      </w:r>
      <w:r>
        <w:rPr>
          <w:lang w:val="el-GR"/>
        </w:rPr>
        <w:t>θα</w:t>
      </w:r>
      <w:r w:rsidRPr="00F80E2D">
        <w:rPr>
          <w:lang w:val="el-GR"/>
        </w:rPr>
        <w:t xml:space="preserve"> αξιολογ</w:t>
      </w:r>
      <w:r>
        <w:rPr>
          <w:lang w:val="el-GR"/>
        </w:rPr>
        <w:t>εί</w:t>
      </w:r>
      <w:r w:rsidRPr="00F80E2D">
        <w:rPr>
          <w:lang w:val="el-GR"/>
        </w:rPr>
        <w:t xml:space="preserve">ται για τις επιδόσεις του σε εξαμηνιαία βάση, σύμφωνα με το νέο σύστημα αξιολόγησης </w:t>
      </w:r>
      <w:r w:rsidRPr="00E82507">
        <w:rPr>
          <w:b/>
          <w:lang w:val="el-GR"/>
        </w:rPr>
        <w:t>(</w:t>
      </w:r>
      <w:r w:rsidR="00E82507" w:rsidRPr="00E82507">
        <w:rPr>
          <w:b/>
          <w:lang w:val="el-GR"/>
        </w:rPr>
        <w:t>Σ</w:t>
      </w:r>
      <w:r w:rsidRPr="00E82507">
        <w:rPr>
          <w:b/>
          <w:lang w:val="el-GR"/>
        </w:rPr>
        <w:t>υνεχ</w:t>
      </w:r>
      <w:r w:rsidR="00E82507" w:rsidRPr="00E82507">
        <w:rPr>
          <w:b/>
          <w:lang w:val="el-GR"/>
        </w:rPr>
        <w:t>έ</w:t>
      </w:r>
      <w:r w:rsidRPr="00E82507">
        <w:rPr>
          <w:b/>
          <w:lang w:val="el-GR"/>
        </w:rPr>
        <w:t>ς)</w:t>
      </w:r>
      <w:r w:rsidRPr="00F80E2D">
        <w:rPr>
          <w:lang w:val="el-GR"/>
        </w:rPr>
        <w:t>.</w:t>
      </w:r>
    </w:p>
    <w:p w:rsidR="001D69E6" w:rsidRPr="00253F96" w:rsidRDefault="00E82507" w:rsidP="00705911">
      <w:pPr>
        <w:pStyle w:val="5"/>
        <w:numPr>
          <w:ilvl w:val="0"/>
          <w:numId w:val="39"/>
        </w:numPr>
        <w:rPr>
          <w:lang w:val="el-GR"/>
        </w:rPr>
      </w:pPr>
      <w:r w:rsidRPr="00E82507">
        <w:rPr>
          <w:lang w:val="el-GR"/>
        </w:rPr>
        <w:t>Εξασφάλιση επαρκούς αριθμού εποπτών στ</w:t>
      </w:r>
      <w:r w:rsidR="009C6014">
        <w:rPr>
          <w:lang w:val="el-GR"/>
        </w:rPr>
        <w:t>α</w:t>
      </w:r>
      <w:r w:rsidR="009C6014" w:rsidRPr="009C6014">
        <w:rPr>
          <w:lang w:val="el-GR"/>
        </w:rPr>
        <w:t xml:space="preserve"> Κέντρ</w:t>
      </w:r>
      <w:r w:rsidR="009C6014">
        <w:rPr>
          <w:lang w:val="el-GR"/>
        </w:rPr>
        <w:t>α</w:t>
      </w:r>
      <w:r w:rsidR="009C6014" w:rsidRPr="009C6014">
        <w:rPr>
          <w:lang w:val="el-GR"/>
        </w:rPr>
        <w:t xml:space="preserve"> Ελέγχου Φορολογουμένων Μεγάλου Πλούτου</w:t>
      </w:r>
      <w:r w:rsidR="009C6014">
        <w:rPr>
          <w:lang w:val="el-GR"/>
        </w:rPr>
        <w:t xml:space="preserve"> και Αυτοαπασχολουμένων </w:t>
      </w:r>
      <w:r w:rsidR="00B150DD">
        <w:rPr>
          <w:lang w:val="el-GR"/>
        </w:rPr>
        <w:t>Υψηλού Εισοδήματος</w:t>
      </w:r>
      <w:r w:rsidRPr="00E82507">
        <w:rPr>
          <w:lang w:val="el-GR"/>
        </w:rPr>
        <w:t xml:space="preserve"> </w:t>
      </w:r>
      <w:r w:rsidR="00B150DD">
        <w:rPr>
          <w:lang w:val="el-GR"/>
        </w:rPr>
        <w:t>(ΦΜΠ-Α</w:t>
      </w:r>
      <w:r w:rsidR="00BF7DCB">
        <w:rPr>
          <w:lang w:val="el-GR"/>
        </w:rPr>
        <w:t>ΥΕ)</w:t>
      </w:r>
      <w:r w:rsidR="00B150DD">
        <w:rPr>
          <w:lang w:val="el-GR"/>
        </w:rPr>
        <w:t xml:space="preserve"> </w:t>
      </w:r>
      <w:r w:rsidRPr="00E82507">
        <w:rPr>
          <w:lang w:val="el-GR"/>
        </w:rPr>
        <w:t xml:space="preserve">και </w:t>
      </w:r>
      <w:r w:rsidR="00253F96">
        <w:rPr>
          <w:lang w:val="el-GR"/>
        </w:rPr>
        <w:t>στη Μονάδα Μεγάλων Φορολογούμενων (ΜΜΦ)</w:t>
      </w:r>
      <w:r w:rsidRPr="00E82507">
        <w:rPr>
          <w:lang w:val="el-GR"/>
        </w:rPr>
        <w:t xml:space="preserve">, μεταξύ άλλων </w:t>
      </w:r>
      <w:r w:rsidR="002E503A">
        <w:rPr>
          <w:lang w:val="el-GR"/>
        </w:rPr>
        <w:t xml:space="preserve">και </w:t>
      </w:r>
      <w:r w:rsidRPr="00E82507">
        <w:rPr>
          <w:lang w:val="el-GR"/>
        </w:rPr>
        <w:t xml:space="preserve">μέσω ανακατανομής από άλλες δραστηριότητες </w:t>
      </w:r>
      <w:r w:rsidR="00253F96">
        <w:rPr>
          <w:b/>
          <w:lang w:val="el-GR"/>
        </w:rPr>
        <w:t>(Συνεχέ</w:t>
      </w:r>
      <w:r w:rsidRPr="00253F96">
        <w:rPr>
          <w:b/>
          <w:lang w:val="el-GR"/>
        </w:rPr>
        <w:t>ς, αρχίζοντας από τον Ιούνιο 2013)</w:t>
      </w:r>
      <w:r w:rsidRPr="00E82507">
        <w:rPr>
          <w:lang w:val="el-GR"/>
        </w:rPr>
        <w:t>.</w:t>
      </w:r>
    </w:p>
    <w:p w:rsidR="001D69E6" w:rsidRPr="00F574C2" w:rsidRDefault="005B42CA" w:rsidP="00705911">
      <w:pPr>
        <w:pStyle w:val="5"/>
        <w:numPr>
          <w:ilvl w:val="0"/>
          <w:numId w:val="39"/>
        </w:numPr>
        <w:rPr>
          <w:lang w:val="el-GR"/>
        </w:rPr>
      </w:pPr>
      <w:r>
        <w:rPr>
          <w:lang w:val="el-GR"/>
        </w:rPr>
        <w:t>Ο ΓΓΔΕ</w:t>
      </w:r>
      <w:r w:rsidRPr="005B42CA">
        <w:rPr>
          <w:lang w:val="el-GR"/>
        </w:rPr>
        <w:t xml:space="preserve"> </w:t>
      </w:r>
      <w:r>
        <w:rPr>
          <w:lang w:val="el-GR"/>
        </w:rPr>
        <w:t>εκδίδει</w:t>
      </w:r>
      <w:r w:rsidRPr="005B42CA">
        <w:rPr>
          <w:lang w:val="el-GR"/>
        </w:rPr>
        <w:t xml:space="preserve"> απόφαση για την ενίσχυση στοχευμένων ελέγχων με βάση τις τεχνικές αξιολόγησης κινδύνων </w:t>
      </w:r>
      <w:r w:rsidRPr="00110506">
        <w:rPr>
          <w:b/>
          <w:lang w:val="el-GR"/>
        </w:rPr>
        <w:t>(Μάιος 2013).</w:t>
      </w:r>
    </w:p>
    <w:p w:rsidR="001D69E6" w:rsidRPr="000B5D83" w:rsidRDefault="00110506" w:rsidP="00705911">
      <w:pPr>
        <w:pStyle w:val="5"/>
        <w:numPr>
          <w:ilvl w:val="0"/>
          <w:numId w:val="39"/>
        </w:numPr>
        <w:rPr>
          <w:lang w:val="el-GR"/>
        </w:rPr>
      </w:pPr>
      <w:r w:rsidRPr="00110506">
        <w:rPr>
          <w:lang w:val="el-GR"/>
        </w:rPr>
        <w:t xml:space="preserve">Οι </w:t>
      </w:r>
      <w:r>
        <w:rPr>
          <w:lang w:val="el-GR"/>
        </w:rPr>
        <w:t>Α</w:t>
      </w:r>
      <w:r w:rsidRPr="00110506">
        <w:rPr>
          <w:lang w:val="el-GR"/>
        </w:rPr>
        <w:t>ρχές εφαρμόζουν έμμεσες μεθόδους ελέγχου και επιτρέπ</w:t>
      </w:r>
      <w:r>
        <w:rPr>
          <w:lang w:val="el-GR"/>
        </w:rPr>
        <w:t>ουν</w:t>
      </w:r>
      <w:r w:rsidRPr="00110506">
        <w:rPr>
          <w:lang w:val="el-GR"/>
        </w:rPr>
        <w:t xml:space="preserve"> την εφαρμογή τους σε κάθε [</w:t>
      </w:r>
      <w:r w:rsidR="00FE1656">
        <w:rPr>
          <w:lang w:val="el-GR"/>
        </w:rPr>
        <w:t>ανοικτό</w:t>
      </w:r>
      <w:r w:rsidRPr="00110506">
        <w:rPr>
          <w:lang w:val="el-GR"/>
        </w:rPr>
        <w:t>] φορολογικ</w:t>
      </w:r>
      <w:r w:rsidR="00FE1656">
        <w:rPr>
          <w:lang w:val="el-GR"/>
        </w:rPr>
        <w:t>ό έ</w:t>
      </w:r>
      <w:r w:rsidRPr="00110506">
        <w:rPr>
          <w:lang w:val="el-GR"/>
        </w:rPr>
        <w:t>λ</w:t>
      </w:r>
      <w:r w:rsidR="00FE1656">
        <w:rPr>
          <w:lang w:val="el-GR"/>
        </w:rPr>
        <w:t>ε</w:t>
      </w:r>
      <w:r w:rsidRPr="00110506">
        <w:rPr>
          <w:lang w:val="el-GR"/>
        </w:rPr>
        <w:t>γχο (</w:t>
      </w:r>
      <w:r w:rsidR="00FE1656">
        <w:rPr>
          <w:lang w:val="el-GR"/>
        </w:rPr>
        <w:t>ο</w:t>
      </w:r>
      <w:r w:rsidRPr="00110506">
        <w:rPr>
          <w:lang w:val="el-GR"/>
        </w:rPr>
        <w:t xml:space="preserve"> οποί</w:t>
      </w:r>
      <w:r w:rsidR="00FE1656">
        <w:rPr>
          <w:lang w:val="el-GR"/>
        </w:rPr>
        <w:t>ος</w:t>
      </w:r>
      <w:r w:rsidRPr="00110506">
        <w:rPr>
          <w:lang w:val="el-GR"/>
        </w:rPr>
        <w:t xml:space="preserve"> θα </w:t>
      </w:r>
      <w:r w:rsidR="000B5D83">
        <w:rPr>
          <w:lang w:val="el-GR"/>
        </w:rPr>
        <w:t>επι</w:t>
      </w:r>
      <w:r w:rsidRPr="00110506">
        <w:rPr>
          <w:lang w:val="el-GR"/>
        </w:rPr>
        <w:t xml:space="preserve">φέρει πλούτο και δαπάνες στον καθορισμό του φορολογητέου εισοδήματος) </w:t>
      </w:r>
      <w:r w:rsidRPr="000B5D83">
        <w:rPr>
          <w:b/>
          <w:lang w:val="el-GR"/>
        </w:rPr>
        <w:t>(Μάιος 2013)</w:t>
      </w:r>
      <w:r w:rsidR="000B5D83">
        <w:rPr>
          <w:lang w:val="el-GR"/>
        </w:rPr>
        <w:t>.</w:t>
      </w:r>
    </w:p>
    <w:p w:rsidR="001D69E6" w:rsidRPr="00A01B25" w:rsidRDefault="00E9403C" w:rsidP="00705911">
      <w:pPr>
        <w:pStyle w:val="5"/>
        <w:numPr>
          <w:ilvl w:val="0"/>
          <w:numId w:val="39"/>
        </w:numPr>
        <w:rPr>
          <w:lang w:val="el-GR"/>
        </w:rPr>
      </w:pPr>
      <w:r>
        <w:rPr>
          <w:lang w:val="el-GR"/>
        </w:rPr>
        <w:t>Ο ΓΓΔΕ εκδίδει</w:t>
      </w:r>
      <w:r w:rsidRPr="00E9403C">
        <w:rPr>
          <w:lang w:val="el-GR"/>
        </w:rPr>
        <w:t xml:space="preserve"> μια εγκύκλιο </w:t>
      </w:r>
      <w:r>
        <w:rPr>
          <w:lang w:val="el-GR"/>
        </w:rPr>
        <w:t>για την</w:t>
      </w:r>
      <w:r w:rsidRPr="00E9403C">
        <w:rPr>
          <w:lang w:val="el-GR"/>
        </w:rPr>
        <w:t xml:space="preserve"> εισαγωγή του σύγχρονου κώδικα δεοντολογίας σχετικά με τις συγκρούσεις συμφερόντων και </w:t>
      </w:r>
      <w:r w:rsidR="009803A0">
        <w:rPr>
          <w:lang w:val="el-GR"/>
        </w:rPr>
        <w:t xml:space="preserve">τη </w:t>
      </w:r>
      <w:r w:rsidR="009803A0" w:rsidRPr="00E9403C">
        <w:rPr>
          <w:lang w:val="el-GR"/>
        </w:rPr>
        <w:t>δήλωσ</w:t>
      </w:r>
      <w:r w:rsidR="009803A0">
        <w:rPr>
          <w:lang w:val="el-GR"/>
        </w:rPr>
        <w:t>η</w:t>
      </w:r>
      <w:r w:rsidRPr="00E9403C">
        <w:rPr>
          <w:lang w:val="el-GR"/>
        </w:rPr>
        <w:t xml:space="preserve"> συμφερόντων και ενός συστήματος για την προστασία πληροφοριοδοτών οι οποίοι αναφέρουν διαφθορά </w:t>
      </w:r>
      <w:r w:rsidRPr="00A01B25">
        <w:rPr>
          <w:b/>
          <w:lang w:val="el-GR"/>
        </w:rPr>
        <w:t>(Μάιος 2013).</w:t>
      </w:r>
    </w:p>
    <w:p w:rsidR="001D69E6" w:rsidRDefault="00A01B25" w:rsidP="00705911">
      <w:pPr>
        <w:pStyle w:val="5"/>
        <w:numPr>
          <w:ilvl w:val="0"/>
          <w:numId w:val="39"/>
        </w:numPr>
        <w:rPr>
          <w:b/>
          <w:u w:val="single"/>
        </w:rPr>
      </w:pPr>
      <w:r>
        <w:rPr>
          <w:lang w:val="el-GR"/>
        </w:rPr>
        <w:lastRenderedPageBreak/>
        <w:t>Διορισμός</w:t>
      </w:r>
      <w:r w:rsidRPr="00A01B25">
        <w:rPr>
          <w:lang w:val="el-GR"/>
        </w:rPr>
        <w:t xml:space="preserve"> το</w:t>
      </w:r>
      <w:r>
        <w:rPr>
          <w:lang w:val="el-GR"/>
        </w:rPr>
        <w:t>υ</w:t>
      </w:r>
      <w:r w:rsidRPr="00A01B25">
        <w:rPr>
          <w:lang w:val="el-GR"/>
        </w:rPr>
        <w:t xml:space="preserve"> εθνικ</w:t>
      </w:r>
      <w:r>
        <w:rPr>
          <w:lang w:val="el-GR"/>
        </w:rPr>
        <w:t>ού</w:t>
      </w:r>
      <w:r w:rsidRPr="00A01B25">
        <w:rPr>
          <w:lang w:val="el-GR"/>
        </w:rPr>
        <w:t xml:space="preserve"> συντονιστή για την καταπολέμηση της </w:t>
      </w:r>
      <w:r>
        <w:rPr>
          <w:lang w:val="el-GR"/>
        </w:rPr>
        <w:t>διαφθοράς, της</w:t>
      </w:r>
      <w:r w:rsidRPr="00A01B25">
        <w:rPr>
          <w:lang w:val="el-GR"/>
        </w:rPr>
        <w:t xml:space="preserve"> επιτροπή</w:t>
      </w:r>
      <w:r>
        <w:rPr>
          <w:lang w:val="el-GR"/>
        </w:rPr>
        <w:t>ς</w:t>
      </w:r>
      <w:r w:rsidRPr="00A01B25">
        <w:rPr>
          <w:lang w:val="el-GR"/>
        </w:rPr>
        <w:t xml:space="preserve"> συντονισμού και τον πρόεδρό της, και της συμβουλευτικής επιτροπής, και δεύτερο</w:t>
      </w:r>
      <w:r w:rsidR="003B47A7">
        <w:rPr>
          <w:lang w:val="el-GR"/>
        </w:rPr>
        <w:t>ν</w:t>
      </w:r>
      <w:r w:rsidRPr="00A01B25">
        <w:rPr>
          <w:lang w:val="el-GR"/>
        </w:rPr>
        <w:t xml:space="preserve"> </w:t>
      </w:r>
      <w:r w:rsidR="003B47A7">
        <w:rPr>
          <w:lang w:val="el-GR"/>
        </w:rPr>
        <w:t>τα</w:t>
      </w:r>
      <w:r w:rsidRPr="00A01B25">
        <w:rPr>
          <w:lang w:val="el-GR"/>
        </w:rPr>
        <w:t xml:space="preserve"> οκτώ </w:t>
      </w:r>
      <w:r w:rsidR="003B47A7">
        <w:rPr>
          <w:lang w:val="el-GR"/>
        </w:rPr>
        <w:t xml:space="preserve">άτομα </w:t>
      </w:r>
      <w:r w:rsidRPr="00A01B25">
        <w:rPr>
          <w:lang w:val="el-GR"/>
        </w:rPr>
        <w:t>προσωπικ</w:t>
      </w:r>
      <w:r w:rsidR="003B47A7">
        <w:rPr>
          <w:lang w:val="el-GR"/>
        </w:rPr>
        <w:t>ό</w:t>
      </w:r>
      <w:r w:rsidR="00A86785">
        <w:rPr>
          <w:lang w:val="el-GR"/>
        </w:rPr>
        <w:t xml:space="preserve"> που προβλέπον</w:t>
      </w:r>
      <w:r w:rsidRPr="00A01B25">
        <w:rPr>
          <w:lang w:val="el-GR"/>
        </w:rPr>
        <w:t xml:space="preserve">ται από το νόμο. </w:t>
      </w:r>
      <w:r w:rsidRPr="003B47A7">
        <w:rPr>
          <w:b/>
          <w:lang w:val="el-GR"/>
        </w:rPr>
        <w:t>(Μάιος 2013).</w:t>
      </w:r>
    </w:p>
    <w:p w:rsidR="001D69E6" w:rsidRPr="00F574C2" w:rsidRDefault="00A86785" w:rsidP="00705911">
      <w:pPr>
        <w:pStyle w:val="5"/>
        <w:numPr>
          <w:ilvl w:val="0"/>
          <w:numId w:val="39"/>
        </w:numPr>
        <w:rPr>
          <w:lang w:val="el-GR"/>
        </w:rPr>
      </w:pPr>
      <w:r w:rsidRPr="00A86785">
        <w:rPr>
          <w:lang w:val="el-GR"/>
        </w:rPr>
        <w:t>Οι Αρχές αναθε</w:t>
      </w:r>
      <w:r w:rsidR="00F246F5">
        <w:rPr>
          <w:lang w:val="el-GR"/>
        </w:rPr>
        <w:t>ωρούν</w:t>
      </w:r>
      <w:r w:rsidRPr="00A86785">
        <w:rPr>
          <w:lang w:val="el-GR"/>
        </w:rPr>
        <w:t xml:space="preserve"> τη νομοθεσία για να καταστεί δυνατή η δίωξη για </w:t>
      </w:r>
      <w:r w:rsidR="00F246F5">
        <w:rPr>
          <w:lang w:val="el-GR"/>
        </w:rPr>
        <w:t>σημαντική</w:t>
      </w:r>
      <w:r w:rsidRPr="00A86785">
        <w:rPr>
          <w:lang w:val="el-GR"/>
        </w:rPr>
        <w:t xml:space="preserve"> φοροδιαφυγή, ανεξαρτήτως του </w:t>
      </w:r>
      <w:r w:rsidR="00F246F5">
        <w:rPr>
          <w:lang w:val="el-GR"/>
        </w:rPr>
        <w:t xml:space="preserve">εάν ο </w:t>
      </w:r>
      <w:r w:rsidRPr="00A86785">
        <w:rPr>
          <w:lang w:val="el-GR"/>
        </w:rPr>
        <w:t>φορολογούμενο</w:t>
      </w:r>
      <w:r w:rsidR="00F246F5">
        <w:rPr>
          <w:lang w:val="el-GR"/>
        </w:rPr>
        <w:t>ς</w:t>
      </w:r>
      <w:r w:rsidRPr="00A86785">
        <w:rPr>
          <w:lang w:val="el-GR"/>
        </w:rPr>
        <w:t xml:space="preserve"> κατ</w:t>
      </w:r>
      <w:r w:rsidR="00F246F5">
        <w:rPr>
          <w:lang w:val="el-GR"/>
        </w:rPr>
        <w:t>έβαλε</w:t>
      </w:r>
      <w:r w:rsidRPr="00A86785">
        <w:rPr>
          <w:lang w:val="el-GR"/>
        </w:rPr>
        <w:t xml:space="preserve"> </w:t>
      </w:r>
      <w:r w:rsidR="004964D7">
        <w:rPr>
          <w:lang w:val="el-GR"/>
        </w:rPr>
        <w:t xml:space="preserve">τον εκτιμώμενο </w:t>
      </w:r>
      <w:r w:rsidRPr="00A86785">
        <w:rPr>
          <w:lang w:val="el-GR"/>
        </w:rPr>
        <w:t xml:space="preserve">φόρο σε περιπτώσεις διακανονισμού </w:t>
      </w:r>
      <w:r w:rsidRPr="004964D7">
        <w:rPr>
          <w:b/>
          <w:lang w:val="el-GR"/>
        </w:rPr>
        <w:t>(Μάιος 2013)</w:t>
      </w:r>
      <w:r w:rsidRPr="00A86785">
        <w:rPr>
          <w:lang w:val="el-GR"/>
        </w:rPr>
        <w:t>.</w:t>
      </w:r>
    </w:p>
    <w:p w:rsidR="00F52787" w:rsidRDefault="00584641" w:rsidP="00705911">
      <w:pPr>
        <w:pStyle w:val="5"/>
        <w:numPr>
          <w:ilvl w:val="0"/>
          <w:numId w:val="39"/>
        </w:numPr>
        <w:rPr>
          <w:color w:val="000000"/>
        </w:rPr>
      </w:pPr>
      <w:r>
        <w:rPr>
          <w:lang w:val="el-GR"/>
        </w:rPr>
        <w:t>Οι αρχές ολοκληρώνουν</w:t>
      </w:r>
      <w:r w:rsidR="004964D7" w:rsidRPr="004964D7">
        <w:rPr>
          <w:lang w:val="el-GR"/>
        </w:rPr>
        <w:t xml:space="preserve"> την ανάπτυξη ενός πληροφοριακού συστήματος που επιτρέπει την άμεση πρόσβαση σε πληροφορίες σχετικά με την ύπαρξη τραπεζικών λογαριασμών που </w:t>
      </w:r>
      <w:r>
        <w:rPr>
          <w:lang w:val="el-GR"/>
        </w:rPr>
        <w:t>ανήκουν σε</w:t>
      </w:r>
      <w:r w:rsidR="004964D7" w:rsidRPr="004964D7">
        <w:rPr>
          <w:lang w:val="el-GR"/>
        </w:rPr>
        <w:t xml:space="preserve"> φορολογούμενους, καθώς και για το τρέχον υπόλοιπο του λογαριασμού, το οποίο θα εφαρμοστεί σε πιλοτική βάση. </w:t>
      </w:r>
      <w:r w:rsidR="004964D7" w:rsidRPr="00A67605">
        <w:rPr>
          <w:b/>
        </w:rPr>
        <w:t>(</w:t>
      </w:r>
      <w:r w:rsidR="004964D7" w:rsidRPr="00A67605">
        <w:rPr>
          <w:b/>
          <w:lang w:val="el-GR"/>
        </w:rPr>
        <w:t>Ιούλιος</w:t>
      </w:r>
      <w:r w:rsidR="004964D7" w:rsidRPr="00A67605">
        <w:rPr>
          <w:b/>
        </w:rPr>
        <w:t xml:space="preserve"> 2013)</w:t>
      </w:r>
      <w:r w:rsidRPr="00584641">
        <w:t>.</w:t>
      </w:r>
      <w:r w:rsidR="001D69E6">
        <w:rPr>
          <w:color w:val="000000"/>
        </w:rPr>
        <w:t xml:space="preserve"> </w:t>
      </w:r>
    </w:p>
    <w:p w:rsidR="001D69E6" w:rsidRPr="00B05325" w:rsidRDefault="00584641" w:rsidP="00705911">
      <w:pPr>
        <w:pStyle w:val="5"/>
        <w:numPr>
          <w:ilvl w:val="0"/>
          <w:numId w:val="39"/>
        </w:numPr>
        <w:rPr>
          <w:color w:val="000000"/>
          <w:lang w:val="el-GR"/>
        </w:rPr>
      </w:pPr>
      <w:r w:rsidRPr="00584641">
        <w:rPr>
          <w:lang w:val="el-GR"/>
        </w:rPr>
        <w:t>Η πλήρης εφαρμογή της δράσης που αναφέρ</w:t>
      </w:r>
      <w:r w:rsidR="00B05325">
        <w:rPr>
          <w:lang w:val="el-GR"/>
        </w:rPr>
        <w:t>ε</w:t>
      </w:r>
      <w:r w:rsidRPr="00584641">
        <w:rPr>
          <w:lang w:val="el-GR"/>
        </w:rPr>
        <w:t xml:space="preserve">ται στο (2.3.3.16) </w:t>
      </w:r>
      <w:r w:rsidRPr="00B05325">
        <w:rPr>
          <w:b/>
          <w:lang w:val="el-GR"/>
        </w:rPr>
        <w:t>(Σεπτέμβριος 2013)</w:t>
      </w:r>
      <w:r w:rsidRPr="00584641">
        <w:rPr>
          <w:lang w:val="el-GR"/>
        </w:rPr>
        <w:t>.</w:t>
      </w:r>
      <w:r w:rsidR="001D69E6" w:rsidRPr="00B05325">
        <w:rPr>
          <w:color w:val="000000"/>
          <w:lang w:val="el-GR"/>
        </w:rPr>
        <w:t xml:space="preserve"> </w:t>
      </w:r>
    </w:p>
    <w:p w:rsidR="001D69E6" w:rsidRPr="000A673E" w:rsidRDefault="00B05325" w:rsidP="00705911">
      <w:pPr>
        <w:pStyle w:val="5"/>
        <w:numPr>
          <w:ilvl w:val="0"/>
          <w:numId w:val="39"/>
        </w:numPr>
        <w:rPr>
          <w:color w:val="000000"/>
          <w:lang w:val="el-GR"/>
        </w:rPr>
      </w:pPr>
      <w:r>
        <w:rPr>
          <w:color w:val="000000"/>
          <w:lang w:val="el-GR"/>
        </w:rPr>
        <w:t xml:space="preserve">Τα </w:t>
      </w:r>
      <w:r w:rsidRPr="00B05325">
        <w:rPr>
          <w:color w:val="000000"/>
          <w:lang w:val="el-GR"/>
        </w:rPr>
        <w:t>Υπουργεί</w:t>
      </w:r>
      <w:r>
        <w:rPr>
          <w:color w:val="000000"/>
          <w:lang w:val="el-GR"/>
        </w:rPr>
        <w:t>α</w:t>
      </w:r>
      <w:r w:rsidRPr="00B05325">
        <w:rPr>
          <w:color w:val="000000"/>
          <w:lang w:val="el-GR"/>
        </w:rPr>
        <w:t xml:space="preserve"> και </w:t>
      </w:r>
      <w:r>
        <w:rPr>
          <w:color w:val="000000"/>
          <w:lang w:val="el-GR"/>
        </w:rPr>
        <w:t>οι Κρατικές</w:t>
      </w:r>
      <w:r w:rsidRPr="00B05325">
        <w:rPr>
          <w:color w:val="000000"/>
          <w:lang w:val="el-GR"/>
        </w:rPr>
        <w:t xml:space="preserve"> </w:t>
      </w:r>
      <w:r>
        <w:rPr>
          <w:color w:val="000000"/>
          <w:lang w:val="el-GR"/>
        </w:rPr>
        <w:t>Ε</w:t>
      </w:r>
      <w:r w:rsidRPr="00B05325">
        <w:rPr>
          <w:color w:val="000000"/>
          <w:lang w:val="el-GR"/>
        </w:rPr>
        <w:t>πιχειρήσε</w:t>
      </w:r>
      <w:r>
        <w:rPr>
          <w:color w:val="000000"/>
          <w:lang w:val="el-GR"/>
        </w:rPr>
        <w:t>ις</w:t>
      </w:r>
      <w:r w:rsidRPr="00B05325">
        <w:rPr>
          <w:color w:val="000000"/>
          <w:lang w:val="el-GR"/>
        </w:rPr>
        <w:t xml:space="preserve"> (ΔΕΚΟ) που έχουν </w:t>
      </w:r>
      <w:r w:rsidR="000A673E">
        <w:rPr>
          <w:color w:val="000000"/>
          <w:lang w:val="el-GR"/>
        </w:rPr>
        <w:t>δημοσιονομική</w:t>
      </w:r>
      <w:r w:rsidRPr="00B05325">
        <w:rPr>
          <w:color w:val="000000"/>
          <w:lang w:val="el-GR"/>
        </w:rPr>
        <w:t xml:space="preserve"> σχέση με τους φορολογούμενους και τους δικαιούχους χρησιμοποιούν τον αριθμό του φορολογικού τους μητρώου για τις οικονομικές συναλλαγές μαζί τους </w:t>
      </w:r>
      <w:r w:rsidRPr="000A673E">
        <w:rPr>
          <w:b/>
          <w:color w:val="000000"/>
          <w:lang w:val="el-GR"/>
        </w:rPr>
        <w:t>(Ιούνιος 2013)</w:t>
      </w:r>
      <w:r w:rsidRPr="00B05325">
        <w:rPr>
          <w:color w:val="000000"/>
          <w:lang w:val="el-GR"/>
        </w:rPr>
        <w:t>.</w:t>
      </w:r>
      <w:r w:rsidR="001D69E6" w:rsidRPr="000A673E">
        <w:rPr>
          <w:color w:val="000000"/>
          <w:lang w:val="el-GR"/>
        </w:rPr>
        <w:t xml:space="preserve"> </w:t>
      </w:r>
    </w:p>
    <w:p w:rsidR="001D69E6" w:rsidRPr="000A673E" w:rsidRDefault="000A673E" w:rsidP="00705911">
      <w:pPr>
        <w:pStyle w:val="5"/>
        <w:numPr>
          <w:ilvl w:val="0"/>
          <w:numId w:val="39"/>
        </w:numPr>
        <w:rPr>
          <w:color w:val="000000"/>
          <w:lang w:val="el-GR"/>
        </w:rPr>
      </w:pPr>
      <w:r w:rsidRPr="000A673E">
        <w:rPr>
          <w:lang w:val="el-GR"/>
        </w:rPr>
        <w:t xml:space="preserve">Οι </w:t>
      </w:r>
      <w:r>
        <w:rPr>
          <w:lang w:val="el-GR"/>
        </w:rPr>
        <w:t>Α</w:t>
      </w:r>
      <w:r w:rsidRPr="000A673E">
        <w:rPr>
          <w:lang w:val="el-GR"/>
        </w:rPr>
        <w:t>ρχές κα</w:t>
      </w:r>
      <w:r w:rsidR="0033113B">
        <w:rPr>
          <w:lang w:val="el-GR"/>
        </w:rPr>
        <w:t>θιστούν υποχρεωτική τη χρήση του</w:t>
      </w:r>
      <w:r w:rsidRPr="000A673E">
        <w:rPr>
          <w:lang w:val="el-GR"/>
        </w:rPr>
        <w:t xml:space="preserve"> αριθμ</w:t>
      </w:r>
      <w:r w:rsidR="0033113B">
        <w:rPr>
          <w:lang w:val="el-GR"/>
        </w:rPr>
        <w:t>ού</w:t>
      </w:r>
      <w:r w:rsidRPr="000A673E">
        <w:rPr>
          <w:lang w:val="el-GR"/>
        </w:rPr>
        <w:t xml:space="preserve"> φορολογικού μητρώου για όλες τις επίσημες συναλλαγές με το σύνολο της δημόσιας διοίκησης </w:t>
      </w:r>
      <w:r w:rsidRPr="0033113B">
        <w:rPr>
          <w:b/>
          <w:lang w:val="el-GR"/>
        </w:rPr>
        <w:t>(Δεκέμβριος 2013</w:t>
      </w:r>
      <w:r w:rsidR="0033113B" w:rsidRPr="0033113B">
        <w:rPr>
          <w:b/>
          <w:lang w:val="el-GR"/>
        </w:rPr>
        <w:t>)</w:t>
      </w:r>
      <w:r w:rsidR="0033113B">
        <w:rPr>
          <w:lang w:val="el-GR"/>
        </w:rPr>
        <w:t>.</w:t>
      </w:r>
    </w:p>
    <w:p w:rsidR="001D69E6" w:rsidRPr="00F574C2" w:rsidRDefault="0033113B" w:rsidP="00705911">
      <w:pPr>
        <w:pStyle w:val="5"/>
        <w:numPr>
          <w:ilvl w:val="0"/>
          <w:numId w:val="39"/>
        </w:numPr>
        <w:rPr>
          <w:lang w:val="el-GR"/>
        </w:rPr>
      </w:pPr>
      <w:r w:rsidRPr="0033113B">
        <w:rPr>
          <w:lang w:val="el-GR"/>
        </w:rPr>
        <w:t xml:space="preserve">Οι </w:t>
      </w:r>
      <w:r>
        <w:rPr>
          <w:lang w:val="el-GR"/>
        </w:rPr>
        <w:t>Α</w:t>
      </w:r>
      <w:r w:rsidRPr="0033113B">
        <w:rPr>
          <w:lang w:val="el-GR"/>
        </w:rPr>
        <w:t xml:space="preserve">ρχές εισάγουν ένα σύστημα για την </w:t>
      </w:r>
      <w:r>
        <w:rPr>
          <w:lang w:val="el-GR"/>
        </w:rPr>
        <w:t>ενοποίηση</w:t>
      </w:r>
      <w:r w:rsidRPr="0033113B">
        <w:rPr>
          <w:lang w:val="el-GR"/>
        </w:rPr>
        <w:t xml:space="preserve"> και τη σύνδεση όλων των </w:t>
      </w:r>
      <w:r w:rsidR="00D43741">
        <w:rPr>
          <w:lang w:val="el-GR"/>
        </w:rPr>
        <w:t>διαφορετικών αριθμών μητρώου</w:t>
      </w:r>
      <w:r w:rsidRPr="0033113B">
        <w:rPr>
          <w:lang w:val="el-GR"/>
        </w:rPr>
        <w:t xml:space="preserve"> που χρησιμοποιούνται σήμερα σε διάφορες κυβερνητικές υπηρεσίες </w:t>
      </w:r>
      <w:r w:rsidRPr="00D43741">
        <w:rPr>
          <w:b/>
          <w:lang w:val="el-GR"/>
        </w:rPr>
        <w:t>(Ιούνιος 2014)</w:t>
      </w:r>
      <w:r w:rsidRPr="0033113B">
        <w:rPr>
          <w:lang w:val="el-GR"/>
        </w:rPr>
        <w:t>.</w:t>
      </w:r>
    </w:p>
    <w:p w:rsidR="001D69E6" w:rsidRPr="00C11B41" w:rsidRDefault="00C11B41" w:rsidP="001D69E6">
      <w:pPr>
        <w:pStyle w:val="3"/>
        <w:rPr>
          <w:b w:val="0"/>
          <w:lang w:val="el-GR"/>
        </w:rPr>
      </w:pPr>
      <w:bookmarkStart w:id="13" w:name="_Toc358029640"/>
      <w:r w:rsidRPr="00C11B41">
        <w:rPr>
          <w:lang w:val="el-GR"/>
        </w:rPr>
        <w:t>Είσπραξη Φορολογικών Εσόδων</w:t>
      </w:r>
      <w:bookmarkEnd w:id="13"/>
    </w:p>
    <w:p w:rsidR="001D69E6" w:rsidRPr="00F574C2" w:rsidRDefault="00C015ED" w:rsidP="00705911">
      <w:pPr>
        <w:pStyle w:val="5"/>
        <w:numPr>
          <w:ilvl w:val="0"/>
          <w:numId w:val="40"/>
        </w:numPr>
        <w:rPr>
          <w:lang w:val="el-GR"/>
        </w:rPr>
      </w:pPr>
      <w:r>
        <w:rPr>
          <w:lang w:val="el-GR"/>
        </w:rPr>
        <w:t>Ο</w:t>
      </w:r>
      <w:r w:rsidRPr="00F574C2">
        <w:rPr>
          <w:lang w:val="el-GR"/>
        </w:rPr>
        <w:t xml:space="preserve"> </w:t>
      </w:r>
      <w:r>
        <w:rPr>
          <w:lang w:val="el-GR"/>
        </w:rPr>
        <w:t>ΓΓΔΕ</w:t>
      </w:r>
      <w:r w:rsidRPr="00F574C2">
        <w:rPr>
          <w:lang w:val="el-GR"/>
        </w:rPr>
        <w:t xml:space="preserve"> </w:t>
      </w:r>
      <w:r w:rsidRPr="00C015ED">
        <w:rPr>
          <w:lang w:val="el-GR"/>
        </w:rPr>
        <w:t>ολοκληρώνει</w:t>
      </w:r>
      <w:r w:rsidRPr="00F574C2">
        <w:rPr>
          <w:lang w:val="el-GR"/>
        </w:rPr>
        <w:t xml:space="preserve"> </w:t>
      </w:r>
      <w:r w:rsidRPr="00C015ED">
        <w:rPr>
          <w:lang w:val="el-GR"/>
        </w:rPr>
        <w:t>την</w:t>
      </w:r>
      <w:r w:rsidRPr="00F574C2">
        <w:rPr>
          <w:lang w:val="el-GR"/>
        </w:rPr>
        <w:t xml:space="preserve"> </w:t>
      </w:r>
      <w:r w:rsidRPr="00C015ED">
        <w:rPr>
          <w:lang w:val="el-GR"/>
        </w:rPr>
        <w:t>ενοποίηση</w:t>
      </w:r>
      <w:r w:rsidRPr="00F574C2">
        <w:rPr>
          <w:lang w:val="el-GR"/>
        </w:rPr>
        <w:t xml:space="preserve"> </w:t>
      </w:r>
      <w:r w:rsidRPr="00C015ED">
        <w:rPr>
          <w:lang w:val="el-GR"/>
        </w:rPr>
        <w:t>της</w:t>
      </w:r>
      <w:r w:rsidRPr="00F574C2">
        <w:rPr>
          <w:lang w:val="el-GR"/>
        </w:rPr>
        <w:t xml:space="preserve"> </w:t>
      </w:r>
      <w:r w:rsidRPr="00C015ED">
        <w:rPr>
          <w:lang w:val="el-GR"/>
        </w:rPr>
        <w:t>είσπραξης</w:t>
      </w:r>
      <w:r w:rsidRPr="00F574C2">
        <w:rPr>
          <w:lang w:val="el-GR"/>
        </w:rPr>
        <w:t xml:space="preserve"> </w:t>
      </w:r>
      <w:r w:rsidRPr="00C015ED">
        <w:rPr>
          <w:lang w:val="el-GR"/>
        </w:rPr>
        <w:t>οφειλών</w:t>
      </w:r>
      <w:r w:rsidRPr="00F574C2">
        <w:rPr>
          <w:lang w:val="el-GR"/>
        </w:rPr>
        <w:t xml:space="preserve"> </w:t>
      </w:r>
      <w:r w:rsidRPr="00C015ED">
        <w:rPr>
          <w:lang w:val="el-GR"/>
        </w:rPr>
        <w:t>στις</w:t>
      </w:r>
      <w:r w:rsidRPr="00F574C2">
        <w:rPr>
          <w:lang w:val="el-GR"/>
        </w:rPr>
        <w:t xml:space="preserve"> </w:t>
      </w:r>
      <w:r w:rsidRPr="00C015ED">
        <w:rPr>
          <w:lang w:val="el-GR"/>
        </w:rPr>
        <w:t>μεγαλύτερες</w:t>
      </w:r>
      <w:r w:rsidRPr="00F574C2">
        <w:rPr>
          <w:lang w:val="el-GR"/>
        </w:rPr>
        <w:t xml:space="preserve"> </w:t>
      </w:r>
      <w:r w:rsidRPr="00C015ED">
        <w:rPr>
          <w:lang w:val="el-GR"/>
        </w:rPr>
        <w:t>εφορίες</w:t>
      </w:r>
      <w:r w:rsidRPr="00F574C2">
        <w:rPr>
          <w:lang w:val="el-GR"/>
        </w:rPr>
        <w:t xml:space="preserve"> (</w:t>
      </w:r>
      <w:r w:rsidRPr="00C015ED">
        <w:rPr>
          <w:lang w:val="el-GR"/>
        </w:rPr>
        <w:t>Δ</w:t>
      </w:r>
      <w:r w:rsidRPr="00F574C2">
        <w:rPr>
          <w:lang w:val="el-GR"/>
        </w:rPr>
        <w:t>.</w:t>
      </w:r>
      <w:r w:rsidRPr="00C015ED">
        <w:rPr>
          <w:lang w:val="el-GR"/>
        </w:rPr>
        <w:t>Ο</w:t>
      </w:r>
      <w:r w:rsidRPr="00F574C2">
        <w:rPr>
          <w:lang w:val="el-GR"/>
        </w:rPr>
        <w:t>.</w:t>
      </w:r>
      <w:r w:rsidRPr="00C015ED">
        <w:rPr>
          <w:lang w:val="el-GR"/>
        </w:rPr>
        <w:t>Υ</w:t>
      </w:r>
      <w:r w:rsidRPr="00F574C2">
        <w:rPr>
          <w:lang w:val="el-GR"/>
        </w:rPr>
        <w:t xml:space="preserve">.) </w:t>
      </w:r>
      <w:r>
        <w:rPr>
          <w:lang w:val="el-GR"/>
        </w:rPr>
        <w:t>ως</w:t>
      </w:r>
      <w:r w:rsidRPr="00F574C2">
        <w:rPr>
          <w:lang w:val="el-GR"/>
        </w:rPr>
        <w:t xml:space="preserve"> </w:t>
      </w:r>
      <w:r>
        <w:rPr>
          <w:lang w:val="el-GR"/>
        </w:rPr>
        <w:t>τον</w:t>
      </w:r>
      <w:r w:rsidRPr="00F574C2">
        <w:rPr>
          <w:lang w:val="el-GR"/>
        </w:rPr>
        <w:t xml:space="preserve"> </w:t>
      </w:r>
      <w:r w:rsidRPr="00F574C2">
        <w:rPr>
          <w:b/>
          <w:lang w:val="el-GR"/>
        </w:rPr>
        <w:t>(</w:t>
      </w:r>
      <w:r w:rsidRPr="00C015ED">
        <w:rPr>
          <w:b/>
          <w:lang w:val="el-GR"/>
        </w:rPr>
        <w:t>Σεπτέμβριο</w:t>
      </w:r>
      <w:r w:rsidRPr="00F574C2">
        <w:rPr>
          <w:b/>
          <w:lang w:val="el-GR"/>
        </w:rPr>
        <w:t xml:space="preserve"> 2013)</w:t>
      </w:r>
      <w:r w:rsidRPr="00F574C2">
        <w:rPr>
          <w:lang w:val="el-GR"/>
        </w:rPr>
        <w:t>.</w:t>
      </w:r>
    </w:p>
    <w:p w:rsidR="001D69E6" w:rsidRPr="001E4981" w:rsidRDefault="00967D8B" w:rsidP="00705911">
      <w:pPr>
        <w:pStyle w:val="5"/>
        <w:numPr>
          <w:ilvl w:val="0"/>
          <w:numId w:val="40"/>
        </w:numPr>
        <w:rPr>
          <w:lang w:val="el-GR"/>
        </w:rPr>
      </w:pPr>
      <w:r>
        <w:rPr>
          <w:lang w:val="el-GR"/>
        </w:rPr>
        <w:t>Οι Αρχές θα παρουσιάσουν</w:t>
      </w:r>
      <w:r w:rsidRPr="00967D8B">
        <w:rPr>
          <w:lang w:val="el-GR"/>
        </w:rPr>
        <w:t xml:space="preserve"> ένα σχέδιο για την παροχή </w:t>
      </w:r>
      <w:r w:rsidR="001E4981">
        <w:rPr>
          <w:lang w:val="el-GR"/>
        </w:rPr>
        <w:t xml:space="preserve">ενός </w:t>
      </w:r>
      <w:r w:rsidRPr="00967D8B">
        <w:rPr>
          <w:lang w:val="el-GR"/>
        </w:rPr>
        <w:t>υποχρεωτικ</w:t>
      </w:r>
      <w:r w:rsidR="001E4981">
        <w:rPr>
          <w:lang w:val="el-GR"/>
        </w:rPr>
        <w:t>ού</w:t>
      </w:r>
      <w:r w:rsidRPr="00967D8B">
        <w:rPr>
          <w:lang w:val="el-GR"/>
        </w:rPr>
        <w:t xml:space="preserve"> </w:t>
      </w:r>
      <w:r w:rsidR="001E4981" w:rsidRPr="00967D8B">
        <w:rPr>
          <w:lang w:val="el-GR"/>
        </w:rPr>
        <w:t>προγράμμα</w:t>
      </w:r>
      <w:r w:rsidR="001E4981">
        <w:rPr>
          <w:lang w:val="el-GR"/>
        </w:rPr>
        <w:t>τος</w:t>
      </w:r>
      <w:r w:rsidRPr="00967D8B">
        <w:rPr>
          <w:lang w:val="el-GR"/>
        </w:rPr>
        <w:t xml:space="preserve"> επαγγελματικής κατάρτισης για το προσωπικό διαχείρισης </w:t>
      </w:r>
      <w:r w:rsidR="001E4981">
        <w:rPr>
          <w:lang w:val="el-GR"/>
        </w:rPr>
        <w:t>των οφειλών</w:t>
      </w:r>
      <w:r w:rsidRPr="00967D8B">
        <w:rPr>
          <w:lang w:val="el-GR"/>
        </w:rPr>
        <w:t xml:space="preserve"> </w:t>
      </w:r>
      <w:r w:rsidRPr="001E4981">
        <w:rPr>
          <w:b/>
          <w:lang w:val="el-GR"/>
        </w:rPr>
        <w:t>(Μάιος 2013)</w:t>
      </w:r>
      <w:r w:rsidRPr="00967D8B">
        <w:rPr>
          <w:lang w:val="el-GR"/>
        </w:rPr>
        <w:t>.</w:t>
      </w:r>
      <w:r w:rsidR="001D69E6" w:rsidRPr="001E4981">
        <w:rPr>
          <w:lang w:val="el-GR"/>
        </w:rPr>
        <w:t xml:space="preserve"> </w:t>
      </w:r>
    </w:p>
    <w:p w:rsidR="001D69E6" w:rsidRPr="001E4981" w:rsidRDefault="001E4981" w:rsidP="00705911">
      <w:pPr>
        <w:pStyle w:val="5"/>
        <w:numPr>
          <w:ilvl w:val="0"/>
          <w:numId w:val="40"/>
        </w:numPr>
        <w:rPr>
          <w:lang w:val="el-GR"/>
        </w:rPr>
      </w:pPr>
      <w:r>
        <w:rPr>
          <w:lang w:val="el-GR"/>
        </w:rPr>
        <w:t xml:space="preserve">Ο ΓΓΔΕ </w:t>
      </w:r>
      <w:r w:rsidRPr="001E4981">
        <w:rPr>
          <w:lang w:val="el-GR"/>
        </w:rPr>
        <w:t xml:space="preserve">ολοκληρώνει την επανεξέταση της πολιτικής και των διαδικασιών για την </w:t>
      </w:r>
      <w:r w:rsidR="00093457">
        <w:rPr>
          <w:lang w:val="el-GR"/>
        </w:rPr>
        <w:t>διαγραφή</w:t>
      </w:r>
      <w:r w:rsidRPr="001E4981">
        <w:rPr>
          <w:lang w:val="el-GR"/>
        </w:rPr>
        <w:t xml:space="preserve"> φορολογικών οφειλών </w:t>
      </w:r>
      <w:r w:rsidRPr="00093457">
        <w:rPr>
          <w:b/>
          <w:lang w:val="el-GR"/>
        </w:rPr>
        <w:t>(Ιούνιος 2013)</w:t>
      </w:r>
      <w:r w:rsidRPr="001E4981">
        <w:rPr>
          <w:lang w:val="el-GR"/>
        </w:rPr>
        <w:t>.</w:t>
      </w:r>
      <w:r w:rsidR="001D69E6" w:rsidRPr="001E4981">
        <w:rPr>
          <w:lang w:val="el-GR"/>
        </w:rPr>
        <w:t xml:space="preserve"> </w:t>
      </w:r>
    </w:p>
    <w:p w:rsidR="001D69E6" w:rsidRPr="00F574C2" w:rsidRDefault="00093457" w:rsidP="00705911">
      <w:pPr>
        <w:pStyle w:val="5"/>
        <w:numPr>
          <w:ilvl w:val="0"/>
          <w:numId w:val="40"/>
        </w:numPr>
        <w:rPr>
          <w:bCs w:val="0"/>
          <w:lang w:val="el-GR"/>
        </w:rPr>
      </w:pPr>
      <w:r>
        <w:rPr>
          <w:lang w:val="el-GR"/>
        </w:rPr>
        <w:t>Οι Αρχές εισάγουν</w:t>
      </w:r>
      <w:r w:rsidRPr="00093457">
        <w:rPr>
          <w:lang w:val="el-GR"/>
        </w:rPr>
        <w:t xml:space="preserve"> τη δυνατότητα της άμεσης χρέωσης των τραπεζικών λογαριασμών για τους φορολογούμενους σε καθυστέρηση </w:t>
      </w:r>
      <w:r w:rsidRPr="00640E98">
        <w:rPr>
          <w:b/>
          <w:lang w:val="el-GR"/>
        </w:rPr>
        <w:t>(Σεπτέμβριος 2013)</w:t>
      </w:r>
      <w:r w:rsidRPr="00093457">
        <w:rPr>
          <w:lang w:val="el-GR"/>
        </w:rPr>
        <w:t>.</w:t>
      </w:r>
    </w:p>
    <w:p w:rsidR="001D69E6" w:rsidRPr="00640E98" w:rsidRDefault="00640E98" w:rsidP="00705911">
      <w:pPr>
        <w:pStyle w:val="5"/>
        <w:numPr>
          <w:ilvl w:val="0"/>
          <w:numId w:val="40"/>
        </w:numPr>
        <w:rPr>
          <w:b/>
          <w:bCs w:val="0"/>
          <w:lang w:val="el-GR"/>
        </w:rPr>
      </w:pPr>
      <w:r w:rsidRPr="00640E98">
        <w:rPr>
          <w:lang w:val="el-GR"/>
        </w:rPr>
        <w:t xml:space="preserve">Οι </w:t>
      </w:r>
      <w:r>
        <w:rPr>
          <w:lang w:val="el-GR"/>
        </w:rPr>
        <w:t>Α</w:t>
      </w:r>
      <w:r w:rsidRPr="00640E98">
        <w:rPr>
          <w:lang w:val="el-GR"/>
        </w:rPr>
        <w:t xml:space="preserve">ρχές θα λάβουν τα αναγκαία μέτρα για να αντικαταστήσουν τις πληρωμές </w:t>
      </w:r>
      <w:r>
        <w:rPr>
          <w:lang w:val="el-GR"/>
        </w:rPr>
        <w:t>μ</w:t>
      </w:r>
      <w:r w:rsidRPr="00640E98">
        <w:rPr>
          <w:lang w:val="el-GR"/>
        </w:rPr>
        <w:t xml:space="preserve">ε μετρητά και </w:t>
      </w:r>
      <w:r>
        <w:rPr>
          <w:lang w:val="el-GR"/>
        </w:rPr>
        <w:t>επιταγές</w:t>
      </w:r>
      <w:r w:rsidRPr="00640E98">
        <w:rPr>
          <w:lang w:val="el-GR"/>
        </w:rPr>
        <w:t xml:space="preserve"> </w:t>
      </w:r>
      <w:r>
        <w:rPr>
          <w:lang w:val="el-GR"/>
        </w:rPr>
        <w:t>στις</w:t>
      </w:r>
      <w:r w:rsidRPr="00640E98">
        <w:rPr>
          <w:lang w:val="el-GR"/>
        </w:rPr>
        <w:t xml:space="preserve"> εφορ</w:t>
      </w:r>
      <w:r>
        <w:rPr>
          <w:lang w:val="el-GR"/>
        </w:rPr>
        <w:t>ίες</w:t>
      </w:r>
      <w:r w:rsidRPr="00640E98">
        <w:rPr>
          <w:lang w:val="el-GR"/>
        </w:rPr>
        <w:t xml:space="preserve"> με τραπεζικ</w:t>
      </w:r>
      <w:r>
        <w:rPr>
          <w:lang w:val="el-GR"/>
        </w:rPr>
        <w:t>ά</w:t>
      </w:r>
      <w:r w:rsidRPr="00640E98">
        <w:rPr>
          <w:lang w:val="el-GR"/>
        </w:rPr>
        <w:t xml:space="preserve"> </w:t>
      </w:r>
      <w:r>
        <w:rPr>
          <w:lang w:val="el-GR"/>
        </w:rPr>
        <w:t>εμβάσματα</w:t>
      </w:r>
      <w:r w:rsidRPr="00640E98">
        <w:rPr>
          <w:lang w:val="el-GR"/>
        </w:rPr>
        <w:t xml:space="preserve"> </w:t>
      </w:r>
      <w:r w:rsidRPr="00640E98">
        <w:rPr>
          <w:b/>
          <w:lang w:val="el-GR"/>
        </w:rPr>
        <w:t>(Ιούνιος 2013)</w:t>
      </w:r>
      <w:r w:rsidR="001D69E6" w:rsidRPr="00640E98">
        <w:rPr>
          <w:b/>
          <w:bCs w:val="0"/>
          <w:lang w:val="el-GR"/>
        </w:rPr>
        <w:t>.</w:t>
      </w:r>
    </w:p>
    <w:p w:rsidR="001D69E6" w:rsidRPr="00BE75C0" w:rsidRDefault="00BE75C0" w:rsidP="00705911">
      <w:pPr>
        <w:pStyle w:val="5"/>
        <w:numPr>
          <w:ilvl w:val="0"/>
          <w:numId w:val="40"/>
        </w:numPr>
        <w:rPr>
          <w:lang w:val="el-GR"/>
        </w:rPr>
      </w:pPr>
      <w:r>
        <w:rPr>
          <w:lang w:val="el-GR"/>
        </w:rPr>
        <w:t>Οι Αρχές δ</w:t>
      </w:r>
      <w:r w:rsidRPr="00BE75C0">
        <w:rPr>
          <w:lang w:val="el-GR"/>
        </w:rPr>
        <w:t>εσμεύ</w:t>
      </w:r>
      <w:r>
        <w:rPr>
          <w:lang w:val="el-GR"/>
        </w:rPr>
        <w:t>ον</w:t>
      </w:r>
      <w:r w:rsidRPr="00BE75C0">
        <w:rPr>
          <w:lang w:val="el-GR"/>
        </w:rPr>
        <w:t>ται να μην υιοθετηθούν νέες φορολογικές αμνηστίες ή να μην επεκτείνει τις υφιστάμενες αμνηστίες για τη συλλογή των φόρων και των κοινωνικών εισφορών κατά τη διάρκεια των ετών που καλύπτονται από το πρόγραμμα</w:t>
      </w:r>
      <w:r w:rsidR="00705B1A">
        <w:rPr>
          <w:lang w:val="el-GR"/>
        </w:rPr>
        <w:t xml:space="preserve"> οικονομικής προσαρμογής </w:t>
      </w:r>
      <w:r w:rsidR="00705B1A" w:rsidRPr="00705B1A">
        <w:rPr>
          <w:b/>
          <w:lang w:val="el-GR"/>
        </w:rPr>
        <w:t>(Συνεχέ</w:t>
      </w:r>
      <w:r w:rsidRPr="00705B1A">
        <w:rPr>
          <w:b/>
          <w:lang w:val="el-GR"/>
        </w:rPr>
        <w:t>ς)</w:t>
      </w:r>
      <w:r w:rsidR="001D69E6" w:rsidRPr="00BE75C0">
        <w:rPr>
          <w:lang w:val="el-GR"/>
        </w:rPr>
        <w:t>.</w:t>
      </w:r>
    </w:p>
    <w:p w:rsidR="001D69E6" w:rsidRPr="00816976" w:rsidRDefault="00705B1A" w:rsidP="00705911">
      <w:pPr>
        <w:pStyle w:val="5"/>
        <w:numPr>
          <w:ilvl w:val="0"/>
          <w:numId w:val="40"/>
        </w:numPr>
        <w:rPr>
          <w:bCs w:val="0"/>
          <w:lang w:val="el-GR"/>
        </w:rPr>
      </w:pPr>
      <w:r w:rsidRPr="00705B1A">
        <w:rPr>
          <w:bCs w:val="0"/>
          <w:lang w:val="el-GR"/>
        </w:rPr>
        <w:t xml:space="preserve">Οι </w:t>
      </w:r>
      <w:r>
        <w:rPr>
          <w:bCs w:val="0"/>
          <w:lang w:val="el-GR"/>
        </w:rPr>
        <w:t>Α</w:t>
      </w:r>
      <w:r w:rsidRPr="00705B1A">
        <w:rPr>
          <w:bCs w:val="0"/>
          <w:lang w:val="el-GR"/>
        </w:rPr>
        <w:t>ρχές θα δημιουργήσ</w:t>
      </w:r>
      <w:r>
        <w:rPr>
          <w:bCs w:val="0"/>
          <w:lang w:val="el-GR"/>
        </w:rPr>
        <w:t>ουν</w:t>
      </w:r>
      <w:r w:rsidRPr="00705B1A">
        <w:rPr>
          <w:bCs w:val="0"/>
          <w:lang w:val="el-GR"/>
        </w:rPr>
        <w:t xml:space="preserve"> μια ειδική ομάδα εργασίας για να εξετάσει το απόθεμα </w:t>
      </w:r>
      <w:r w:rsidR="00861450">
        <w:rPr>
          <w:bCs w:val="0"/>
          <w:lang w:val="el-GR"/>
        </w:rPr>
        <w:t>ληξιπρόθεσμων οφειλών</w:t>
      </w:r>
      <w:r w:rsidRPr="00705B1A">
        <w:rPr>
          <w:bCs w:val="0"/>
          <w:lang w:val="el-GR"/>
        </w:rPr>
        <w:t xml:space="preserve"> μεταξύ των τεσσάρων μεγαλύτερων Ταμείων Κοινωνικής Ασφάλισης (</w:t>
      </w:r>
      <w:r w:rsidR="00861450">
        <w:rPr>
          <w:bCs w:val="0"/>
          <w:lang w:val="el-GR"/>
        </w:rPr>
        <w:t>Τ</w:t>
      </w:r>
      <w:r w:rsidRPr="00705B1A">
        <w:rPr>
          <w:bCs w:val="0"/>
          <w:lang w:val="el-GR"/>
        </w:rPr>
        <w:t xml:space="preserve">ΚΑ), να αξιολογήσει </w:t>
      </w:r>
      <w:r w:rsidR="00AD117B">
        <w:rPr>
          <w:bCs w:val="0"/>
          <w:lang w:val="el-GR"/>
        </w:rPr>
        <w:t xml:space="preserve">την </w:t>
      </w:r>
      <w:r w:rsidRPr="00705B1A">
        <w:rPr>
          <w:bCs w:val="0"/>
          <w:lang w:val="el-GR"/>
        </w:rPr>
        <w:t xml:space="preserve">εισπραξιμότητα, και να εντοπίσει </w:t>
      </w:r>
      <w:r w:rsidR="00AD117B">
        <w:rPr>
          <w:bCs w:val="0"/>
          <w:lang w:val="el-GR"/>
        </w:rPr>
        <w:t>εισπράξιμες ληξιπρόθεσμες οφειλές</w:t>
      </w:r>
      <w:r w:rsidRPr="00705B1A">
        <w:rPr>
          <w:bCs w:val="0"/>
          <w:lang w:val="el-GR"/>
        </w:rPr>
        <w:t xml:space="preserve"> για τη μεταφορά τους στο νέο ενιαίο φορέα </w:t>
      </w:r>
      <w:r w:rsidR="00AD117B">
        <w:rPr>
          <w:bCs w:val="0"/>
          <w:lang w:val="el-GR"/>
        </w:rPr>
        <w:t>είσπραξης ως τον</w:t>
      </w:r>
      <w:r w:rsidRPr="00705B1A">
        <w:rPr>
          <w:bCs w:val="0"/>
          <w:lang w:val="el-GR"/>
        </w:rPr>
        <w:t xml:space="preserve"> </w:t>
      </w:r>
      <w:r w:rsidRPr="00816976">
        <w:rPr>
          <w:b/>
          <w:bCs w:val="0"/>
          <w:lang w:val="el-GR"/>
        </w:rPr>
        <w:t>(Ιούνιο 2013)</w:t>
      </w:r>
      <w:r w:rsidRPr="00705B1A">
        <w:rPr>
          <w:bCs w:val="0"/>
          <w:lang w:val="el-GR"/>
        </w:rPr>
        <w:t>.</w:t>
      </w:r>
      <w:r w:rsidR="001D69E6" w:rsidRPr="00816976">
        <w:rPr>
          <w:bCs w:val="0"/>
          <w:lang w:val="el-GR"/>
        </w:rPr>
        <w:t xml:space="preserve"> </w:t>
      </w:r>
    </w:p>
    <w:p w:rsidR="001D69E6" w:rsidRPr="00FD65D7" w:rsidRDefault="00816976" w:rsidP="00705911">
      <w:pPr>
        <w:pStyle w:val="5"/>
        <w:numPr>
          <w:ilvl w:val="0"/>
          <w:numId w:val="40"/>
        </w:numPr>
        <w:rPr>
          <w:bCs w:val="0"/>
          <w:lang w:val="el-GR"/>
        </w:rPr>
      </w:pPr>
      <w:r w:rsidRPr="00816976">
        <w:rPr>
          <w:bCs w:val="0"/>
          <w:lang w:val="el-GR"/>
        </w:rPr>
        <w:t>Η ομάδα εργασίας θα αναπτύξει ένα πλαίσιο για το</w:t>
      </w:r>
      <w:r w:rsidR="007B23B1">
        <w:rPr>
          <w:bCs w:val="0"/>
          <w:lang w:val="el-GR"/>
        </w:rPr>
        <w:t>ν</w:t>
      </w:r>
      <w:r w:rsidRPr="00816976">
        <w:rPr>
          <w:bCs w:val="0"/>
          <w:lang w:val="el-GR"/>
        </w:rPr>
        <w:t xml:space="preserve"> συντονισμό και την </w:t>
      </w:r>
      <w:r w:rsidR="007B23B1">
        <w:rPr>
          <w:bCs w:val="0"/>
          <w:lang w:val="el-GR"/>
        </w:rPr>
        <w:t>ενοποίηση</w:t>
      </w:r>
      <w:r w:rsidRPr="00816976">
        <w:rPr>
          <w:bCs w:val="0"/>
          <w:lang w:val="el-GR"/>
        </w:rPr>
        <w:t xml:space="preserve"> </w:t>
      </w:r>
      <w:r w:rsidR="00FD65D7">
        <w:rPr>
          <w:bCs w:val="0"/>
          <w:lang w:val="el-GR"/>
        </w:rPr>
        <w:t>στην είσπραξη ληξιπρόθεσμων</w:t>
      </w:r>
      <w:r w:rsidRPr="00816976">
        <w:rPr>
          <w:bCs w:val="0"/>
          <w:lang w:val="el-GR"/>
        </w:rPr>
        <w:t xml:space="preserve"> φόρων και εισφορών κοινωνικής ασφάλισης (</w:t>
      </w:r>
      <w:r w:rsidR="00FD65D7">
        <w:rPr>
          <w:bCs w:val="0"/>
          <w:lang w:val="el-GR"/>
        </w:rPr>
        <w:t>ΕΚΑ</w:t>
      </w:r>
      <w:r w:rsidRPr="00816976">
        <w:rPr>
          <w:bCs w:val="0"/>
          <w:lang w:val="el-GR"/>
        </w:rPr>
        <w:t xml:space="preserve">) </w:t>
      </w:r>
      <w:r w:rsidRPr="00FD65D7">
        <w:rPr>
          <w:b/>
          <w:bCs w:val="0"/>
          <w:lang w:val="el-GR"/>
        </w:rPr>
        <w:t>(Σεπτέμβριος 2013).</w:t>
      </w:r>
      <w:r w:rsidR="001D69E6" w:rsidRPr="00FD65D7">
        <w:rPr>
          <w:bCs w:val="0"/>
          <w:lang w:val="el-GR"/>
        </w:rPr>
        <w:t xml:space="preserve"> </w:t>
      </w:r>
    </w:p>
    <w:p w:rsidR="001D69E6" w:rsidRPr="00C62F2A" w:rsidRDefault="00314857" w:rsidP="00705911">
      <w:pPr>
        <w:pStyle w:val="5"/>
        <w:numPr>
          <w:ilvl w:val="0"/>
          <w:numId w:val="40"/>
        </w:numPr>
        <w:rPr>
          <w:bCs w:val="0"/>
          <w:lang w:val="el-GR"/>
        </w:rPr>
      </w:pPr>
      <w:r w:rsidRPr="00314857">
        <w:rPr>
          <w:bCs w:val="0"/>
          <w:lang w:val="el-GR"/>
        </w:rPr>
        <w:t xml:space="preserve">Οι </w:t>
      </w:r>
      <w:r>
        <w:rPr>
          <w:bCs w:val="0"/>
          <w:lang w:val="el-GR"/>
        </w:rPr>
        <w:t>Α</w:t>
      </w:r>
      <w:r w:rsidRPr="00314857">
        <w:rPr>
          <w:bCs w:val="0"/>
          <w:lang w:val="el-GR"/>
        </w:rPr>
        <w:t xml:space="preserve">ρχές θα δημιουργήσουν ένα αναθεωρημένο καθεστώς </w:t>
      </w:r>
      <w:r>
        <w:rPr>
          <w:bCs w:val="0"/>
          <w:lang w:val="el-GR"/>
        </w:rPr>
        <w:t>προσαυξήσεων</w:t>
      </w:r>
      <w:r w:rsidRPr="00314857">
        <w:rPr>
          <w:bCs w:val="0"/>
          <w:lang w:val="el-GR"/>
        </w:rPr>
        <w:t xml:space="preserve"> για την </w:t>
      </w:r>
      <w:r w:rsidR="00184545" w:rsidRPr="00314857">
        <w:rPr>
          <w:bCs w:val="0"/>
          <w:lang w:val="el-GR"/>
        </w:rPr>
        <w:t>καθυστερη</w:t>
      </w:r>
      <w:r w:rsidR="00184545">
        <w:rPr>
          <w:bCs w:val="0"/>
          <w:lang w:val="el-GR"/>
        </w:rPr>
        <w:t>μένη</w:t>
      </w:r>
      <w:r w:rsidRPr="00314857">
        <w:rPr>
          <w:bCs w:val="0"/>
          <w:lang w:val="el-GR"/>
        </w:rPr>
        <w:t xml:space="preserve"> πληρωμή </w:t>
      </w:r>
      <w:r w:rsidR="00184545">
        <w:rPr>
          <w:bCs w:val="0"/>
          <w:lang w:val="el-GR"/>
        </w:rPr>
        <w:t>των ΕΚΑ ως</w:t>
      </w:r>
      <w:r w:rsidRPr="00314857">
        <w:rPr>
          <w:bCs w:val="0"/>
          <w:lang w:val="el-GR"/>
        </w:rPr>
        <w:t xml:space="preserve"> τον </w:t>
      </w:r>
      <w:r w:rsidRPr="00184545">
        <w:rPr>
          <w:b/>
          <w:bCs w:val="0"/>
          <w:lang w:val="el-GR"/>
        </w:rPr>
        <w:t>Ιούνιο του 2013</w:t>
      </w:r>
      <w:r w:rsidRPr="00314857">
        <w:rPr>
          <w:bCs w:val="0"/>
          <w:lang w:val="el-GR"/>
        </w:rPr>
        <w:t xml:space="preserve"> που </w:t>
      </w:r>
      <w:r w:rsidR="00184545">
        <w:rPr>
          <w:bCs w:val="0"/>
          <w:lang w:val="el-GR"/>
        </w:rPr>
        <w:t xml:space="preserve">θα </w:t>
      </w:r>
      <w:r w:rsidRPr="00314857">
        <w:rPr>
          <w:bCs w:val="0"/>
          <w:lang w:val="el-GR"/>
        </w:rPr>
        <w:t xml:space="preserve">συνδυάζει μια ποινή και ένα επιτόκιο </w:t>
      </w:r>
      <w:r w:rsidR="00184545">
        <w:rPr>
          <w:bCs w:val="0"/>
          <w:lang w:val="el-GR"/>
        </w:rPr>
        <w:t xml:space="preserve">μεγαλύτερο </w:t>
      </w:r>
      <w:r w:rsidRPr="00314857">
        <w:rPr>
          <w:bCs w:val="0"/>
          <w:lang w:val="el-GR"/>
        </w:rPr>
        <w:t>της αγοράς.</w:t>
      </w:r>
    </w:p>
    <w:p w:rsidR="001D69E6" w:rsidRPr="00681E04" w:rsidRDefault="00C62F2A" w:rsidP="00705911">
      <w:pPr>
        <w:pStyle w:val="5"/>
        <w:numPr>
          <w:ilvl w:val="0"/>
          <w:numId w:val="40"/>
        </w:numPr>
        <w:rPr>
          <w:bCs w:val="0"/>
          <w:lang w:val="el-GR"/>
        </w:rPr>
      </w:pPr>
      <w:r w:rsidRPr="00C62F2A">
        <w:rPr>
          <w:bCs w:val="0"/>
          <w:lang w:val="el-GR"/>
        </w:rPr>
        <w:lastRenderedPageBreak/>
        <w:t xml:space="preserve">Οι Αρχές </w:t>
      </w:r>
      <w:r>
        <w:rPr>
          <w:bCs w:val="0"/>
          <w:lang w:val="el-GR"/>
        </w:rPr>
        <w:t xml:space="preserve">θα </w:t>
      </w:r>
      <w:r w:rsidRPr="00C62F2A">
        <w:rPr>
          <w:bCs w:val="0"/>
          <w:lang w:val="el-GR"/>
        </w:rPr>
        <w:t>καταργήσ</w:t>
      </w:r>
      <w:r>
        <w:rPr>
          <w:bCs w:val="0"/>
          <w:lang w:val="el-GR"/>
        </w:rPr>
        <w:t>ουν</w:t>
      </w:r>
      <w:r w:rsidRPr="00C62F2A">
        <w:rPr>
          <w:bCs w:val="0"/>
          <w:lang w:val="el-GR"/>
        </w:rPr>
        <w:t xml:space="preserve"> την εφαρμογή του Κώδικα Εισπράξεως Δημοσίων Εσόδων για την είσπραξη των εισφορών κοινωνικής ασφάλισης, και </w:t>
      </w:r>
      <w:r w:rsidR="00681E04">
        <w:rPr>
          <w:bCs w:val="0"/>
          <w:lang w:val="el-GR"/>
        </w:rPr>
        <w:t>θ</w:t>
      </w:r>
      <w:r w:rsidRPr="00C62F2A">
        <w:rPr>
          <w:bCs w:val="0"/>
          <w:lang w:val="el-GR"/>
        </w:rPr>
        <w:t>α θεσπίσου</w:t>
      </w:r>
      <w:r w:rsidR="00681E04">
        <w:rPr>
          <w:bCs w:val="0"/>
          <w:lang w:val="el-GR"/>
        </w:rPr>
        <w:t>ν ένα νέο νομικό πλαίσιο για την είσπραξη</w:t>
      </w:r>
      <w:r w:rsidRPr="00C62F2A">
        <w:rPr>
          <w:bCs w:val="0"/>
          <w:lang w:val="el-GR"/>
        </w:rPr>
        <w:t xml:space="preserve"> δημ</w:t>
      </w:r>
      <w:r w:rsidR="00681E04">
        <w:rPr>
          <w:bCs w:val="0"/>
          <w:lang w:val="el-GR"/>
        </w:rPr>
        <w:t>οσίων</w:t>
      </w:r>
      <w:r w:rsidRPr="00C62F2A">
        <w:rPr>
          <w:bCs w:val="0"/>
          <w:lang w:val="el-GR"/>
        </w:rPr>
        <w:t xml:space="preserve"> εσόδων, σύμφωνα με τις διεθνείς βέλτιστες πρακτικές </w:t>
      </w:r>
      <w:r w:rsidRPr="00681E04">
        <w:rPr>
          <w:b/>
          <w:bCs w:val="0"/>
          <w:lang w:val="el-GR"/>
        </w:rPr>
        <w:t>(Φεβρουάριος 2014)</w:t>
      </w:r>
      <w:r w:rsidRPr="00C62F2A">
        <w:rPr>
          <w:bCs w:val="0"/>
          <w:lang w:val="el-GR"/>
        </w:rPr>
        <w:t>.</w:t>
      </w:r>
    </w:p>
    <w:p w:rsidR="001D69E6" w:rsidRPr="00484FC5" w:rsidRDefault="00484FC5" w:rsidP="00705911">
      <w:pPr>
        <w:pStyle w:val="5"/>
        <w:numPr>
          <w:ilvl w:val="0"/>
          <w:numId w:val="40"/>
        </w:numPr>
        <w:rPr>
          <w:lang w:val="el-GR"/>
        </w:rPr>
      </w:pPr>
      <w:r w:rsidRPr="00484FC5">
        <w:rPr>
          <w:bCs w:val="0"/>
          <w:lang w:val="el-GR"/>
        </w:rPr>
        <w:t xml:space="preserve">Οι Αρχές </w:t>
      </w:r>
      <w:r>
        <w:rPr>
          <w:bCs w:val="0"/>
          <w:lang w:val="el-GR"/>
        </w:rPr>
        <w:t xml:space="preserve">θα </w:t>
      </w:r>
      <w:r w:rsidRPr="00484FC5">
        <w:rPr>
          <w:bCs w:val="0"/>
          <w:lang w:val="el-GR"/>
        </w:rPr>
        <w:t>θεσπίσ</w:t>
      </w:r>
      <w:r>
        <w:rPr>
          <w:bCs w:val="0"/>
          <w:lang w:val="el-GR"/>
        </w:rPr>
        <w:t>ουν ένα</w:t>
      </w:r>
      <w:r w:rsidRPr="00484FC5">
        <w:rPr>
          <w:bCs w:val="0"/>
          <w:lang w:val="el-GR"/>
        </w:rPr>
        <w:t xml:space="preserve"> νέο νομικό πλαίσιο για </w:t>
      </w:r>
      <w:r w:rsidR="008229F6">
        <w:rPr>
          <w:bCs w:val="0"/>
          <w:lang w:val="el-GR"/>
        </w:rPr>
        <w:t>το καθεστώς</w:t>
      </w:r>
      <w:r w:rsidR="0084687B">
        <w:rPr>
          <w:bCs w:val="0"/>
          <w:lang w:val="el-GR"/>
        </w:rPr>
        <w:t xml:space="preserve"> δόσεων</w:t>
      </w:r>
      <w:r w:rsidRPr="00484FC5">
        <w:rPr>
          <w:bCs w:val="0"/>
          <w:lang w:val="el-GR"/>
        </w:rPr>
        <w:t xml:space="preserve"> για </w:t>
      </w:r>
      <w:r w:rsidR="0084687B">
        <w:rPr>
          <w:bCs w:val="0"/>
          <w:lang w:val="el-GR"/>
        </w:rPr>
        <w:t>οφειλές</w:t>
      </w:r>
      <w:r w:rsidRPr="00484FC5">
        <w:rPr>
          <w:bCs w:val="0"/>
          <w:lang w:val="el-GR"/>
        </w:rPr>
        <w:t xml:space="preserve"> που σχετίζονται με </w:t>
      </w:r>
      <w:r w:rsidR="0084687B">
        <w:rPr>
          <w:bCs w:val="0"/>
          <w:lang w:val="el-GR"/>
        </w:rPr>
        <w:t>τους φόρους</w:t>
      </w:r>
      <w:r w:rsidRPr="00484FC5">
        <w:rPr>
          <w:bCs w:val="0"/>
          <w:lang w:val="el-GR"/>
        </w:rPr>
        <w:t xml:space="preserve"> και τις εισφορές κοινωνικής ασφάλισης </w:t>
      </w:r>
      <w:r w:rsidRPr="00206F1B">
        <w:rPr>
          <w:b/>
          <w:bCs w:val="0"/>
          <w:lang w:val="el-GR"/>
        </w:rPr>
        <w:t>(Ιούνιος 2013)</w:t>
      </w:r>
      <w:r w:rsidR="001D69E6" w:rsidRPr="00484FC5">
        <w:rPr>
          <w:lang w:val="el-GR"/>
        </w:rPr>
        <w:t>:</w:t>
      </w:r>
    </w:p>
    <w:p w:rsidR="00CA59E0" w:rsidRPr="007E495A" w:rsidRDefault="00206F1B" w:rsidP="00705911">
      <w:pPr>
        <w:pStyle w:val="5"/>
        <w:numPr>
          <w:ilvl w:val="1"/>
          <w:numId w:val="40"/>
        </w:numPr>
        <w:rPr>
          <w:lang w:val="el-GR"/>
        </w:rPr>
      </w:pPr>
      <w:r w:rsidRPr="00206F1B">
        <w:rPr>
          <w:lang w:val="el-GR"/>
        </w:rPr>
        <w:t xml:space="preserve">Η νομοθεσία θα ορίσει την ημερομηνία έναρξης </w:t>
      </w:r>
      <w:r w:rsidR="00525820">
        <w:rPr>
          <w:lang w:val="el-GR"/>
        </w:rPr>
        <w:t>ένταξης</w:t>
      </w:r>
      <w:r w:rsidRPr="00206F1B">
        <w:rPr>
          <w:lang w:val="el-GR"/>
        </w:rPr>
        <w:t xml:space="preserve"> στο νέο καθεστώς το αργότερο </w:t>
      </w:r>
      <w:r w:rsidR="00525820">
        <w:rPr>
          <w:lang w:val="el-GR"/>
        </w:rPr>
        <w:t xml:space="preserve">μέχρι </w:t>
      </w:r>
      <w:r w:rsidR="00525820" w:rsidRPr="00525820">
        <w:rPr>
          <w:b/>
          <w:lang w:val="el-GR"/>
        </w:rPr>
        <w:t>1</w:t>
      </w:r>
      <w:r w:rsidRPr="00525820">
        <w:rPr>
          <w:b/>
          <w:lang w:val="el-GR"/>
        </w:rPr>
        <w:t xml:space="preserve"> Ιουλίου 2013</w:t>
      </w:r>
      <w:r w:rsidRPr="00206F1B">
        <w:rPr>
          <w:lang w:val="el-GR"/>
        </w:rPr>
        <w:t xml:space="preserve">. </w:t>
      </w:r>
      <w:r w:rsidR="00525820">
        <w:rPr>
          <w:lang w:val="el-GR"/>
        </w:rPr>
        <w:t>Η ένταξη σε</w:t>
      </w:r>
      <w:r w:rsidRPr="00206F1B">
        <w:rPr>
          <w:lang w:val="el-GR"/>
        </w:rPr>
        <w:t xml:space="preserve"> υφιστάμενο </w:t>
      </w:r>
      <w:r w:rsidR="00B363F4">
        <w:rPr>
          <w:lang w:val="el-GR"/>
        </w:rPr>
        <w:t xml:space="preserve">καθεστώς δόσεων για </w:t>
      </w:r>
      <w:r w:rsidRPr="00206F1B">
        <w:rPr>
          <w:lang w:val="el-GR"/>
        </w:rPr>
        <w:t>φόρο</w:t>
      </w:r>
      <w:r w:rsidR="00B363F4">
        <w:rPr>
          <w:lang w:val="el-GR"/>
        </w:rPr>
        <w:t>υς</w:t>
      </w:r>
      <w:r w:rsidRPr="00206F1B">
        <w:rPr>
          <w:lang w:val="el-GR"/>
        </w:rPr>
        <w:t xml:space="preserve"> και </w:t>
      </w:r>
      <w:r w:rsidR="00B363F4">
        <w:rPr>
          <w:lang w:val="el-GR"/>
        </w:rPr>
        <w:t>ΕΚΑ</w:t>
      </w:r>
      <w:r w:rsidRPr="00206F1B">
        <w:rPr>
          <w:lang w:val="el-GR"/>
        </w:rPr>
        <w:t xml:space="preserve"> που δεν εκτείνεται πέραν </w:t>
      </w:r>
      <w:r w:rsidR="00B363F4">
        <w:rPr>
          <w:lang w:val="el-GR"/>
        </w:rPr>
        <w:t xml:space="preserve">της </w:t>
      </w:r>
      <w:r w:rsidRPr="00206F1B">
        <w:rPr>
          <w:lang w:val="el-GR"/>
        </w:rPr>
        <w:t>30</w:t>
      </w:r>
      <w:r w:rsidRPr="00B363F4">
        <w:rPr>
          <w:vertAlign w:val="superscript"/>
          <w:lang w:val="el-GR"/>
        </w:rPr>
        <w:t>ης</w:t>
      </w:r>
      <w:r w:rsidR="00B363F4">
        <w:rPr>
          <w:lang w:val="el-GR"/>
        </w:rPr>
        <w:t xml:space="preserve"> </w:t>
      </w:r>
      <w:r w:rsidRPr="00206F1B">
        <w:rPr>
          <w:lang w:val="el-GR"/>
        </w:rPr>
        <w:t xml:space="preserve">Ιουνίου του 2017 και δεν προσφέρει πιο γενναιόδωρους όρους και προϋποθέσεις από το </w:t>
      </w:r>
      <w:r w:rsidR="000C0470">
        <w:rPr>
          <w:lang w:val="el-GR"/>
        </w:rPr>
        <w:t>καθεστώς τ</w:t>
      </w:r>
      <w:r w:rsidR="007E495A">
        <w:rPr>
          <w:lang w:val="el-GR"/>
        </w:rPr>
        <w:t>ης</w:t>
      </w:r>
      <w:r w:rsidR="000C0470">
        <w:rPr>
          <w:lang w:val="el-GR"/>
        </w:rPr>
        <w:t xml:space="preserve"> καινούρι</w:t>
      </w:r>
      <w:r w:rsidR="007E495A">
        <w:rPr>
          <w:lang w:val="el-GR"/>
        </w:rPr>
        <w:t>ας αρχής</w:t>
      </w:r>
      <w:r w:rsidRPr="00206F1B">
        <w:rPr>
          <w:lang w:val="el-GR"/>
        </w:rPr>
        <w:t xml:space="preserve"> (</w:t>
      </w:r>
      <w:r w:rsidR="000C0470">
        <w:rPr>
          <w:lang w:val="el-GR"/>
        </w:rPr>
        <w:t>αναφορικά</w:t>
      </w:r>
      <w:r w:rsidRPr="00206F1B">
        <w:rPr>
          <w:lang w:val="el-GR"/>
        </w:rPr>
        <w:t xml:space="preserve"> με το πραγματικό επιτόκιο και τη μείωση </w:t>
      </w:r>
      <w:r w:rsidR="006F1023">
        <w:rPr>
          <w:lang w:val="el-GR"/>
        </w:rPr>
        <w:t>των προσαυξήσεων), θα επιτρέπεται μέχρι τις 30 Ιου</w:t>
      </w:r>
      <w:r w:rsidR="006F1023" w:rsidRPr="00206F1B">
        <w:rPr>
          <w:lang w:val="el-GR"/>
        </w:rPr>
        <w:t>νίο</w:t>
      </w:r>
      <w:r w:rsidR="006F1023">
        <w:rPr>
          <w:lang w:val="el-GR"/>
        </w:rPr>
        <w:t>υ</w:t>
      </w:r>
      <w:r w:rsidRPr="00206F1B">
        <w:rPr>
          <w:lang w:val="el-GR"/>
        </w:rPr>
        <w:t xml:space="preserve"> 2013. Ο νόμος θα προσδιορίζει ποια </w:t>
      </w:r>
      <w:r w:rsidR="001B74AA">
        <w:rPr>
          <w:lang w:val="el-GR"/>
        </w:rPr>
        <w:t>καθεστώτα θα</w:t>
      </w:r>
      <w:r w:rsidRPr="00206F1B">
        <w:rPr>
          <w:lang w:val="el-GR"/>
        </w:rPr>
        <w:t xml:space="preserve"> παραμ</w:t>
      </w:r>
      <w:r w:rsidR="001B74AA">
        <w:rPr>
          <w:lang w:val="el-GR"/>
        </w:rPr>
        <w:t>εί</w:t>
      </w:r>
      <w:r w:rsidRPr="00206F1B">
        <w:rPr>
          <w:lang w:val="el-GR"/>
        </w:rPr>
        <w:t xml:space="preserve">νουν ανοιχτά μέχρι τις 30 Ιουνίου 2013. </w:t>
      </w:r>
      <w:r w:rsidR="001B74AA">
        <w:rPr>
          <w:lang w:val="el-GR"/>
        </w:rPr>
        <w:t>Η ένταξη σε όλα τα</w:t>
      </w:r>
      <w:r w:rsidRPr="00206F1B">
        <w:rPr>
          <w:lang w:val="el-GR"/>
        </w:rPr>
        <w:t xml:space="preserve"> άλλ</w:t>
      </w:r>
      <w:r w:rsidR="001B74AA">
        <w:rPr>
          <w:lang w:val="el-GR"/>
        </w:rPr>
        <w:t>α</w:t>
      </w:r>
      <w:r w:rsidRPr="00206F1B">
        <w:rPr>
          <w:lang w:val="el-GR"/>
        </w:rPr>
        <w:t xml:space="preserve"> καθεστώτα θα διακοπούν </w:t>
      </w:r>
      <w:r w:rsidR="001B74AA">
        <w:rPr>
          <w:lang w:val="el-GR"/>
        </w:rPr>
        <w:t>με</w:t>
      </w:r>
      <w:r w:rsidRPr="00206F1B">
        <w:rPr>
          <w:lang w:val="el-GR"/>
        </w:rPr>
        <w:t xml:space="preserve"> την υποβολή της εν λόγω νομοθεσίας στο κοινοβούλιο. </w:t>
      </w:r>
      <w:r w:rsidR="00A864F3">
        <w:rPr>
          <w:lang w:val="el-GR"/>
        </w:rPr>
        <w:t>Η ένταξη στα</w:t>
      </w:r>
      <w:r w:rsidRPr="00206F1B">
        <w:rPr>
          <w:lang w:val="el-GR"/>
        </w:rPr>
        <w:t xml:space="preserve"> δύο αυτ</w:t>
      </w:r>
      <w:r w:rsidR="00A864F3">
        <w:rPr>
          <w:lang w:val="el-GR"/>
        </w:rPr>
        <w:t>ά</w:t>
      </w:r>
      <w:r w:rsidRPr="00206F1B">
        <w:rPr>
          <w:lang w:val="el-GR"/>
        </w:rPr>
        <w:t xml:space="preserve"> καθεστώτ</w:t>
      </w:r>
      <w:r w:rsidR="00A864F3">
        <w:rPr>
          <w:lang w:val="el-GR"/>
        </w:rPr>
        <w:t>α</w:t>
      </w:r>
      <w:r w:rsidRPr="00206F1B">
        <w:rPr>
          <w:lang w:val="el-GR"/>
        </w:rPr>
        <w:t xml:space="preserve"> δόσ</w:t>
      </w:r>
      <w:r w:rsidR="00A864F3">
        <w:rPr>
          <w:lang w:val="el-GR"/>
        </w:rPr>
        <w:t>εων</w:t>
      </w:r>
      <w:r w:rsidRPr="00206F1B">
        <w:rPr>
          <w:lang w:val="el-GR"/>
        </w:rPr>
        <w:t xml:space="preserve"> </w:t>
      </w:r>
      <w:r w:rsidR="00A864F3">
        <w:rPr>
          <w:lang w:val="el-GR"/>
        </w:rPr>
        <w:t xml:space="preserve">δεν </w:t>
      </w:r>
      <w:r w:rsidRPr="00206F1B">
        <w:rPr>
          <w:lang w:val="el-GR"/>
        </w:rPr>
        <w:t>θα ε</w:t>
      </w:r>
      <w:r w:rsidR="00A864F3">
        <w:rPr>
          <w:lang w:val="el-GR"/>
        </w:rPr>
        <w:t>πιτρέπεται</w:t>
      </w:r>
      <w:r w:rsidRPr="00206F1B">
        <w:rPr>
          <w:lang w:val="el-GR"/>
        </w:rPr>
        <w:t xml:space="preserve"> για οφειλέτες που </w:t>
      </w:r>
      <w:r w:rsidR="00A864F3">
        <w:rPr>
          <w:lang w:val="el-GR"/>
        </w:rPr>
        <w:t>βρίσκονται σε υπερημερία σε άλλο καθεστώς</w:t>
      </w:r>
      <w:r w:rsidRPr="00206F1B">
        <w:rPr>
          <w:lang w:val="el-GR"/>
        </w:rPr>
        <w:t xml:space="preserve"> μετά την υποβολή του νόμου στο κοινοβούλιο.</w:t>
      </w:r>
      <w:r w:rsidR="00CA59E0" w:rsidRPr="007E495A">
        <w:rPr>
          <w:lang w:val="el-GR"/>
        </w:rPr>
        <w:t xml:space="preserve">  </w:t>
      </w:r>
      <w:r w:rsidR="001D69E6" w:rsidRPr="007E495A">
        <w:rPr>
          <w:lang w:val="el-GR"/>
        </w:rPr>
        <w:t xml:space="preserve"> </w:t>
      </w:r>
    </w:p>
    <w:p w:rsidR="001D69E6" w:rsidRPr="00BB452F" w:rsidRDefault="007E495A" w:rsidP="00705911">
      <w:pPr>
        <w:pStyle w:val="5"/>
        <w:numPr>
          <w:ilvl w:val="1"/>
          <w:numId w:val="40"/>
        </w:numPr>
        <w:rPr>
          <w:lang w:val="el-GR"/>
        </w:rPr>
      </w:pPr>
      <w:r w:rsidRPr="007E495A">
        <w:rPr>
          <w:lang w:val="el-GR"/>
        </w:rPr>
        <w:t xml:space="preserve">Τα </w:t>
      </w:r>
      <w:r>
        <w:rPr>
          <w:lang w:val="el-GR"/>
        </w:rPr>
        <w:t>κύρια</w:t>
      </w:r>
      <w:r w:rsidRPr="007E495A">
        <w:rPr>
          <w:lang w:val="el-GR"/>
        </w:rPr>
        <w:t xml:space="preserve"> χαρακτηριστικά του βασικού μόνιμο</w:t>
      </w:r>
      <w:r w:rsidR="00465629">
        <w:rPr>
          <w:lang w:val="el-GR"/>
        </w:rPr>
        <w:t>υ</w:t>
      </w:r>
      <w:r w:rsidRPr="007E495A">
        <w:rPr>
          <w:lang w:val="el-GR"/>
        </w:rPr>
        <w:t xml:space="preserve"> </w:t>
      </w:r>
      <w:r w:rsidR="00465629">
        <w:rPr>
          <w:lang w:val="el-GR"/>
        </w:rPr>
        <w:t>καθεστώτος</w:t>
      </w:r>
      <w:r w:rsidRPr="007E495A">
        <w:rPr>
          <w:lang w:val="el-GR"/>
        </w:rPr>
        <w:t xml:space="preserve"> δόσεων θα περιλαμβάνει: (</w:t>
      </w:r>
      <w:r w:rsidR="00465629">
        <w:rPr>
          <w:lang w:val="el-GR"/>
        </w:rPr>
        <w:t>α</w:t>
      </w:r>
      <w:r w:rsidRPr="007E495A">
        <w:rPr>
          <w:lang w:val="el-GR"/>
        </w:rPr>
        <w:t>) αυστηρότερ</w:t>
      </w:r>
      <w:r w:rsidR="00465629">
        <w:rPr>
          <w:lang w:val="el-GR"/>
        </w:rPr>
        <w:t>η</w:t>
      </w:r>
      <w:r w:rsidRPr="007E495A">
        <w:rPr>
          <w:lang w:val="el-GR"/>
        </w:rPr>
        <w:t xml:space="preserve"> επιλεξιμότητα (</w:t>
      </w:r>
      <w:r w:rsidR="00465629" w:rsidRPr="007E495A">
        <w:rPr>
          <w:lang w:val="el-GR"/>
        </w:rPr>
        <w:t xml:space="preserve">θα απαιτείται </w:t>
      </w:r>
      <w:r w:rsidRPr="007E495A">
        <w:rPr>
          <w:lang w:val="el-GR"/>
        </w:rPr>
        <w:t>απόδειξη της βιωσιμότητας και της φορολογικής συμμόρφωσης</w:t>
      </w:r>
      <w:r w:rsidR="00465629">
        <w:rPr>
          <w:lang w:val="el-GR"/>
        </w:rPr>
        <w:t>)·</w:t>
      </w:r>
      <w:r w:rsidRPr="007E495A">
        <w:rPr>
          <w:lang w:val="el-GR"/>
        </w:rPr>
        <w:t xml:space="preserve"> (</w:t>
      </w:r>
      <w:r w:rsidR="00465629">
        <w:rPr>
          <w:lang w:val="el-GR"/>
        </w:rPr>
        <w:t>β</w:t>
      </w:r>
      <w:r w:rsidRPr="007E495A">
        <w:rPr>
          <w:lang w:val="el-GR"/>
        </w:rPr>
        <w:t>) πληρωμή των επιτοκίων της αγοράς συν ένα ασφάλιστρο για τα υπόλοιπα</w:t>
      </w:r>
      <w:r w:rsidR="00713252">
        <w:rPr>
          <w:lang w:val="el-GR"/>
        </w:rPr>
        <w:t>·</w:t>
      </w:r>
      <w:r w:rsidRPr="007E495A">
        <w:rPr>
          <w:lang w:val="el-GR"/>
        </w:rPr>
        <w:t xml:space="preserve"> (</w:t>
      </w:r>
      <w:r w:rsidR="00713252">
        <w:rPr>
          <w:lang w:val="el-GR"/>
        </w:rPr>
        <w:t>γ</w:t>
      </w:r>
      <w:r w:rsidRPr="007E495A">
        <w:rPr>
          <w:lang w:val="el-GR"/>
        </w:rPr>
        <w:t xml:space="preserve">) αναγκαστική είσπραξη κατόπιν </w:t>
      </w:r>
      <w:r w:rsidR="00412A3F">
        <w:rPr>
          <w:lang w:val="el-GR"/>
        </w:rPr>
        <w:t>παράλειψης</w:t>
      </w:r>
      <w:r w:rsidRPr="007E495A">
        <w:rPr>
          <w:lang w:val="el-GR"/>
        </w:rPr>
        <w:t xml:space="preserve"> μια</w:t>
      </w:r>
      <w:r w:rsidR="00412A3F">
        <w:rPr>
          <w:lang w:val="el-GR"/>
        </w:rPr>
        <w:t>ς πληρωμής·</w:t>
      </w:r>
      <w:r w:rsidRPr="007E495A">
        <w:rPr>
          <w:lang w:val="el-GR"/>
        </w:rPr>
        <w:t xml:space="preserve"> και (</w:t>
      </w:r>
      <w:r w:rsidR="00412A3F">
        <w:rPr>
          <w:lang w:val="el-GR"/>
        </w:rPr>
        <w:t>δ) ανώτατο όριο 12 μηνιαίων</w:t>
      </w:r>
      <w:r w:rsidRPr="007E495A">
        <w:rPr>
          <w:lang w:val="el-GR"/>
        </w:rPr>
        <w:t xml:space="preserve"> δόσε</w:t>
      </w:r>
      <w:r w:rsidR="00412A3F">
        <w:rPr>
          <w:lang w:val="el-GR"/>
        </w:rPr>
        <w:t>ων</w:t>
      </w:r>
      <w:r w:rsidRPr="007E495A">
        <w:rPr>
          <w:lang w:val="el-GR"/>
        </w:rPr>
        <w:t xml:space="preserve"> (με εξαίρεση μια συγκεκριμένη λίστα </w:t>
      </w:r>
      <w:r w:rsidR="009550DA">
        <w:rPr>
          <w:lang w:val="el-GR"/>
        </w:rPr>
        <w:t>φ</w:t>
      </w:r>
      <w:r w:rsidRPr="007E495A">
        <w:rPr>
          <w:lang w:val="el-GR"/>
        </w:rPr>
        <w:t xml:space="preserve">όρων μη </w:t>
      </w:r>
      <w:r w:rsidR="009550DA">
        <w:rPr>
          <w:lang w:val="el-GR"/>
        </w:rPr>
        <w:t>απαιτητού</w:t>
      </w:r>
      <w:r w:rsidRPr="007E495A">
        <w:rPr>
          <w:lang w:val="el-GR"/>
        </w:rPr>
        <w:t xml:space="preserve"> ή </w:t>
      </w:r>
      <w:r w:rsidR="009550DA">
        <w:rPr>
          <w:lang w:val="el-GR"/>
        </w:rPr>
        <w:t>ε</w:t>
      </w:r>
      <w:r w:rsidRPr="007E495A">
        <w:rPr>
          <w:lang w:val="el-GR"/>
        </w:rPr>
        <w:t>κτ</w:t>
      </w:r>
      <w:r w:rsidR="009550DA">
        <w:rPr>
          <w:lang w:val="el-GR"/>
        </w:rPr>
        <w:t>ά</w:t>
      </w:r>
      <w:r w:rsidRPr="007E495A">
        <w:rPr>
          <w:lang w:val="el-GR"/>
        </w:rPr>
        <w:t>κτ</w:t>
      </w:r>
      <w:r w:rsidR="009550DA">
        <w:rPr>
          <w:lang w:val="el-GR"/>
        </w:rPr>
        <w:t>ου</w:t>
      </w:r>
      <w:r w:rsidRPr="007E495A">
        <w:rPr>
          <w:lang w:val="el-GR"/>
        </w:rPr>
        <w:t xml:space="preserve"> χαρακτήρα για τ</w:t>
      </w:r>
      <w:r w:rsidR="009550DA">
        <w:rPr>
          <w:lang w:val="el-GR"/>
        </w:rPr>
        <w:t>ου</w:t>
      </w:r>
      <w:r w:rsidRPr="007E495A">
        <w:rPr>
          <w:lang w:val="el-GR"/>
        </w:rPr>
        <w:t>ς οποί</w:t>
      </w:r>
      <w:r w:rsidR="009550DA">
        <w:rPr>
          <w:lang w:val="el-GR"/>
        </w:rPr>
        <w:t>ου</w:t>
      </w:r>
      <w:r w:rsidRPr="007E495A">
        <w:rPr>
          <w:lang w:val="el-GR"/>
        </w:rPr>
        <w:t xml:space="preserve">ς </w:t>
      </w:r>
      <w:r w:rsidR="009550DA">
        <w:rPr>
          <w:lang w:val="el-GR"/>
        </w:rPr>
        <w:t xml:space="preserve">θα </w:t>
      </w:r>
      <w:r w:rsidR="009550DA" w:rsidRPr="007E495A">
        <w:rPr>
          <w:lang w:val="el-GR"/>
        </w:rPr>
        <w:t>επιτρέπ</w:t>
      </w:r>
      <w:r w:rsidR="009550DA">
        <w:rPr>
          <w:lang w:val="el-GR"/>
        </w:rPr>
        <w:t>οντ</w:t>
      </w:r>
      <w:r w:rsidR="009550DA" w:rsidRPr="007E495A">
        <w:rPr>
          <w:lang w:val="el-GR"/>
        </w:rPr>
        <w:t xml:space="preserve">αι </w:t>
      </w:r>
      <w:r w:rsidRPr="007E495A">
        <w:rPr>
          <w:lang w:val="el-GR"/>
        </w:rPr>
        <w:t>δόσεις έως 24 μήνες</w:t>
      </w:r>
      <w:r w:rsidR="009550DA">
        <w:rPr>
          <w:lang w:val="el-GR"/>
        </w:rPr>
        <w:t>)</w:t>
      </w:r>
      <w:r w:rsidRPr="007E495A">
        <w:rPr>
          <w:lang w:val="el-GR"/>
        </w:rPr>
        <w:t>.</w:t>
      </w:r>
    </w:p>
    <w:p w:rsidR="001D69E6" w:rsidRPr="000C23E8" w:rsidRDefault="003E764A" w:rsidP="00705911">
      <w:pPr>
        <w:pStyle w:val="5"/>
        <w:numPr>
          <w:ilvl w:val="1"/>
          <w:numId w:val="40"/>
        </w:numPr>
        <w:rPr>
          <w:lang w:val="el-GR"/>
        </w:rPr>
      </w:pPr>
      <w:r w:rsidRPr="003E764A">
        <w:rPr>
          <w:lang w:val="el-GR"/>
        </w:rPr>
        <w:t xml:space="preserve">Ωστόσο, </w:t>
      </w:r>
      <w:r w:rsidR="00E07A29">
        <w:rPr>
          <w:lang w:val="el-GR"/>
        </w:rPr>
        <w:t>για μία μόνο φορά</w:t>
      </w:r>
      <w:r w:rsidRPr="003E764A">
        <w:rPr>
          <w:lang w:val="el-GR"/>
        </w:rPr>
        <w:t xml:space="preserve">, παράλληλα με την ομαλοποίηση της οικονομικής κατάστασης, το πλαίσιο για τη χορήγηση </w:t>
      </w:r>
      <w:r w:rsidR="00E07A29">
        <w:rPr>
          <w:lang w:val="el-GR"/>
        </w:rPr>
        <w:t xml:space="preserve">διακανονισμών </w:t>
      </w:r>
      <w:r w:rsidRPr="003E764A">
        <w:rPr>
          <w:lang w:val="el-GR"/>
        </w:rPr>
        <w:t>φορολογικ</w:t>
      </w:r>
      <w:r w:rsidR="00E07A29">
        <w:rPr>
          <w:lang w:val="el-GR"/>
        </w:rPr>
        <w:t xml:space="preserve">ών </w:t>
      </w:r>
      <w:r w:rsidR="00E07A29" w:rsidRPr="00E07A29">
        <w:rPr>
          <w:lang w:val="el-GR"/>
        </w:rPr>
        <w:t xml:space="preserve">οφειλών </w:t>
      </w:r>
      <w:r w:rsidR="00E07A29">
        <w:rPr>
          <w:lang w:val="el-GR"/>
        </w:rPr>
        <w:t xml:space="preserve">και </w:t>
      </w:r>
      <w:r w:rsidR="00E07A29" w:rsidRPr="00E07A29">
        <w:rPr>
          <w:lang w:val="el-GR"/>
        </w:rPr>
        <w:t xml:space="preserve">οφειλών </w:t>
      </w:r>
      <w:r w:rsidR="00E07A29">
        <w:rPr>
          <w:lang w:val="el-GR"/>
        </w:rPr>
        <w:t>ΕΚΑ</w:t>
      </w:r>
      <w:r w:rsidRPr="003E764A">
        <w:rPr>
          <w:lang w:val="el-GR"/>
        </w:rPr>
        <w:t xml:space="preserve"> θα </w:t>
      </w:r>
      <w:r w:rsidR="00810021" w:rsidRPr="003E764A">
        <w:rPr>
          <w:lang w:val="el-GR"/>
        </w:rPr>
        <w:t xml:space="preserve">γίνει </w:t>
      </w:r>
      <w:r w:rsidRPr="003E764A">
        <w:rPr>
          <w:lang w:val="el-GR"/>
        </w:rPr>
        <w:t>προσωρινά πιο ευέλικτ</w:t>
      </w:r>
      <w:r w:rsidR="00810021">
        <w:rPr>
          <w:lang w:val="el-GR"/>
        </w:rPr>
        <w:t>ο μέσω</w:t>
      </w:r>
      <w:r w:rsidRPr="003E764A">
        <w:rPr>
          <w:lang w:val="el-GR"/>
        </w:rPr>
        <w:t xml:space="preserve"> τη</w:t>
      </w:r>
      <w:r w:rsidR="00810021">
        <w:rPr>
          <w:lang w:val="el-GR"/>
        </w:rPr>
        <w:t>ς</w:t>
      </w:r>
      <w:r w:rsidRPr="003E764A">
        <w:rPr>
          <w:lang w:val="el-GR"/>
        </w:rPr>
        <w:t xml:space="preserve"> υιοθέτηση</w:t>
      </w:r>
      <w:r w:rsidR="00810021">
        <w:rPr>
          <w:lang w:val="el-GR"/>
        </w:rPr>
        <w:t>ς</w:t>
      </w:r>
      <w:r w:rsidR="009147C5">
        <w:rPr>
          <w:lang w:val="el-GR"/>
        </w:rPr>
        <w:t xml:space="preserve"> ενός </w:t>
      </w:r>
      <w:r w:rsidR="001A1350">
        <w:rPr>
          <w:lang w:val="el-GR"/>
        </w:rPr>
        <w:t>«</w:t>
      </w:r>
      <w:r w:rsidR="009147C5">
        <w:rPr>
          <w:lang w:val="el-GR"/>
        </w:rPr>
        <w:t xml:space="preserve">Καθεστώτος Καινούριας Αρχής», το οποίο θα είναι </w:t>
      </w:r>
      <w:r w:rsidRPr="003E764A">
        <w:rPr>
          <w:lang w:val="el-GR"/>
        </w:rPr>
        <w:t>ανοικτ</w:t>
      </w:r>
      <w:r w:rsidR="009147C5">
        <w:rPr>
          <w:lang w:val="el-GR"/>
        </w:rPr>
        <w:t>ό</w:t>
      </w:r>
      <w:r w:rsidRPr="003E764A">
        <w:rPr>
          <w:lang w:val="el-GR"/>
        </w:rPr>
        <w:t xml:space="preserve"> για </w:t>
      </w:r>
      <w:r w:rsidR="00960FF3">
        <w:rPr>
          <w:lang w:val="el-GR"/>
        </w:rPr>
        <w:t>το διακανονισμό υφιστάμενων οφειλών</w:t>
      </w:r>
      <w:r w:rsidRPr="003E764A">
        <w:rPr>
          <w:lang w:val="el-GR"/>
        </w:rPr>
        <w:t xml:space="preserve"> στο τέλος του 2013 για οφειλέτες </w:t>
      </w:r>
      <w:r w:rsidR="002E481C">
        <w:rPr>
          <w:lang w:val="el-GR"/>
        </w:rPr>
        <w:t>που έχουν τρέχουσες</w:t>
      </w:r>
      <w:r w:rsidRPr="003E764A">
        <w:rPr>
          <w:lang w:val="el-GR"/>
        </w:rPr>
        <w:t xml:space="preserve"> </w:t>
      </w:r>
      <w:r w:rsidR="002E481C" w:rsidRPr="003E764A">
        <w:rPr>
          <w:lang w:val="el-GR"/>
        </w:rPr>
        <w:t xml:space="preserve">πληρωμές </w:t>
      </w:r>
      <w:r w:rsidRPr="003E764A">
        <w:rPr>
          <w:lang w:val="el-GR"/>
        </w:rPr>
        <w:t>το 2013. Δύο βασικές αλλαγές θα γίνουν. Πρώτον, οι φορολογούμενοι θα μπορούν να πληρώσουν προϋπάρχουσ</w:t>
      </w:r>
      <w:r w:rsidR="002E481C">
        <w:rPr>
          <w:lang w:val="el-GR"/>
        </w:rPr>
        <w:t>ες</w:t>
      </w:r>
      <w:r w:rsidRPr="003E764A">
        <w:rPr>
          <w:lang w:val="el-GR"/>
        </w:rPr>
        <w:t xml:space="preserve"> </w:t>
      </w:r>
      <w:r w:rsidR="002E481C">
        <w:rPr>
          <w:lang w:val="el-GR"/>
        </w:rPr>
        <w:t>φορολογικές οφειλές</w:t>
      </w:r>
      <w:r w:rsidRPr="003E764A">
        <w:rPr>
          <w:lang w:val="el-GR"/>
        </w:rPr>
        <w:t xml:space="preserve"> και οφειλ</w:t>
      </w:r>
      <w:r w:rsidR="002E481C">
        <w:rPr>
          <w:lang w:val="el-GR"/>
        </w:rPr>
        <w:t>ές ΕΚΑ</w:t>
      </w:r>
      <w:r w:rsidRPr="003E764A">
        <w:rPr>
          <w:lang w:val="el-GR"/>
        </w:rPr>
        <w:t xml:space="preserve"> (</w:t>
      </w:r>
      <w:r w:rsidR="00F83EE0">
        <w:rPr>
          <w:lang w:val="el-GR"/>
        </w:rPr>
        <w:t xml:space="preserve">που </w:t>
      </w:r>
      <w:r w:rsidRPr="003E764A">
        <w:rPr>
          <w:lang w:val="el-GR"/>
        </w:rPr>
        <w:t>δεν υπόκεινται ήδη σε ρύθμιση δόσ</w:t>
      </w:r>
      <w:r w:rsidR="00F83EE0">
        <w:rPr>
          <w:lang w:val="el-GR"/>
        </w:rPr>
        <w:t>εων</w:t>
      </w:r>
      <w:r w:rsidRPr="003E764A">
        <w:rPr>
          <w:lang w:val="el-GR"/>
        </w:rPr>
        <w:t xml:space="preserve">), και να </w:t>
      </w:r>
      <w:r w:rsidR="00F83EE0">
        <w:rPr>
          <w:lang w:val="el-GR"/>
        </w:rPr>
        <w:t>ενσωματώσουν οφειλές</w:t>
      </w:r>
      <w:r w:rsidRPr="003E764A">
        <w:rPr>
          <w:lang w:val="el-GR"/>
        </w:rPr>
        <w:t xml:space="preserve"> από άλλα</w:t>
      </w:r>
      <w:r w:rsidR="00F83EE0">
        <w:rPr>
          <w:lang w:val="el-GR"/>
        </w:rPr>
        <w:t xml:space="preserve"> καθεστώτα</w:t>
      </w:r>
      <w:r w:rsidRPr="003E764A">
        <w:rPr>
          <w:lang w:val="el-GR"/>
        </w:rPr>
        <w:t xml:space="preserve">. Οι πληρωμές θα </w:t>
      </w:r>
      <w:r w:rsidR="00F83EE0">
        <w:rPr>
          <w:lang w:val="el-GR"/>
        </w:rPr>
        <w:t>γίνονται</w:t>
      </w:r>
      <w:r w:rsidRPr="003E764A">
        <w:rPr>
          <w:lang w:val="el-GR"/>
        </w:rPr>
        <w:t xml:space="preserve"> σε ίσες μηνιαίες δόσεις που δεν εκτείν</w:t>
      </w:r>
      <w:r w:rsidR="00DC3219">
        <w:rPr>
          <w:lang w:val="el-GR"/>
        </w:rPr>
        <w:t>ον</w:t>
      </w:r>
      <w:r w:rsidRPr="003E764A">
        <w:rPr>
          <w:lang w:val="el-GR"/>
        </w:rPr>
        <w:t>ται πέραν του Ιουνίου 2017. Θα υπάρ</w:t>
      </w:r>
      <w:r w:rsidR="00DC3219">
        <w:rPr>
          <w:lang w:val="el-GR"/>
        </w:rPr>
        <w:t>χ</w:t>
      </w:r>
      <w:r w:rsidRPr="003E764A">
        <w:rPr>
          <w:lang w:val="el-GR"/>
        </w:rPr>
        <w:t xml:space="preserve">ει μια μείωση της προσαύξησης κατά 50 τοις εκατό </w:t>
      </w:r>
      <w:r w:rsidR="00DC3219">
        <w:rPr>
          <w:lang w:val="el-GR"/>
        </w:rPr>
        <w:t xml:space="preserve">το </w:t>
      </w:r>
      <w:r w:rsidRPr="003E764A">
        <w:rPr>
          <w:lang w:val="el-GR"/>
        </w:rPr>
        <w:t>περισσότερ</w:t>
      </w:r>
      <w:r w:rsidR="00DC3219">
        <w:rPr>
          <w:lang w:val="el-GR"/>
        </w:rPr>
        <w:t>ο</w:t>
      </w:r>
      <w:r w:rsidRPr="003E764A">
        <w:rPr>
          <w:lang w:val="el-GR"/>
        </w:rPr>
        <w:t xml:space="preserve"> με την πλήρη εξόφληση </w:t>
      </w:r>
      <w:r w:rsidR="00DC3219">
        <w:rPr>
          <w:lang w:val="el-GR"/>
        </w:rPr>
        <w:t>των οφειλών</w:t>
      </w:r>
      <w:r w:rsidRPr="003E764A">
        <w:rPr>
          <w:lang w:val="el-GR"/>
        </w:rPr>
        <w:t xml:space="preserve">. Αυτό θα </w:t>
      </w:r>
      <w:r w:rsidR="00414014">
        <w:rPr>
          <w:lang w:val="el-GR"/>
        </w:rPr>
        <w:t>διευκολύνει</w:t>
      </w:r>
      <w:r w:rsidR="006E3F9B">
        <w:rPr>
          <w:lang w:val="el-GR"/>
        </w:rPr>
        <w:t xml:space="preserve"> βιώσιμους  οικονομικά</w:t>
      </w:r>
      <w:r w:rsidRPr="003E764A">
        <w:rPr>
          <w:lang w:val="el-GR"/>
        </w:rPr>
        <w:t xml:space="preserve"> φορολογούμενο</w:t>
      </w:r>
      <w:r w:rsidR="006E3F9B">
        <w:rPr>
          <w:lang w:val="el-GR"/>
        </w:rPr>
        <w:t>υς</w:t>
      </w:r>
      <w:r w:rsidRPr="003E764A">
        <w:rPr>
          <w:lang w:val="el-GR"/>
        </w:rPr>
        <w:t xml:space="preserve"> των οποίων η ικανότητα να πληρώσουν </w:t>
      </w:r>
      <w:r w:rsidR="006E3F9B" w:rsidRPr="003E764A">
        <w:rPr>
          <w:lang w:val="el-GR"/>
        </w:rPr>
        <w:t>πλήττ</w:t>
      </w:r>
      <w:r w:rsidR="006E3F9B">
        <w:rPr>
          <w:lang w:val="el-GR"/>
        </w:rPr>
        <w:t>ε</w:t>
      </w:r>
      <w:r w:rsidR="006E3F9B" w:rsidRPr="003E764A">
        <w:rPr>
          <w:lang w:val="el-GR"/>
        </w:rPr>
        <w:t xml:space="preserve">ται </w:t>
      </w:r>
      <w:r w:rsidRPr="003E764A">
        <w:rPr>
          <w:lang w:val="el-GR"/>
        </w:rPr>
        <w:t>προσωρινά από την τρέχουσα οικονομική συγκυρία. Δεύτερον, μειωμένες απαιτήσεις τεκμηρίωσης θα ισχύ</w:t>
      </w:r>
      <w:r w:rsidR="00FB1686">
        <w:rPr>
          <w:lang w:val="el-GR"/>
        </w:rPr>
        <w:t>ουν</w:t>
      </w:r>
      <w:r w:rsidRPr="003E764A">
        <w:rPr>
          <w:lang w:val="el-GR"/>
        </w:rPr>
        <w:t xml:space="preserve"> για </w:t>
      </w:r>
      <w:r w:rsidR="003271F2" w:rsidRPr="003271F2">
        <w:rPr>
          <w:lang w:val="el-GR"/>
        </w:rPr>
        <w:t xml:space="preserve">φορολογικές οφειλές και οφειλές ΕΚΑ </w:t>
      </w:r>
      <w:r w:rsidRPr="003E764A">
        <w:rPr>
          <w:lang w:val="el-GR"/>
        </w:rPr>
        <w:t xml:space="preserve">κάτω </w:t>
      </w:r>
      <w:r w:rsidR="003271F2">
        <w:rPr>
          <w:lang w:val="el-GR"/>
        </w:rPr>
        <w:t>των</w:t>
      </w:r>
      <w:r w:rsidRPr="003E764A">
        <w:rPr>
          <w:lang w:val="el-GR"/>
        </w:rPr>
        <w:t xml:space="preserve"> 75.000 </w:t>
      </w:r>
      <w:r w:rsidR="003271F2">
        <w:rPr>
          <w:lang w:val="el-GR"/>
        </w:rPr>
        <w:t>ευρώ</w:t>
      </w:r>
      <w:r w:rsidRPr="003E764A">
        <w:rPr>
          <w:lang w:val="el-GR"/>
        </w:rPr>
        <w:t xml:space="preserve">. Στο πλαίσιο αυτού του καθεστώτος, </w:t>
      </w:r>
      <w:r w:rsidR="003271F2">
        <w:rPr>
          <w:lang w:val="el-GR"/>
        </w:rPr>
        <w:t>η συμμόρφωση με τις τρέχουσες φορολογικές και ΕΚΑ υποχρεώσεις</w:t>
      </w:r>
      <w:r w:rsidRPr="003E764A">
        <w:rPr>
          <w:lang w:val="el-GR"/>
        </w:rPr>
        <w:t xml:space="preserve"> είναι υποχρεωτική, πλήρης </w:t>
      </w:r>
      <w:r w:rsidR="00156DC9">
        <w:rPr>
          <w:lang w:val="el-GR"/>
        </w:rPr>
        <w:t>εγγύηση</w:t>
      </w:r>
      <w:r w:rsidRPr="003E764A">
        <w:rPr>
          <w:lang w:val="el-GR"/>
        </w:rPr>
        <w:t xml:space="preserve"> θα </w:t>
      </w:r>
      <w:r w:rsidR="000C23E8">
        <w:rPr>
          <w:lang w:val="el-GR"/>
        </w:rPr>
        <w:t>απαιτείται για</w:t>
      </w:r>
      <w:r w:rsidRPr="003E764A">
        <w:rPr>
          <w:lang w:val="el-GR"/>
        </w:rPr>
        <w:t xml:space="preserve"> μεγάλα ποσά επαναδιαπραγμάτευσης, (άνω των 300.000</w:t>
      </w:r>
      <w:r w:rsidR="007259A5" w:rsidRPr="007259A5">
        <w:rPr>
          <w:lang w:val="el-GR"/>
        </w:rPr>
        <w:t xml:space="preserve"> </w:t>
      </w:r>
      <w:r w:rsidR="007259A5" w:rsidRPr="003E764A">
        <w:rPr>
          <w:lang w:val="el-GR"/>
        </w:rPr>
        <w:t>ευρώ</w:t>
      </w:r>
      <w:r w:rsidRPr="003E764A">
        <w:rPr>
          <w:lang w:val="el-GR"/>
        </w:rPr>
        <w:t xml:space="preserve">), και </w:t>
      </w:r>
      <w:r w:rsidR="000C23E8" w:rsidRPr="003E764A">
        <w:rPr>
          <w:lang w:val="el-GR"/>
        </w:rPr>
        <w:t xml:space="preserve">θα ισχύει </w:t>
      </w:r>
      <w:r w:rsidRPr="003E764A">
        <w:rPr>
          <w:lang w:val="el-GR"/>
        </w:rPr>
        <w:t xml:space="preserve">αναγκαστική είσπραξη </w:t>
      </w:r>
      <w:r w:rsidR="000C23E8">
        <w:rPr>
          <w:lang w:val="el-GR"/>
        </w:rPr>
        <w:t>σε υπερημερία</w:t>
      </w:r>
      <w:r w:rsidRPr="003E764A">
        <w:rPr>
          <w:lang w:val="el-GR"/>
        </w:rPr>
        <w:t>.</w:t>
      </w:r>
    </w:p>
    <w:p w:rsidR="001D69E6" w:rsidRPr="000C23E8" w:rsidRDefault="001D69E6" w:rsidP="001D69E6">
      <w:pPr>
        <w:rPr>
          <w:lang w:val="el-GR"/>
        </w:rPr>
      </w:pPr>
    </w:p>
    <w:p w:rsidR="001D69E6" w:rsidRPr="007B2FAB" w:rsidRDefault="00C11B41" w:rsidP="001D69E6">
      <w:pPr>
        <w:pStyle w:val="3"/>
        <w:rPr>
          <w:lang w:val="el-GR"/>
        </w:rPr>
      </w:pPr>
      <w:bookmarkStart w:id="14" w:name="_Toc358029641"/>
      <w:r w:rsidRPr="007B2FAB">
        <w:rPr>
          <w:lang w:val="el-GR"/>
        </w:rPr>
        <w:t>Φορολογικές Διαφορές</w:t>
      </w:r>
      <w:bookmarkEnd w:id="14"/>
    </w:p>
    <w:p w:rsidR="001D69E6" w:rsidRPr="00E76303" w:rsidRDefault="00E76303" w:rsidP="00705911">
      <w:pPr>
        <w:pStyle w:val="5"/>
        <w:numPr>
          <w:ilvl w:val="0"/>
          <w:numId w:val="41"/>
        </w:numPr>
        <w:rPr>
          <w:lang w:val="el-GR"/>
        </w:rPr>
      </w:pPr>
      <w:r w:rsidRPr="00E76303">
        <w:rPr>
          <w:lang w:val="el-GR"/>
        </w:rPr>
        <w:t xml:space="preserve">Η </w:t>
      </w:r>
      <w:r>
        <w:rPr>
          <w:lang w:val="el-GR"/>
        </w:rPr>
        <w:t>Ε</w:t>
      </w:r>
      <w:r w:rsidRPr="00E76303">
        <w:rPr>
          <w:lang w:val="el-GR"/>
        </w:rPr>
        <w:t xml:space="preserve">σωτερική </w:t>
      </w:r>
      <w:r>
        <w:rPr>
          <w:lang w:val="el-GR"/>
        </w:rPr>
        <w:t>Μ</w:t>
      </w:r>
      <w:r w:rsidRPr="00E76303">
        <w:rPr>
          <w:lang w:val="el-GR"/>
        </w:rPr>
        <w:t xml:space="preserve">ονάδα </w:t>
      </w:r>
      <w:r>
        <w:rPr>
          <w:lang w:val="el-GR"/>
        </w:rPr>
        <w:t>Α</w:t>
      </w:r>
      <w:r w:rsidRPr="00E76303">
        <w:rPr>
          <w:lang w:val="el-GR"/>
        </w:rPr>
        <w:t xml:space="preserve">ξιολόγησης θα αρχίσει να λειτουργεί από </w:t>
      </w:r>
      <w:r>
        <w:rPr>
          <w:lang w:val="el-GR"/>
        </w:rPr>
        <w:t xml:space="preserve">τον </w:t>
      </w:r>
      <w:r w:rsidRPr="00E76303">
        <w:rPr>
          <w:b/>
          <w:lang w:val="el-GR"/>
        </w:rPr>
        <w:t>(Αύγουστο 2013)</w:t>
      </w:r>
      <w:r>
        <w:rPr>
          <w:lang w:val="el-GR"/>
        </w:rPr>
        <w:t>.</w:t>
      </w:r>
    </w:p>
    <w:p w:rsidR="001D69E6" w:rsidRPr="007B2FAB" w:rsidRDefault="00D5671C" w:rsidP="001D69E6">
      <w:pPr>
        <w:pStyle w:val="3"/>
        <w:rPr>
          <w:lang w:val="el-GR"/>
        </w:rPr>
      </w:pPr>
      <w:bookmarkStart w:id="15" w:name="_Toc358029642"/>
      <w:r w:rsidRPr="007B2FAB">
        <w:rPr>
          <w:lang w:val="el-GR"/>
        </w:rPr>
        <w:t>Διοίκηση της Υπηρεσίας Δημοσίων Εσόδων</w:t>
      </w:r>
      <w:bookmarkEnd w:id="15"/>
    </w:p>
    <w:p w:rsidR="001D69E6" w:rsidRPr="00E76303" w:rsidRDefault="00E76303" w:rsidP="00705911">
      <w:pPr>
        <w:pStyle w:val="5"/>
        <w:numPr>
          <w:ilvl w:val="0"/>
          <w:numId w:val="42"/>
        </w:numPr>
        <w:rPr>
          <w:lang w:val="el-GR"/>
        </w:rPr>
      </w:pPr>
      <w:r>
        <w:rPr>
          <w:lang w:val="el-GR"/>
        </w:rPr>
        <w:t xml:space="preserve">Ο ΓΓΔΕ </w:t>
      </w:r>
      <w:r w:rsidR="00982B3C">
        <w:rPr>
          <w:lang w:val="el-GR"/>
        </w:rPr>
        <w:t>α</w:t>
      </w:r>
      <w:r w:rsidRPr="00E76303">
        <w:rPr>
          <w:lang w:val="el-GR"/>
        </w:rPr>
        <w:t xml:space="preserve">ντικαθιστά διευθυντές που δεν επιτυγχάνουν τους στόχους απόδοσης </w:t>
      </w:r>
      <w:r w:rsidRPr="00982B3C">
        <w:rPr>
          <w:b/>
          <w:lang w:val="el-GR"/>
        </w:rPr>
        <w:t>(Συνεχές)</w:t>
      </w:r>
      <w:r w:rsidR="00982B3C">
        <w:rPr>
          <w:lang w:val="el-GR"/>
        </w:rPr>
        <w:t>·</w:t>
      </w:r>
      <w:r w:rsidR="001D69E6" w:rsidRPr="00E76303">
        <w:rPr>
          <w:lang w:val="el-GR"/>
        </w:rPr>
        <w:t xml:space="preserve"> </w:t>
      </w:r>
    </w:p>
    <w:p w:rsidR="001D69E6" w:rsidRPr="00F574C2" w:rsidRDefault="0014247C" w:rsidP="00705911">
      <w:pPr>
        <w:pStyle w:val="5"/>
        <w:numPr>
          <w:ilvl w:val="0"/>
          <w:numId w:val="42"/>
        </w:numPr>
        <w:rPr>
          <w:lang w:val="el-GR"/>
        </w:rPr>
      </w:pPr>
      <w:r>
        <w:rPr>
          <w:bCs w:val="0"/>
          <w:lang w:val="el-GR"/>
        </w:rPr>
        <w:t>Οι Αρχές ε</w:t>
      </w:r>
      <w:r w:rsidRPr="0014247C">
        <w:rPr>
          <w:bCs w:val="0"/>
          <w:lang w:val="el-GR"/>
        </w:rPr>
        <w:t>γκαινιάζ</w:t>
      </w:r>
      <w:r>
        <w:rPr>
          <w:bCs w:val="0"/>
          <w:lang w:val="el-GR"/>
        </w:rPr>
        <w:t>ουν</w:t>
      </w:r>
      <w:r w:rsidRPr="0014247C">
        <w:rPr>
          <w:bCs w:val="0"/>
          <w:lang w:val="el-GR"/>
        </w:rPr>
        <w:t xml:space="preserve"> μια εύκολα προσβάσιμη ιστοσελίδα για να επιβάλει τη λογοδοσία προς το κοινό μέσω της δημοσίευσης των συνοπτικών στατιστικών σε βασικούς δείκτες απόδοσης, του αριθμού των περιπτώσεων φοροδιαφυγής που αποστέλλονται στη Μονάδα Διερεύνησης </w:t>
      </w:r>
      <w:r w:rsidRPr="0014247C">
        <w:rPr>
          <w:bCs w:val="0"/>
          <w:lang w:val="el-GR"/>
        </w:rPr>
        <w:lastRenderedPageBreak/>
        <w:t xml:space="preserve">Χρηματοοικονομικών Πληροφοριών και σε ποινική δίωξη από τη φορολογική διοίκηση </w:t>
      </w:r>
      <w:r w:rsidRPr="00010647">
        <w:rPr>
          <w:b/>
          <w:bCs w:val="0"/>
          <w:lang w:val="el-GR"/>
        </w:rPr>
        <w:t>(Μάιος 2013)</w:t>
      </w:r>
      <w:r w:rsidRPr="0014247C">
        <w:rPr>
          <w:bCs w:val="0"/>
          <w:lang w:val="el-GR"/>
        </w:rPr>
        <w:t>.</w:t>
      </w:r>
    </w:p>
    <w:p w:rsidR="001D69E6" w:rsidRPr="00C80DA4" w:rsidRDefault="00D5671C" w:rsidP="001D69E6">
      <w:pPr>
        <w:pStyle w:val="3"/>
        <w:rPr>
          <w:b w:val="0"/>
        </w:rPr>
      </w:pPr>
      <w:bookmarkStart w:id="16" w:name="_Toc358029643"/>
      <w:r>
        <w:rPr>
          <w:lang w:val="el-GR"/>
        </w:rPr>
        <w:t>Εργαλεία</w:t>
      </w:r>
      <w:bookmarkEnd w:id="16"/>
    </w:p>
    <w:p w:rsidR="001D69E6" w:rsidRPr="00FB2015" w:rsidRDefault="00C70E7D" w:rsidP="00705911">
      <w:pPr>
        <w:pStyle w:val="5"/>
        <w:numPr>
          <w:ilvl w:val="0"/>
          <w:numId w:val="43"/>
        </w:numPr>
        <w:rPr>
          <w:szCs w:val="22"/>
          <w:lang w:val="el-GR"/>
        </w:rPr>
      </w:pPr>
      <w:r>
        <w:rPr>
          <w:bCs w:val="0"/>
          <w:szCs w:val="22"/>
          <w:lang w:val="el-GR"/>
        </w:rPr>
        <w:t>Οι Αρχές υ</w:t>
      </w:r>
      <w:r w:rsidR="00C678F4" w:rsidRPr="00C678F4">
        <w:rPr>
          <w:bCs w:val="0"/>
          <w:szCs w:val="22"/>
          <w:lang w:val="el-GR"/>
        </w:rPr>
        <w:t>ιοθετ</w:t>
      </w:r>
      <w:r>
        <w:rPr>
          <w:bCs w:val="0"/>
          <w:szCs w:val="22"/>
          <w:lang w:val="el-GR"/>
        </w:rPr>
        <w:t>ούν</w:t>
      </w:r>
      <w:r w:rsidR="00C678F4" w:rsidRPr="00C678F4">
        <w:rPr>
          <w:bCs w:val="0"/>
          <w:szCs w:val="22"/>
          <w:lang w:val="el-GR"/>
        </w:rPr>
        <w:t xml:space="preserve"> ένα νέο </w:t>
      </w:r>
      <w:r>
        <w:rPr>
          <w:bCs w:val="0"/>
          <w:szCs w:val="22"/>
          <w:lang w:val="el-GR"/>
        </w:rPr>
        <w:t>Ε</w:t>
      </w:r>
      <w:r w:rsidR="00C678F4" w:rsidRPr="00C678F4">
        <w:rPr>
          <w:bCs w:val="0"/>
          <w:szCs w:val="22"/>
          <w:lang w:val="el-GR"/>
        </w:rPr>
        <w:t xml:space="preserve">νιαίο Κώδικα Φορολογικών Διαδικασιών </w:t>
      </w:r>
      <w:r w:rsidR="00C678F4" w:rsidRPr="00C70E7D">
        <w:rPr>
          <w:b/>
          <w:bCs w:val="0"/>
          <w:szCs w:val="22"/>
          <w:lang w:val="el-GR"/>
        </w:rPr>
        <w:t>(Ιούνιος 2013)</w:t>
      </w:r>
      <w:r w:rsidR="00C678F4" w:rsidRPr="00C678F4">
        <w:rPr>
          <w:bCs w:val="0"/>
          <w:szCs w:val="22"/>
          <w:lang w:val="el-GR"/>
        </w:rPr>
        <w:t xml:space="preserve">. Ο κώδικας αυτός θα πρέπει να στοχεύει στη μείωση του κόστους διαχείρισης και συμμόρφωσης και θα ενσωματώνει διαδικαστικές μεταρρυθμίσεις σε όλους τους μεγάλους διοικητικούς τομείς που απαιτείται να υποστηρίζουν τη σύγχρονη φορολογική διοίκηση (π.χ. υποβολή φορολογικών δηλώσεων, έλεγχος και ποινές, εξουσίες </w:t>
      </w:r>
      <w:r w:rsidR="00FB2015">
        <w:rPr>
          <w:bCs w:val="0"/>
          <w:szCs w:val="22"/>
          <w:lang w:val="el-GR"/>
        </w:rPr>
        <w:t>επιβολής και συλλογής οφειλών).</w:t>
      </w:r>
    </w:p>
    <w:p w:rsidR="001D69E6" w:rsidRPr="00E61FC8" w:rsidRDefault="00FB2015" w:rsidP="00705911">
      <w:pPr>
        <w:pStyle w:val="5"/>
        <w:numPr>
          <w:ilvl w:val="0"/>
          <w:numId w:val="43"/>
        </w:numPr>
        <w:rPr>
          <w:szCs w:val="22"/>
        </w:rPr>
      </w:pPr>
      <w:r>
        <w:rPr>
          <w:bCs w:val="0"/>
          <w:szCs w:val="22"/>
          <w:lang w:val="el-GR"/>
        </w:rPr>
        <w:t xml:space="preserve">Ο ΓΓΔΕ </w:t>
      </w:r>
      <w:r w:rsidRPr="00FB2015">
        <w:rPr>
          <w:bCs w:val="0"/>
          <w:szCs w:val="22"/>
          <w:lang w:val="el-GR"/>
        </w:rPr>
        <w:t>εξασφαλίζ</w:t>
      </w:r>
      <w:r w:rsidR="00227312">
        <w:rPr>
          <w:bCs w:val="0"/>
          <w:szCs w:val="22"/>
          <w:lang w:val="el-GR"/>
        </w:rPr>
        <w:t>ει</w:t>
      </w:r>
      <w:r w:rsidRPr="00FB2015">
        <w:rPr>
          <w:bCs w:val="0"/>
          <w:szCs w:val="22"/>
          <w:lang w:val="el-GR"/>
        </w:rPr>
        <w:t xml:space="preserve"> τη χρήση μια</w:t>
      </w:r>
      <w:r w:rsidR="00227312">
        <w:rPr>
          <w:bCs w:val="0"/>
          <w:szCs w:val="22"/>
          <w:lang w:val="el-GR"/>
        </w:rPr>
        <w:t>ς</w:t>
      </w:r>
      <w:r w:rsidRPr="00FB2015">
        <w:rPr>
          <w:bCs w:val="0"/>
          <w:szCs w:val="22"/>
          <w:lang w:val="el-GR"/>
        </w:rPr>
        <w:t xml:space="preserve"> σειρά</w:t>
      </w:r>
      <w:r w:rsidR="00227312">
        <w:rPr>
          <w:bCs w:val="0"/>
          <w:szCs w:val="22"/>
          <w:lang w:val="el-GR"/>
        </w:rPr>
        <w:t>ς</w:t>
      </w:r>
      <w:r w:rsidRPr="00FB2015">
        <w:rPr>
          <w:bCs w:val="0"/>
          <w:szCs w:val="22"/>
          <w:lang w:val="el-GR"/>
        </w:rPr>
        <w:t xml:space="preserve"> λειτουργιών </w:t>
      </w:r>
      <w:r w:rsidR="00227312">
        <w:rPr>
          <w:bCs w:val="0"/>
          <w:szCs w:val="22"/>
          <w:lang w:val="el-GR"/>
        </w:rPr>
        <w:t>του</w:t>
      </w:r>
      <w:r w:rsidRPr="00FB2015">
        <w:rPr>
          <w:bCs w:val="0"/>
          <w:szCs w:val="22"/>
          <w:lang w:val="el-GR"/>
        </w:rPr>
        <w:t xml:space="preserve"> </w:t>
      </w:r>
      <w:r w:rsidRPr="00FB2015">
        <w:rPr>
          <w:bCs w:val="0"/>
          <w:szCs w:val="22"/>
        </w:rPr>
        <w:t>ELENXIS</w:t>
      </w:r>
      <w:r w:rsidR="00227312">
        <w:rPr>
          <w:bCs w:val="0"/>
          <w:szCs w:val="22"/>
          <w:lang w:val="el-GR"/>
        </w:rPr>
        <w:t xml:space="preserve"> (</w:t>
      </w:r>
      <w:r w:rsidRPr="00FB2015">
        <w:rPr>
          <w:bCs w:val="0"/>
          <w:szCs w:val="22"/>
          <w:lang w:val="el-GR"/>
        </w:rPr>
        <w:t xml:space="preserve">προφίλ του </w:t>
      </w:r>
      <w:r w:rsidR="00227312">
        <w:rPr>
          <w:bCs w:val="0"/>
          <w:szCs w:val="22"/>
          <w:lang w:val="el-GR"/>
        </w:rPr>
        <w:t>φορολογούμενου</w:t>
      </w:r>
      <w:r w:rsidRPr="00FB2015">
        <w:rPr>
          <w:bCs w:val="0"/>
          <w:szCs w:val="22"/>
          <w:lang w:val="el-GR"/>
        </w:rPr>
        <w:t xml:space="preserve">) </w:t>
      </w:r>
      <w:r w:rsidR="00227312">
        <w:rPr>
          <w:bCs w:val="0"/>
          <w:szCs w:val="22"/>
          <w:lang w:val="el-GR"/>
        </w:rPr>
        <w:t>σε</w:t>
      </w:r>
      <w:r w:rsidRPr="00FB2015">
        <w:rPr>
          <w:bCs w:val="0"/>
          <w:szCs w:val="22"/>
          <w:lang w:val="el-GR"/>
        </w:rPr>
        <w:t xml:space="preserve"> όλες τις </w:t>
      </w:r>
      <w:r w:rsidR="00227312">
        <w:rPr>
          <w:bCs w:val="0"/>
          <w:szCs w:val="22"/>
          <w:lang w:val="el-GR"/>
        </w:rPr>
        <w:t>εφορίες</w:t>
      </w:r>
      <w:r w:rsidRPr="00FB2015">
        <w:rPr>
          <w:bCs w:val="0"/>
          <w:szCs w:val="22"/>
          <w:lang w:val="el-GR"/>
        </w:rPr>
        <w:t xml:space="preserve"> που εκτελούν ελέγχους και πλήρη χρήση σε ορισμένες βασικές υπηρεσίες (</w:t>
      </w:r>
      <w:r w:rsidR="00E10823">
        <w:rPr>
          <w:bCs w:val="0"/>
          <w:szCs w:val="22"/>
          <w:lang w:val="el-GR"/>
        </w:rPr>
        <w:t>ΜΜΦ</w:t>
      </w:r>
      <w:r w:rsidRPr="00FB2015">
        <w:rPr>
          <w:bCs w:val="0"/>
          <w:szCs w:val="22"/>
          <w:lang w:val="el-GR"/>
        </w:rPr>
        <w:t xml:space="preserve">, </w:t>
      </w:r>
      <w:r w:rsidR="00E10823" w:rsidRPr="00E10823">
        <w:rPr>
          <w:bCs w:val="0"/>
          <w:szCs w:val="22"/>
          <w:lang w:val="el-GR"/>
        </w:rPr>
        <w:t>ΦΜΠ-ΑΥΕ</w:t>
      </w:r>
      <w:r w:rsidRPr="00FB2015">
        <w:rPr>
          <w:bCs w:val="0"/>
          <w:szCs w:val="22"/>
          <w:lang w:val="el-GR"/>
        </w:rPr>
        <w:t xml:space="preserve">). </w:t>
      </w:r>
      <w:r w:rsidRPr="00E10823">
        <w:rPr>
          <w:b/>
          <w:bCs w:val="0"/>
          <w:szCs w:val="22"/>
          <w:lang w:val="el-GR"/>
        </w:rPr>
        <w:t>(Ιούνιος 2013)</w:t>
      </w:r>
      <w:r w:rsidRPr="00FB2015">
        <w:rPr>
          <w:bCs w:val="0"/>
          <w:szCs w:val="22"/>
          <w:lang w:val="el-GR"/>
        </w:rPr>
        <w:t>.</w:t>
      </w:r>
      <w:r w:rsidR="001D69E6" w:rsidRPr="00E61FC8">
        <w:rPr>
          <w:szCs w:val="22"/>
        </w:rPr>
        <w:t xml:space="preserve"> </w:t>
      </w:r>
    </w:p>
    <w:p w:rsidR="001D69E6" w:rsidRPr="00F574C2" w:rsidRDefault="0007168F" w:rsidP="00705911">
      <w:pPr>
        <w:pStyle w:val="5"/>
        <w:numPr>
          <w:ilvl w:val="0"/>
          <w:numId w:val="43"/>
        </w:numPr>
        <w:rPr>
          <w:szCs w:val="22"/>
          <w:lang w:val="el-GR"/>
        </w:rPr>
      </w:pPr>
      <w:r w:rsidRPr="0007168F">
        <w:rPr>
          <w:lang w:val="el-GR"/>
        </w:rPr>
        <w:t xml:space="preserve">Το νέο σύστημα </w:t>
      </w:r>
      <w:r w:rsidRPr="0007168F">
        <w:t>ELENXIS</w:t>
      </w:r>
      <w:r w:rsidRPr="0007168F">
        <w:rPr>
          <w:lang w:val="el-GR"/>
        </w:rPr>
        <w:t xml:space="preserve"> θα αρχίσει να λειτουργεί σε μεγάλες εφορίες και ελεγκτικά κέντρα </w:t>
      </w:r>
      <w:r>
        <w:rPr>
          <w:lang w:val="el-GR"/>
        </w:rPr>
        <w:t>ως τον</w:t>
      </w:r>
      <w:r w:rsidRPr="0007168F">
        <w:rPr>
          <w:lang w:val="el-GR"/>
        </w:rPr>
        <w:t xml:space="preserve"> </w:t>
      </w:r>
      <w:r w:rsidRPr="0007168F">
        <w:rPr>
          <w:b/>
          <w:lang w:val="el-GR"/>
        </w:rPr>
        <w:t>(Δεκέμβριο 2013)</w:t>
      </w:r>
      <w:r w:rsidRPr="0007168F">
        <w:rPr>
          <w:lang w:val="el-GR"/>
        </w:rPr>
        <w:t>. Το Εθνικό Κέντρο Δημόσιας Διοίκησης και Αυτοδιοίκησης (</w:t>
      </w:r>
      <w:r>
        <w:rPr>
          <w:lang w:val="el-GR"/>
        </w:rPr>
        <w:t>ΕΚΔΔΑ</w:t>
      </w:r>
      <w:r w:rsidRPr="0007168F">
        <w:rPr>
          <w:lang w:val="el-GR"/>
        </w:rPr>
        <w:t>) θα παρέχει την αναγκαία υποστήριξη.</w:t>
      </w:r>
    </w:p>
    <w:p w:rsidR="001D69E6" w:rsidRPr="00F563F5" w:rsidRDefault="004A621D" w:rsidP="00705911">
      <w:pPr>
        <w:pStyle w:val="5"/>
        <w:numPr>
          <w:ilvl w:val="0"/>
          <w:numId w:val="43"/>
        </w:numPr>
        <w:rPr>
          <w:szCs w:val="22"/>
          <w:lang w:val="el-GR"/>
        </w:rPr>
      </w:pPr>
      <w:r w:rsidRPr="00F563F5">
        <w:rPr>
          <w:szCs w:val="22"/>
          <w:lang w:val="el-GR"/>
        </w:rPr>
        <w:t xml:space="preserve">Το νέο σύστημα </w:t>
      </w:r>
      <w:r w:rsidRPr="004A621D">
        <w:rPr>
          <w:szCs w:val="22"/>
          <w:lang w:val="en-US"/>
        </w:rPr>
        <w:t>TAXIS</w:t>
      </w:r>
      <w:r w:rsidRPr="00F563F5">
        <w:rPr>
          <w:szCs w:val="22"/>
          <w:lang w:val="el-GR"/>
        </w:rPr>
        <w:t xml:space="preserve"> </w:t>
      </w:r>
      <w:r w:rsidR="00F563F5">
        <w:rPr>
          <w:szCs w:val="22"/>
          <w:lang w:val="el-GR"/>
        </w:rPr>
        <w:t>θα</w:t>
      </w:r>
      <w:r w:rsidR="00F563F5" w:rsidRPr="00F563F5">
        <w:rPr>
          <w:szCs w:val="22"/>
          <w:lang w:val="el-GR"/>
        </w:rPr>
        <w:t xml:space="preserve"> </w:t>
      </w:r>
      <w:r w:rsidRPr="00F563F5">
        <w:rPr>
          <w:szCs w:val="22"/>
          <w:lang w:val="el-GR"/>
        </w:rPr>
        <w:t>λειτουργ</w:t>
      </w:r>
      <w:r w:rsidR="00F563F5">
        <w:rPr>
          <w:szCs w:val="22"/>
          <w:lang w:val="el-GR"/>
        </w:rPr>
        <w:t>ήσει</w:t>
      </w:r>
      <w:r w:rsidRPr="00F563F5">
        <w:rPr>
          <w:szCs w:val="22"/>
          <w:lang w:val="el-GR"/>
        </w:rPr>
        <w:t xml:space="preserve"> στις εφορίες ως</w:t>
      </w:r>
      <w:r w:rsidR="001D69E6" w:rsidRPr="00F563F5">
        <w:rPr>
          <w:szCs w:val="22"/>
          <w:lang w:val="el-GR"/>
        </w:rPr>
        <w:t>:</w:t>
      </w:r>
    </w:p>
    <w:p w:rsidR="001D69E6" w:rsidRPr="00F563F5" w:rsidRDefault="00F563F5" w:rsidP="00705911">
      <w:pPr>
        <w:pStyle w:val="5"/>
        <w:numPr>
          <w:ilvl w:val="1"/>
          <w:numId w:val="43"/>
        </w:numPr>
        <w:rPr>
          <w:szCs w:val="22"/>
          <w:lang w:val="el-GR"/>
        </w:rPr>
      </w:pPr>
      <w:r w:rsidRPr="00F563F5">
        <w:rPr>
          <w:szCs w:val="22"/>
          <w:lang w:val="el-GR"/>
        </w:rPr>
        <w:t>Σε 50 εφορίες που καλύπτουν το 70% των εσόδων</w:t>
      </w:r>
      <w:r>
        <w:rPr>
          <w:szCs w:val="22"/>
          <w:lang w:val="el-GR"/>
        </w:rPr>
        <w:t xml:space="preserve"> ως</w:t>
      </w:r>
      <w:r w:rsidRPr="00F563F5">
        <w:rPr>
          <w:szCs w:val="22"/>
          <w:lang w:val="el-GR"/>
        </w:rPr>
        <w:t xml:space="preserve"> τον </w:t>
      </w:r>
      <w:r w:rsidRPr="00F563F5">
        <w:rPr>
          <w:b/>
          <w:szCs w:val="22"/>
          <w:lang w:val="el-GR"/>
        </w:rPr>
        <w:t>Ιούνιο του 2013</w:t>
      </w:r>
      <w:r>
        <w:rPr>
          <w:szCs w:val="22"/>
          <w:lang w:val="el-GR"/>
        </w:rPr>
        <w:t>·</w:t>
      </w:r>
    </w:p>
    <w:p w:rsidR="001D69E6" w:rsidRPr="00F563F5" w:rsidRDefault="00F563F5" w:rsidP="00705911">
      <w:pPr>
        <w:pStyle w:val="5"/>
        <w:numPr>
          <w:ilvl w:val="1"/>
          <w:numId w:val="43"/>
        </w:numPr>
        <w:rPr>
          <w:szCs w:val="22"/>
          <w:lang w:val="el-GR"/>
        </w:rPr>
      </w:pPr>
      <w:r>
        <w:rPr>
          <w:szCs w:val="22"/>
          <w:lang w:val="el-GR"/>
        </w:rPr>
        <w:t xml:space="preserve">σε όλες τις εφορίες ως τον </w:t>
      </w:r>
      <w:r w:rsidRPr="00F563F5">
        <w:rPr>
          <w:b/>
          <w:szCs w:val="22"/>
          <w:lang w:val="el-GR"/>
        </w:rPr>
        <w:t>Οκτώβριο του 2013</w:t>
      </w:r>
      <w:r w:rsidR="001D69E6" w:rsidRPr="00F563F5">
        <w:rPr>
          <w:szCs w:val="22"/>
          <w:lang w:val="el-GR"/>
        </w:rPr>
        <w:t>.</w:t>
      </w:r>
      <w:r w:rsidR="001D69E6" w:rsidRPr="00F563F5" w:rsidDel="00D37784">
        <w:rPr>
          <w:szCs w:val="22"/>
          <w:lang w:val="el-GR"/>
        </w:rPr>
        <w:t xml:space="preserve"> </w:t>
      </w:r>
    </w:p>
    <w:p w:rsidR="001D69E6" w:rsidRPr="00F563F5" w:rsidRDefault="001D69E6" w:rsidP="001D69E6">
      <w:pPr>
        <w:pStyle w:val="text"/>
        <w:rPr>
          <w:lang w:val="el-GR"/>
        </w:rPr>
      </w:pPr>
    </w:p>
    <w:p w:rsidR="006E2CB4" w:rsidRPr="00B827D3" w:rsidRDefault="00B827D3" w:rsidP="009F4965">
      <w:pPr>
        <w:pStyle w:val="2"/>
        <w:rPr>
          <w:lang w:val="el-GR"/>
        </w:rPr>
      </w:pPr>
      <w:bookmarkStart w:id="17" w:name="_Toc358029644"/>
      <w:r w:rsidRPr="00B827D3">
        <w:rPr>
          <w:lang w:val="el-GR"/>
        </w:rPr>
        <w:t>Μεταρρυθμίσεις της Δημόσιας Χρηματοοικονομικής Διοίκησης</w:t>
      </w:r>
      <w:bookmarkEnd w:id="17"/>
    </w:p>
    <w:p w:rsidR="001C3B92" w:rsidRDefault="001C3B92" w:rsidP="00B23E86">
      <w:pPr>
        <w:pStyle w:val="text"/>
        <w:rPr>
          <w:lang w:val="el-GR"/>
        </w:rPr>
      </w:pPr>
      <w:r w:rsidRPr="001C3B92">
        <w:rPr>
          <w:lang w:val="el-GR"/>
        </w:rPr>
        <w:t xml:space="preserve">Η ανάπτυξη ενός σταθερού πλαισίου Δημόσιας Χρηματοοικονομικής Διοίκησης αποτελεί το κλειδί για τον έλεγχο των δαπανών, και κατ’ επέκταση της δυνατότητας επίτευξης των δημοσιονομικών στόχων. Η Κυβέρνηση δεσμεύεται στην θέσπιση μεταρρυθμίσεων με σκοπό την ενίσχυση του πλαισίου ταυτόχρονα εντός του </w:t>
      </w:r>
      <w:r>
        <w:rPr>
          <w:lang w:val="el-GR"/>
        </w:rPr>
        <w:t>Γενικού Λογιστηρίου του Κράτους (</w:t>
      </w:r>
      <w:r w:rsidRPr="001C3B92">
        <w:rPr>
          <w:lang w:val="el-GR"/>
        </w:rPr>
        <w:t>ΓΛΚ</w:t>
      </w:r>
      <w:r>
        <w:rPr>
          <w:lang w:val="el-GR"/>
        </w:rPr>
        <w:t>)</w:t>
      </w:r>
      <w:r w:rsidRPr="001C3B92">
        <w:rPr>
          <w:lang w:val="el-GR"/>
        </w:rPr>
        <w:t xml:space="preserve"> και των </w:t>
      </w:r>
      <w:r w:rsidR="00514F10">
        <w:rPr>
          <w:lang w:val="el-GR"/>
        </w:rPr>
        <w:t>κύριων</w:t>
      </w:r>
      <w:r w:rsidRPr="001C3B92">
        <w:rPr>
          <w:lang w:val="el-GR"/>
        </w:rPr>
        <w:t xml:space="preserve"> αρμόδιων υπουργείων.</w:t>
      </w:r>
    </w:p>
    <w:p w:rsidR="00B23E86" w:rsidRPr="00F574C2" w:rsidRDefault="00B23E86" w:rsidP="00B23E86">
      <w:pPr>
        <w:pStyle w:val="text"/>
        <w:rPr>
          <w:lang w:val="el-GR"/>
        </w:rPr>
      </w:pPr>
    </w:p>
    <w:p w:rsidR="00B23E86" w:rsidRPr="00DE0E5A" w:rsidRDefault="00A56CCC" w:rsidP="00B23E86">
      <w:pPr>
        <w:pStyle w:val="text"/>
        <w:rPr>
          <w:lang w:val="el-GR"/>
        </w:rPr>
      </w:pPr>
      <w:r w:rsidRPr="00A56CCC">
        <w:rPr>
          <w:lang w:val="el-GR"/>
        </w:rPr>
        <w:t xml:space="preserve">Στον τομέα αυτό, οι </w:t>
      </w:r>
      <w:r>
        <w:rPr>
          <w:lang w:val="el-GR"/>
        </w:rPr>
        <w:t>Α</w:t>
      </w:r>
      <w:r w:rsidRPr="00A56CCC">
        <w:rPr>
          <w:lang w:val="el-GR"/>
        </w:rPr>
        <w:t xml:space="preserve">ρχές δεσμεύονται να υλοποιήσουν σημαντικές μεταρρυθμίσεις που περιλαμβάνουν την παρακολούθηση των δαπανών μεταξύ των διαφόρων δημοσίων φορέων, καθώς και </w:t>
      </w:r>
      <w:r>
        <w:rPr>
          <w:lang w:val="el-GR"/>
        </w:rPr>
        <w:t>στην τοπική αυτοδιοίκηση</w:t>
      </w:r>
      <w:r w:rsidRPr="00A56CCC">
        <w:rPr>
          <w:lang w:val="el-GR"/>
        </w:rPr>
        <w:t xml:space="preserve"> και </w:t>
      </w:r>
      <w:r>
        <w:rPr>
          <w:lang w:val="el-GR"/>
        </w:rPr>
        <w:t xml:space="preserve">στις </w:t>
      </w:r>
      <w:r w:rsidRPr="00A56CCC">
        <w:rPr>
          <w:lang w:val="el-GR"/>
        </w:rPr>
        <w:t xml:space="preserve">κρατικές επιχειρήσεις, και </w:t>
      </w:r>
      <w:r w:rsidR="00DE0E5A">
        <w:rPr>
          <w:lang w:val="el-GR"/>
        </w:rPr>
        <w:t>βάζοντας δικλίδες</w:t>
      </w:r>
      <w:r w:rsidRPr="00A56CCC">
        <w:rPr>
          <w:lang w:val="el-GR"/>
        </w:rPr>
        <w:t xml:space="preserve"> για την εξασφάλιση ότι ο προϋπολογισμός εκτελείται με μεθοδευμένο τρόπο και </w:t>
      </w:r>
      <w:r w:rsidR="00DE0E5A">
        <w:rPr>
          <w:lang w:val="el-GR"/>
        </w:rPr>
        <w:t>οι</w:t>
      </w:r>
      <w:r w:rsidRPr="00A56CCC">
        <w:rPr>
          <w:lang w:val="el-GR"/>
        </w:rPr>
        <w:t xml:space="preserve"> δαπάνες βρίσκ</w:t>
      </w:r>
      <w:r w:rsidR="00DE0E5A">
        <w:rPr>
          <w:lang w:val="el-GR"/>
        </w:rPr>
        <w:t>ον</w:t>
      </w:r>
      <w:r w:rsidRPr="00A56CCC">
        <w:rPr>
          <w:lang w:val="el-GR"/>
        </w:rPr>
        <w:t>ται υπό έλεγχο.</w:t>
      </w:r>
    </w:p>
    <w:p w:rsidR="00B23E86" w:rsidRPr="00DE0E5A" w:rsidRDefault="00B23E86" w:rsidP="00B23E86">
      <w:pPr>
        <w:pStyle w:val="text"/>
        <w:rPr>
          <w:lang w:val="el-GR"/>
        </w:rPr>
      </w:pPr>
    </w:p>
    <w:p w:rsidR="00A552BF" w:rsidRDefault="00A552BF" w:rsidP="00B23E86">
      <w:pPr>
        <w:pStyle w:val="text"/>
        <w:rPr>
          <w:lang w:val="el-GR"/>
        </w:rPr>
      </w:pPr>
      <w:r w:rsidRPr="00A552BF">
        <w:rPr>
          <w:lang w:val="el-GR"/>
        </w:rPr>
        <w:t xml:space="preserve">Ένας σημαντικός τομέας όπου σημαντική πρόοδος πρέπει να </w:t>
      </w:r>
      <w:r>
        <w:rPr>
          <w:lang w:val="el-GR"/>
        </w:rPr>
        <w:t xml:space="preserve">γίνει </w:t>
      </w:r>
      <w:r w:rsidRPr="00A552BF">
        <w:rPr>
          <w:lang w:val="el-GR"/>
        </w:rPr>
        <w:t xml:space="preserve">είναι η πρόληψη της συσσώρευσης </w:t>
      </w:r>
      <w:r>
        <w:rPr>
          <w:lang w:val="el-GR"/>
        </w:rPr>
        <w:t>ληξιπρόθεσμων</w:t>
      </w:r>
      <w:r w:rsidRPr="00A552BF">
        <w:rPr>
          <w:lang w:val="el-GR"/>
        </w:rPr>
        <w:t xml:space="preserve"> οφειλών, τόσο </w:t>
      </w:r>
      <w:r>
        <w:rPr>
          <w:lang w:val="el-GR"/>
        </w:rPr>
        <w:t>από την πλευρά των</w:t>
      </w:r>
      <w:r w:rsidRPr="00A552BF">
        <w:rPr>
          <w:lang w:val="el-GR"/>
        </w:rPr>
        <w:t xml:space="preserve"> φόρ</w:t>
      </w:r>
      <w:r>
        <w:rPr>
          <w:lang w:val="el-GR"/>
        </w:rPr>
        <w:t>ων όσο</w:t>
      </w:r>
      <w:r w:rsidRPr="00A552BF">
        <w:rPr>
          <w:lang w:val="el-GR"/>
        </w:rPr>
        <w:t xml:space="preserve"> και τ</w:t>
      </w:r>
      <w:r>
        <w:rPr>
          <w:lang w:val="el-GR"/>
        </w:rPr>
        <w:t>ων</w:t>
      </w:r>
      <w:r w:rsidRPr="00A552BF">
        <w:rPr>
          <w:lang w:val="el-GR"/>
        </w:rPr>
        <w:t xml:space="preserve"> δαπ</w:t>
      </w:r>
      <w:r>
        <w:rPr>
          <w:lang w:val="el-GR"/>
        </w:rPr>
        <w:t>ανών</w:t>
      </w:r>
      <w:r w:rsidRPr="00A552BF">
        <w:rPr>
          <w:lang w:val="el-GR"/>
        </w:rPr>
        <w:t xml:space="preserve">. Η σημασία της έγκαιρης </w:t>
      </w:r>
      <w:r w:rsidR="00CA59B0">
        <w:rPr>
          <w:lang w:val="el-GR"/>
        </w:rPr>
        <w:t>ενσωμάτωσης</w:t>
      </w:r>
      <w:r w:rsidRPr="00A552BF">
        <w:rPr>
          <w:lang w:val="el-GR"/>
        </w:rPr>
        <w:t xml:space="preserve"> και εφαρμογής της </w:t>
      </w:r>
      <w:r w:rsidR="00CA59B0">
        <w:rPr>
          <w:lang w:val="el-GR"/>
        </w:rPr>
        <w:t>Ο</w:t>
      </w:r>
      <w:r w:rsidRPr="00A552BF">
        <w:rPr>
          <w:lang w:val="el-GR"/>
        </w:rPr>
        <w:t xml:space="preserve">δηγίας για τις </w:t>
      </w:r>
      <w:r w:rsidR="00CA59B0">
        <w:rPr>
          <w:lang w:val="el-GR"/>
        </w:rPr>
        <w:t>Καθυστερήσεις Π</w:t>
      </w:r>
      <w:r w:rsidRPr="00A552BF">
        <w:rPr>
          <w:lang w:val="el-GR"/>
        </w:rPr>
        <w:t xml:space="preserve">ληρωμών τονίστηκε στην </w:t>
      </w:r>
      <w:r w:rsidR="00CA59B0">
        <w:rPr>
          <w:lang w:val="el-GR"/>
        </w:rPr>
        <w:t>Α</w:t>
      </w:r>
      <w:r w:rsidRPr="00A552BF">
        <w:rPr>
          <w:lang w:val="el-GR"/>
        </w:rPr>
        <w:t xml:space="preserve">νακοίνωση σχετικά με τη </w:t>
      </w:r>
      <w:r w:rsidR="00CA59B0">
        <w:rPr>
          <w:lang w:val="el-GR"/>
        </w:rPr>
        <w:t>Δ</w:t>
      </w:r>
      <w:r w:rsidRPr="00A552BF">
        <w:rPr>
          <w:lang w:val="el-GR"/>
        </w:rPr>
        <w:t xml:space="preserve">ράση για τη </w:t>
      </w:r>
      <w:r w:rsidR="00CA59B0">
        <w:rPr>
          <w:lang w:val="el-GR"/>
        </w:rPr>
        <w:t>Σ</w:t>
      </w:r>
      <w:r w:rsidRPr="00A552BF">
        <w:rPr>
          <w:lang w:val="el-GR"/>
        </w:rPr>
        <w:t xml:space="preserve">ταθερότητα, την </w:t>
      </w:r>
      <w:r w:rsidR="00CA59B0">
        <w:rPr>
          <w:lang w:val="el-GR"/>
        </w:rPr>
        <w:t>Α</w:t>
      </w:r>
      <w:r w:rsidRPr="00A552BF">
        <w:rPr>
          <w:lang w:val="el-GR"/>
        </w:rPr>
        <w:t xml:space="preserve">νάπτυξη και την </w:t>
      </w:r>
      <w:r w:rsidR="00CA59B0">
        <w:rPr>
          <w:lang w:val="el-GR"/>
        </w:rPr>
        <w:t>Α</w:t>
      </w:r>
      <w:r w:rsidRPr="00A552BF">
        <w:rPr>
          <w:lang w:val="el-GR"/>
        </w:rPr>
        <w:t xml:space="preserve">πασχόληση, που αντικατοπτρίζει το ρόλο της </w:t>
      </w:r>
      <w:r w:rsidR="0092343F">
        <w:rPr>
          <w:lang w:val="el-GR"/>
        </w:rPr>
        <w:t>Ο</w:t>
      </w:r>
      <w:r w:rsidRPr="00A552BF">
        <w:rPr>
          <w:lang w:val="el-GR"/>
        </w:rPr>
        <w:t xml:space="preserve">δηγίας για την αποκατάσταση της κανονικής </w:t>
      </w:r>
      <w:r w:rsidR="0092343F">
        <w:rPr>
          <w:lang w:val="el-GR"/>
        </w:rPr>
        <w:t>χρηματοδότησης</w:t>
      </w:r>
      <w:r w:rsidRPr="00A552BF">
        <w:rPr>
          <w:lang w:val="el-GR"/>
        </w:rPr>
        <w:t xml:space="preserve"> προς την οικονομία: το 96% των πτωχεύσεων οφείλεται σε καθυστερήσεις πληρωμ</w:t>
      </w:r>
      <w:r w:rsidR="0092343F">
        <w:rPr>
          <w:lang w:val="el-GR"/>
        </w:rPr>
        <w:t>ών</w:t>
      </w:r>
      <w:r w:rsidRPr="00A552BF">
        <w:rPr>
          <w:lang w:val="el-GR"/>
        </w:rPr>
        <w:t xml:space="preserve"> ή άλλα </w:t>
      </w:r>
      <w:r w:rsidR="007F2A33">
        <w:rPr>
          <w:lang w:val="el-GR"/>
        </w:rPr>
        <w:t xml:space="preserve">αντικειμενικά </w:t>
      </w:r>
      <w:r w:rsidRPr="00A552BF">
        <w:rPr>
          <w:lang w:val="el-GR"/>
        </w:rPr>
        <w:t xml:space="preserve">προβλήματα. Στην τρέχουσα οικονομική κατάσταση γίνεται όλο και πιο σχετικό ότι το πρόβλημα των καθυστερήσεων πληρωμών </w:t>
      </w:r>
      <w:r w:rsidR="00F508A7">
        <w:rPr>
          <w:lang w:val="el-GR"/>
        </w:rPr>
        <w:t>πρέπει να διορθωθεί·</w:t>
      </w:r>
      <w:r w:rsidRPr="00A552BF">
        <w:rPr>
          <w:lang w:val="el-GR"/>
        </w:rPr>
        <w:t xml:space="preserve"> </w:t>
      </w:r>
      <w:r w:rsidR="00F508A7">
        <w:rPr>
          <w:lang w:val="el-GR"/>
        </w:rPr>
        <w:t>η ε</w:t>
      </w:r>
      <w:r w:rsidRPr="00A552BF">
        <w:rPr>
          <w:lang w:val="el-GR"/>
        </w:rPr>
        <w:t>φαρμογή της οδηγίας απαιτεί την πληρωμή</w:t>
      </w:r>
      <w:r w:rsidR="00F508A7">
        <w:rPr>
          <w:lang w:val="el-GR"/>
        </w:rPr>
        <w:t xml:space="preserve"> των τιμολογίων εντός 30 ημερών</w:t>
      </w:r>
      <w:r w:rsidRPr="00A552BF">
        <w:rPr>
          <w:lang w:val="el-GR"/>
        </w:rPr>
        <w:t xml:space="preserve"> </w:t>
      </w:r>
      <w:r w:rsidR="00F508A7">
        <w:rPr>
          <w:lang w:val="el-GR"/>
        </w:rPr>
        <w:t>κατά κανόνα</w:t>
      </w:r>
      <w:r w:rsidRPr="00A552BF">
        <w:rPr>
          <w:lang w:val="el-GR"/>
        </w:rPr>
        <w:t xml:space="preserve">, ή </w:t>
      </w:r>
      <w:r w:rsidR="00F508A7">
        <w:rPr>
          <w:lang w:val="el-GR"/>
        </w:rPr>
        <w:t xml:space="preserve">εντός </w:t>
      </w:r>
      <w:r w:rsidR="00FB5853">
        <w:rPr>
          <w:lang w:val="el-GR"/>
        </w:rPr>
        <w:t>60 ημε</w:t>
      </w:r>
      <w:r w:rsidRPr="00A552BF">
        <w:rPr>
          <w:lang w:val="el-GR"/>
        </w:rPr>
        <w:t>ρ</w:t>
      </w:r>
      <w:r w:rsidR="00F508A7">
        <w:rPr>
          <w:lang w:val="el-GR"/>
        </w:rPr>
        <w:t>ών</w:t>
      </w:r>
      <w:r w:rsidRPr="00A552BF">
        <w:rPr>
          <w:lang w:val="el-GR"/>
        </w:rPr>
        <w:t xml:space="preserve"> σε εξαιρετικές περιπτώσεις. Στην Ελλάδα, η </w:t>
      </w:r>
      <w:r w:rsidR="00FB5853">
        <w:rPr>
          <w:lang w:val="el-GR"/>
        </w:rPr>
        <w:t>ενσωμάτωση</w:t>
      </w:r>
      <w:r w:rsidRPr="00A552BF">
        <w:rPr>
          <w:lang w:val="el-GR"/>
        </w:rPr>
        <w:t xml:space="preserve"> και εφαρμογή της οδηγίας είναι ιδιαίτερα δύσκολ</w:t>
      </w:r>
      <w:r w:rsidR="00FB5853">
        <w:rPr>
          <w:lang w:val="el-GR"/>
        </w:rPr>
        <w:t>η</w:t>
      </w:r>
      <w:r w:rsidRPr="00A552BF">
        <w:rPr>
          <w:lang w:val="el-GR"/>
        </w:rPr>
        <w:t xml:space="preserve">, </w:t>
      </w:r>
      <w:r w:rsidR="00FB5853">
        <w:rPr>
          <w:lang w:val="el-GR"/>
        </w:rPr>
        <w:t>καθώς οι</w:t>
      </w:r>
      <w:r w:rsidRPr="00A552BF">
        <w:rPr>
          <w:lang w:val="el-GR"/>
        </w:rPr>
        <w:t xml:space="preserve"> καθυστερήσεις πληρωμών, τόσο στις συναλλαγές</w:t>
      </w:r>
      <w:r w:rsidR="003130A1">
        <w:rPr>
          <w:lang w:val="el-GR"/>
        </w:rPr>
        <w:t xml:space="preserve"> μεταξύ των επιχειρήσεων</w:t>
      </w:r>
      <w:r w:rsidRPr="00A552BF">
        <w:rPr>
          <w:lang w:val="el-GR"/>
        </w:rPr>
        <w:t xml:space="preserve"> </w:t>
      </w:r>
      <w:r w:rsidR="003130A1" w:rsidRPr="003130A1">
        <w:rPr>
          <w:lang w:val="el-GR"/>
        </w:rPr>
        <w:t xml:space="preserve">(B2B) </w:t>
      </w:r>
      <w:r w:rsidRPr="00A552BF">
        <w:rPr>
          <w:lang w:val="el-GR"/>
        </w:rPr>
        <w:t xml:space="preserve">και </w:t>
      </w:r>
      <w:r w:rsidR="003130A1">
        <w:rPr>
          <w:lang w:val="el-GR"/>
        </w:rPr>
        <w:t xml:space="preserve">όσο </w:t>
      </w:r>
      <w:r w:rsidRPr="00A552BF">
        <w:rPr>
          <w:lang w:val="el-GR"/>
        </w:rPr>
        <w:t xml:space="preserve">στις συναλλαγές μεταξύ των δημόσιων αρχών και </w:t>
      </w:r>
      <w:r w:rsidR="003130A1">
        <w:rPr>
          <w:lang w:val="el-GR"/>
        </w:rPr>
        <w:t xml:space="preserve">των </w:t>
      </w:r>
      <w:r w:rsidRPr="00A552BF">
        <w:rPr>
          <w:lang w:val="el-GR"/>
        </w:rPr>
        <w:t>επιχειρήσεων (PA2B), συγκαταλέγ</w:t>
      </w:r>
      <w:r w:rsidR="003130A1">
        <w:rPr>
          <w:lang w:val="el-GR"/>
        </w:rPr>
        <w:t>ον</w:t>
      </w:r>
      <w:r w:rsidRPr="00A552BF">
        <w:rPr>
          <w:lang w:val="el-GR"/>
        </w:rPr>
        <w:t>ται μεταξύ των υψηλότερων στην Ευρώπη, σύμφωνα με την Ευρωπαϊκ</w:t>
      </w:r>
      <w:r w:rsidR="00B40B7F">
        <w:rPr>
          <w:lang w:val="el-GR"/>
        </w:rPr>
        <w:t>ό</w:t>
      </w:r>
      <w:r w:rsidRPr="00A552BF">
        <w:rPr>
          <w:lang w:val="el-GR"/>
        </w:rPr>
        <w:t xml:space="preserve"> </w:t>
      </w:r>
      <w:r w:rsidR="00B40B7F" w:rsidRPr="00A552BF">
        <w:rPr>
          <w:lang w:val="el-GR"/>
        </w:rPr>
        <w:t>Δείκτη</w:t>
      </w:r>
      <w:r w:rsidR="00B40B7F">
        <w:rPr>
          <w:lang w:val="el-GR"/>
        </w:rPr>
        <w:t xml:space="preserve"> Καθυστέρησης Πληρωμών</w:t>
      </w:r>
      <w:r w:rsidRPr="00A552BF">
        <w:rPr>
          <w:lang w:val="el-GR"/>
        </w:rPr>
        <w:t xml:space="preserve"> Intrum Justitia. Η έγκαιρη και ακριβής </w:t>
      </w:r>
      <w:r w:rsidR="00B40B7F">
        <w:rPr>
          <w:lang w:val="el-GR"/>
        </w:rPr>
        <w:t>ενσωμάτωση</w:t>
      </w:r>
      <w:r w:rsidRPr="00A552BF">
        <w:rPr>
          <w:lang w:val="el-GR"/>
        </w:rPr>
        <w:t xml:space="preserve"> και εφαρμογή της οδηγίας 2011/7/ΕΕ θα διορθώσει και κάποιες σημερινές διαφορές μεταξύ </w:t>
      </w:r>
      <w:r w:rsidR="00905A8C">
        <w:rPr>
          <w:lang w:val="el-GR"/>
        </w:rPr>
        <w:t xml:space="preserve">της </w:t>
      </w:r>
      <w:r w:rsidRPr="00A552BF">
        <w:rPr>
          <w:lang w:val="el-GR"/>
        </w:rPr>
        <w:t>ευρωπαϊκή</w:t>
      </w:r>
      <w:r w:rsidR="00905A8C">
        <w:rPr>
          <w:lang w:val="el-GR"/>
        </w:rPr>
        <w:t>ς</w:t>
      </w:r>
      <w:r w:rsidRPr="00A552BF">
        <w:rPr>
          <w:lang w:val="el-GR"/>
        </w:rPr>
        <w:t xml:space="preserve"> και </w:t>
      </w:r>
      <w:r w:rsidR="00905A8C">
        <w:rPr>
          <w:lang w:val="el-GR"/>
        </w:rPr>
        <w:t xml:space="preserve">της </w:t>
      </w:r>
      <w:r w:rsidRPr="00A552BF">
        <w:rPr>
          <w:lang w:val="el-GR"/>
        </w:rPr>
        <w:t>ελληνική</w:t>
      </w:r>
      <w:r w:rsidR="00905A8C">
        <w:rPr>
          <w:lang w:val="el-GR"/>
        </w:rPr>
        <w:t>ς</w:t>
      </w:r>
      <w:r w:rsidRPr="00A552BF">
        <w:rPr>
          <w:lang w:val="el-GR"/>
        </w:rPr>
        <w:t xml:space="preserve"> νομοθεσία</w:t>
      </w:r>
      <w:r w:rsidR="00905A8C">
        <w:rPr>
          <w:lang w:val="el-GR"/>
        </w:rPr>
        <w:t>ς</w:t>
      </w:r>
      <w:r w:rsidRPr="00A552BF">
        <w:rPr>
          <w:lang w:val="el-GR"/>
        </w:rPr>
        <w:t xml:space="preserve"> </w:t>
      </w:r>
      <w:r w:rsidR="00905A8C">
        <w:rPr>
          <w:lang w:val="el-GR"/>
        </w:rPr>
        <w:t>κλείνοντας</w:t>
      </w:r>
      <w:r w:rsidRPr="00A552BF">
        <w:rPr>
          <w:lang w:val="el-GR"/>
        </w:rPr>
        <w:t xml:space="preserve"> δύο εκκρεμ</w:t>
      </w:r>
      <w:r w:rsidR="00905A8C">
        <w:rPr>
          <w:lang w:val="el-GR"/>
        </w:rPr>
        <w:t>εί</w:t>
      </w:r>
      <w:r w:rsidRPr="00A552BF">
        <w:rPr>
          <w:lang w:val="el-GR"/>
        </w:rPr>
        <w:t xml:space="preserve">ς υποθέσεις παραβάσεων </w:t>
      </w:r>
      <w:r w:rsidR="00150186">
        <w:rPr>
          <w:lang w:val="el-GR"/>
        </w:rPr>
        <w:t>αν το</w:t>
      </w:r>
      <w:r w:rsidRPr="00A552BF">
        <w:rPr>
          <w:lang w:val="el-GR"/>
        </w:rPr>
        <w:t xml:space="preserve"> άρθρο</w:t>
      </w:r>
      <w:r w:rsidR="00905A8C">
        <w:rPr>
          <w:lang w:val="el-GR"/>
        </w:rPr>
        <w:t xml:space="preserve"> 1 του Νόμου</w:t>
      </w:r>
      <w:r w:rsidRPr="00A552BF">
        <w:rPr>
          <w:lang w:val="el-GR"/>
        </w:rPr>
        <w:t xml:space="preserve"> 3068/2004, όπως τροποποιήθηκε με το άρθρο 20 του Ν</w:t>
      </w:r>
      <w:r w:rsidR="008C522A">
        <w:rPr>
          <w:lang w:val="el-GR"/>
        </w:rPr>
        <w:t>όμου</w:t>
      </w:r>
      <w:r w:rsidRPr="00A552BF">
        <w:rPr>
          <w:lang w:val="el-GR"/>
        </w:rPr>
        <w:t xml:space="preserve"> 3301/2004 (που σ</w:t>
      </w:r>
      <w:r w:rsidR="008C522A">
        <w:rPr>
          <w:lang w:val="el-GR"/>
        </w:rPr>
        <w:t>υνεπάγεται</w:t>
      </w:r>
      <w:r w:rsidR="00A953C5">
        <w:rPr>
          <w:lang w:val="el-GR"/>
        </w:rPr>
        <w:t xml:space="preserve"> ότι ένας τίτλος που στο ε</w:t>
      </w:r>
      <w:r w:rsidRPr="00A552BF">
        <w:rPr>
          <w:lang w:val="el-GR"/>
        </w:rPr>
        <w:t xml:space="preserve">λληνικό δίκαιο ονομάζεται </w:t>
      </w:r>
      <w:r w:rsidR="00A953C5" w:rsidRPr="00A552BF">
        <w:rPr>
          <w:lang w:val="el-GR"/>
        </w:rPr>
        <w:t xml:space="preserve">επίσημα </w:t>
      </w:r>
      <w:r w:rsidR="00A953C5">
        <w:rPr>
          <w:lang w:val="el-GR"/>
        </w:rPr>
        <w:t>«εκτελεστός τίτλος»</w:t>
      </w:r>
      <w:r w:rsidRPr="00A552BF">
        <w:rPr>
          <w:lang w:val="el-GR"/>
        </w:rPr>
        <w:t xml:space="preserve"> δεν </w:t>
      </w:r>
      <w:r w:rsidR="00A953C5">
        <w:rPr>
          <w:lang w:val="el-GR"/>
        </w:rPr>
        <w:t>είναι εκτελεστός έναντι ε</w:t>
      </w:r>
      <w:r w:rsidRPr="00A552BF">
        <w:rPr>
          <w:lang w:val="el-GR"/>
        </w:rPr>
        <w:t>λληνικ</w:t>
      </w:r>
      <w:r w:rsidR="00A953C5">
        <w:rPr>
          <w:lang w:val="el-GR"/>
        </w:rPr>
        <w:t>ών «</w:t>
      </w:r>
      <w:r w:rsidRPr="00A552BF">
        <w:rPr>
          <w:lang w:val="el-GR"/>
        </w:rPr>
        <w:t xml:space="preserve">κρατικών φορέων και </w:t>
      </w:r>
      <w:r w:rsidR="00EC083B">
        <w:rPr>
          <w:lang w:val="el-GR"/>
        </w:rPr>
        <w:t>νομικών προσώπων</w:t>
      </w:r>
      <w:r w:rsidRPr="00A552BF">
        <w:rPr>
          <w:lang w:val="el-GR"/>
        </w:rPr>
        <w:t xml:space="preserve"> δημοσίου </w:t>
      </w:r>
      <w:r w:rsidR="00EC083B">
        <w:rPr>
          <w:lang w:val="el-GR"/>
        </w:rPr>
        <w:t>δικαίου») και το άρθρο 27 του Νόμου</w:t>
      </w:r>
      <w:r w:rsidRPr="00A552BF">
        <w:rPr>
          <w:lang w:val="el-GR"/>
        </w:rPr>
        <w:t xml:space="preserve"> 2867/2010 (που υποχρεώνει τους προμηθευτές σε δημόσιο νοσοκομείο να παρα</w:t>
      </w:r>
      <w:r w:rsidR="00EC083B">
        <w:rPr>
          <w:lang w:val="el-GR"/>
        </w:rPr>
        <w:t>ιτηθούν</w:t>
      </w:r>
      <w:r w:rsidRPr="00A552BF">
        <w:rPr>
          <w:lang w:val="el-GR"/>
        </w:rPr>
        <w:t xml:space="preserve"> </w:t>
      </w:r>
      <w:r w:rsidR="00EC083B">
        <w:rPr>
          <w:lang w:val="el-GR"/>
        </w:rPr>
        <w:t>από</w:t>
      </w:r>
      <w:r w:rsidRPr="00A552BF">
        <w:rPr>
          <w:lang w:val="el-GR"/>
        </w:rPr>
        <w:t xml:space="preserve"> αξιώσεις για νόμιμους τόκους λόγω καθυστερημένης πληρωμής, προκειμένου να </w:t>
      </w:r>
      <w:r w:rsidR="00150186">
        <w:rPr>
          <w:lang w:val="el-GR"/>
        </w:rPr>
        <w:lastRenderedPageBreak/>
        <w:t xml:space="preserve">πληρωθούν) </w:t>
      </w:r>
      <w:r w:rsidRPr="00A552BF">
        <w:rPr>
          <w:lang w:val="el-GR"/>
        </w:rPr>
        <w:t>τροποποι</w:t>
      </w:r>
      <w:r w:rsidR="00150186">
        <w:rPr>
          <w:lang w:val="el-GR"/>
        </w:rPr>
        <w:t>η</w:t>
      </w:r>
      <w:r w:rsidRPr="00A552BF">
        <w:rPr>
          <w:lang w:val="el-GR"/>
        </w:rPr>
        <w:t>θ</w:t>
      </w:r>
      <w:r w:rsidR="00150186">
        <w:rPr>
          <w:lang w:val="el-GR"/>
        </w:rPr>
        <w:t>ούν</w:t>
      </w:r>
      <w:r w:rsidRPr="00A552BF">
        <w:rPr>
          <w:lang w:val="el-GR"/>
        </w:rPr>
        <w:t xml:space="preserve"> και/ή καταργηθούν ως μέρος των ελληνικών μέτρ</w:t>
      </w:r>
      <w:r w:rsidR="009D536D">
        <w:rPr>
          <w:lang w:val="el-GR"/>
        </w:rPr>
        <w:t>ων</w:t>
      </w:r>
      <w:r w:rsidRPr="00A552BF">
        <w:rPr>
          <w:lang w:val="el-GR"/>
        </w:rPr>
        <w:t xml:space="preserve"> </w:t>
      </w:r>
      <w:r w:rsidR="009D536D">
        <w:rPr>
          <w:lang w:val="el-GR"/>
        </w:rPr>
        <w:t>ενσωμάτωσης</w:t>
      </w:r>
      <w:r w:rsidRPr="00A552BF">
        <w:rPr>
          <w:lang w:val="el-GR"/>
        </w:rPr>
        <w:t xml:space="preserve"> της </w:t>
      </w:r>
      <w:r w:rsidR="009D536D">
        <w:rPr>
          <w:lang w:val="el-GR"/>
        </w:rPr>
        <w:t>Ο</w:t>
      </w:r>
      <w:r w:rsidRPr="00A552BF">
        <w:rPr>
          <w:lang w:val="el-GR"/>
        </w:rPr>
        <w:t>δηγίας 2011/7/ΕΕ.</w:t>
      </w:r>
    </w:p>
    <w:p w:rsidR="00B23E86" w:rsidRPr="00F574C2" w:rsidRDefault="00B23E86" w:rsidP="00B23E86">
      <w:pPr>
        <w:pStyle w:val="text"/>
        <w:rPr>
          <w:lang w:val="el-GR"/>
        </w:rPr>
      </w:pPr>
    </w:p>
    <w:p w:rsidR="00871BA6" w:rsidRDefault="00871BA6" w:rsidP="00B23E86">
      <w:pPr>
        <w:pStyle w:val="text"/>
        <w:rPr>
          <w:lang w:val="el-GR"/>
        </w:rPr>
      </w:pPr>
      <w:r w:rsidRPr="00871BA6">
        <w:rPr>
          <w:lang w:val="el-GR"/>
        </w:rPr>
        <w:t xml:space="preserve">Με δεδομένες τις οικονομικές κυρώσεις που περιλαμβάνονται στην </w:t>
      </w:r>
      <w:r>
        <w:rPr>
          <w:lang w:val="el-GR"/>
        </w:rPr>
        <w:t>Ο</w:t>
      </w:r>
      <w:r w:rsidRPr="00871BA6">
        <w:rPr>
          <w:lang w:val="el-GR"/>
        </w:rPr>
        <w:t xml:space="preserve">δηγία για τις </w:t>
      </w:r>
      <w:r>
        <w:rPr>
          <w:lang w:val="el-GR"/>
        </w:rPr>
        <w:t>Κ</w:t>
      </w:r>
      <w:r w:rsidRPr="00871BA6">
        <w:rPr>
          <w:lang w:val="el-GR"/>
        </w:rPr>
        <w:t xml:space="preserve">αθυστερήσεις </w:t>
      </w:r>
      <w:r>
        <w:rPr>
          <w:lang w:val="el-GR"/>
        </w:rPr>
        <w:t>Π</w:t>
      </w:r>
      <w:r w:rsidRPr="00871BA6">
        <w:rPr>
          <w:lang w:val="el-GR"/>
        </w:rPr>
        <w:t xml:space="preserve">ληρωμών, αυτό απαιτεί την περαιτέρω ενίσχυση της διαχείρισης των δημοσίων οικονομικών </w:t>
      </w:r>
      <w:r>
        <w:rPr>
          <w:lang w:val="el-GR"/>
        </w:rPr>
        <w:t xml:space="preserve">ώστε </w:t>
      </w:r>
      <w:r w:rsidRPr="00871BA6">
        <w:rPr>
          <w:lang w:val="el-GR"/>
        </w:rPr>
        <w:t xml:space="preserve">να αντιμετωπίσουν την </w:t>
      </w:r>
      <w:r w:rsidR="00804211">
        <w:rPr>
          <w:lang w:val="el-GR"/>
        </w:rPr>
        <w:t>πραγματο</w:t>
      </w:r>
      <w:r w:rsidRPr="00871BA6">
        <w:rPr>
          <w:lang w:val="el-GR"/>
        </w:rPr>
        <w:t xml:space="preserve">ποίηση των καθυστερήσεων πληρωμών </w:t>
      </w:r>
      <w:r w:rsidR="00804211">
        <w:rPr>
          <w:lang w:val="el-GR"/>
        </w:rPr>
        <w:t>όπως προβλέπει</w:t>
      </w:r>
      <w:r w:rsidRPr="00871BA6">
        <w:rPr>
          <w:lang w:val="el-GR"/>
        </w:rPr>
        <w:t xml:space="preserve"> η </w:t>
      </w:r>
      <w:r w:rsidR="00804211">
        <w:rPr>
          <w:lang w:val="el-GR"/>
        </w:rPr>
        <w:t>Ο</w:t>
      </w:r>
      <w:r w:rsidRPr="00871BA6">
        <w:rPr>
          <w:lang w:val="el-GR"/>
        </w:rPr>
        <w:t xml:space="preserve">δηγία για τις </w:t>
      </w:r>
      <w:r w:rsidR="00804211">
        <w:rPr>
          <w:lang w:val="el-GR"/>
        </w:rPr>
        <w:t>Κ</w:t>
      </w:r>
      <w:r w:rsidRPr="00871BA6">
        <w:rPr>
          <w:lang w:val="el-GR"/>
        </w:rPr>
        <w:t xml:space="preserve">αθυστερήσεις </w:t>
      </w:r>
      <w:r w:rsidR="00804211">
        <w:rPr>
          <w:lang w:val="el-GR"/>
        </w:rPr>
        <w:t>Πληρωμών (30 ημέρες κατά κανόνα</w:t>
      </w:r>
      <w:r w:rsidRPr="00871BA6">
        <w:rPr>
          <w:lang w:val="el-GR"/>
        </w:rPr>
        <w:t>, 60 ημέρες σε εξαιρετικές περιπτώσεις).</w:t>
      </w:r>
    </w:p>
    <w:p w:rsidR="00B23E86" w:rsidRPr="00F574C2" w:rsidRDefault="00B23E86" w:rsidP="00B23E86">
      <w:pPr>
        <w:pStyle w:val="af"/>
        <w:rPr>
          <w:lang w:val="el-GR"/>
        </w:rPr>
      </w:pPr>
    </w:p>
    <w:p w:rsidR="00B23E86" w:rsidRPr="00D4552E" w:rsidRDefault="00D4552E" w:rsidP="00B23E86">
      <w:pPr>
        <w:shd w:val="clear" w:color="auto" w:fill="BFBFBF"/>
        <w:autoSpaceDE w:val="0"/>
        <w:autoSpaceDN w:val="0"/>
        <w:adjustRightInd w:val="0"/>
        <w:spacing w:after="240" w:line="264" w:lineRule="auto"/>
        <w:ind w:right="612"/>
        <w:jc w:val="both"/>
        <w:rPr>
          <w:rFonts w:ascii="Times New Roman" w:hAnsi="Times New Roman"/>
          <w:lang w:val="el-GR"/>
        </w:rPr>
      </w:pPr>
      <w:r>
        <w:rPr>
          <w:rFonts w:ascii="Times New Roman" w:hAnsi="Times New Roman"/>
          <w:b/>
          <w:lang w:val="el-GR"/>
        </w:rPr>
        <w:t>Πριν</w:t>
      </w:r>
      <w:r w:rsidRPr="00D4552E">
        <w:rPr>
          <w:rFonts w:ascii="Times New Roman" w:hAnsi="Times New Roman"/>
          <w:b/>
          <w:lang w:val="el-GR"/>
        </w:rPr>
        <w:t xml:space="preserve"> </w:t>
      </w:r>
      <w:r>
        <w:rPr>
          <w:rFonts w:ascii="Times New Roman" w:hAnsi="Times New Roman"/>
          <w:b/>
          <w:lang w:val="el-GR"/>
        </w:rPr>
        <w:t>την</w:t>
      </w:r>
      <w:r w:rsidRPr="00D4552E">
        <w:rPr>
          <w:rFonts w:ascii="Times New Roman" w:hAnsi="Times New Roman"/>
          <w:b/>
          <w:lang w:val="el-GR"/>
        </w:rPr>
        <w:t xml:space="preserve"> </w:t>
      </w:r>
      <w:r>
        <w:rPr>
          <w:rFonts w:ascii="Times New Roman" w:hAnsi="Times New Roman"/>
          <w:b/>
          <w:lang w:val="el-GR"/>
        </w:rPr>
        <w:t>επόμενη</w:t>
      </w:r>
      <w:r w:rsidRPr="00D4552E">
        <w:rPr>
          <w:rFonts w:ascii="Times New Roman" w:hAnsi="Times New Roman"/>
          <w:b/>
          <w:lang w:val="el-GR"/>
        </w:rPr>
        <w:t xml:space="preserve"> </w:t>
      </w:r>
      <w:r>
        <w:rPr>
          <w:rFonts w:ascii="Times New Roman" w:hAnsi="Times New Roman"/>
          <w:b/>
          <w:lang w:val="el-GR"/>
        </w:rPr>
        <w:t xml:space="preserve">εκταμίευση </w:t>
      </w:r>
      <w:r>
        <w:rPr>
          <w:rFonts w:ascii="Times New Roman" w:hAnsi="Times New Roman"/>
          <w:lang w:val="el-GR"/>
        </w:rPr>
        <w:t>η</w:t>
      </w:r>
      <w:r w:rsidRPr="00D4552E">
        <w:rPr>
          <w:rFonts w:ascii="Times New Roman" w:hAnsi="Times New Roman"/>
          <w:lang w:val="el-GR"/>
        </w:rPr>
        <w:t xml:space="preserve"> </w:t>
      </w:r>
      <w:r>
        <w:rPr>
          <w:rFonts w:ascii="Times New Roman" w:hAnsi="Times New Roman"/>
          <w:lang w:val="el-GR"/>
        </w:rPr>
        <w:t>Κυβέρνηση</w:t>
      </w:r>
      <w:r w:rsidRPr="00D4552E">
        <w:rPr>
          <w:rFonts w:ascii="Times New Roman" w:hAnsi="Times New Roman"/>
          <w:lang w:val="el-GR"/>
        </w:rPr>
        <w:t xml:space="preserve"> </w:t>
      </w:r>
      <w:r>
        <w:rPr>
          <w:rFonts w:ascii="Times New Roman" w:hAnsi="Times New Roman"/>
          <w:lang w:val="el-GR"/>
        </w:rPr>
        <w:t>θα</w:t>
      </w:r>
      <w:r w:rsidR="00B23E86" w:rsidRPr="00D4552E">
        <w:rPr>
          <w:rFonts w:ascii="Times New Roman" w:hAnsi="Times New Roman"/>
          <w:lang w:val="el-GR"/>
        </w:rPr>
        <w:t xml:space="preserve">: </w:t>
      </w:r>
    </w:p>
    <w:p w:rsidR="005D3300" w:rsidRPr="00DB2B33" w:rsidRDefault="00DB2B33" w:rsidP="00B23E86">
      <w:pPr>
        <w:numPr>
          <w:ilvl w:val="4"/>
          <w:numId w:val="2"/>
        </w:numPr>
        <w:shd w:val="clear" w:color="auto" w:fill="BFBFBF"/>
        <w:autoSpaceDE w:val="0"/>
        <w:autoSpaceDN w:val="0"/>
        <w:adjustRightInd w:val="0"/>
        <w:spacing w:after="240" w:line="264" w:lineRule="auto"/>
        <w:ind w:right="612"/>
        <w:jc w:val="both"/>
        <w:rPr>
          <w:rFonts w:ascii="Times New Roman" w:hAnsi="Times New Roman"/>
          <w:lang w:val="el-GR"/>
        </w:rPr>
      </w:pPr>
      <w:r>
        <w:rPr>
          <w:rFonts w:ascii="Times New Roman" w:hAnsi="Times New Roman"/>
          <w:lang w:val="el-GR"/>
        </w:rPr>
        <w:t xml:space="preserve">Ενσωματώσει </w:t>
      </w:r>
      <w:r w:rsidRPr="00DB2B33">
        <w:rPr>
          <w:rFonts w:ascii="Times New Roman" w:hAnsi="Times New Roman"/>
          <w:lang w:val="el-GR"/>
        </w:rPr>
        <w:t>τη</w:t>
      </w:r>
      <w:r>
        <w:rPr>
          <w:rFonts w:ascii="Times New Roman" w:hAnsi="Times New Roman"/>
          <w:lang w:val="el-GR"/>
        </w:rPr>
        <w:t>ν</w:t>
      </w:r>
      <w:r w:rsidRPr="00DB2B33">
        <w:rPr>
          <w:rFonts w:ascii="Times New Roman" w:hAnsi="Times New Roman"/>
          <w:lang w:val="el-GR"/>
        </w:rPr>
        <w:t xml:space="preserve"> οδηγία 2011/7/ΕΕ για την καταπολέμηση των καθυστερήσεων πληρωμών στις εμπορικές συναλλαγές.</w:t>
      </w:r>
    </w:p>
    <w:p w:rsidR="005D3300" w:rsidRPr="00DB2B33" w:rsidRDefault="005D3300" w:rsidP="00B23E86">
      <w:pPr>
        <w:pStyle w:val="text"/>
        <w:rPr>
          <w:lang w:val="el-GR"/>
        </w:rPr>
      </w:pPr>
    </w:p>
    <w:p w:rsidR="006E2B7D" w:rsidRPr="00E3675B" w:rsidRDefault="00E3675B" w:rsidP="006E2B7D">
      <w:pPr>
        <w:pStyle w:val="6"/>
        <w:numPr>
          <w:ilvl w:val="0"/>
          <w:numId w:val="0"/>
        </w:numPr>
        <w:spacing w:before="0" w:after="120" w:line="240" w:lineRule="auto"/>
        <w:ind w:left="720" w:hanging="720"/>
        <w:rPr>
          <w:lang w:val="el-GR"/>
        </w:rPr>
      </w:pPr>
      <w:r>
        <w:rPr>
          <w:b/>
          <w:lang w:val="el-GR"/>
        </w:rPr>
        <w:t>Άλλες</w:t>
      </w:r>
      <w:r w:rsidRPr="00E3675B">
        <w:rPr>
          <w:b/>
          <w:lang w:val="el-GR"/>
        </w:rPr>
        <w:t xml:space="preserve"> </w:t>
      </w:r>
      <w:r>
        <w:rPr>
          <w:b/>
          <w:lang w:val="el-GR"/>
        </w:rPr>
        <w:t>δράσεις</w:t>
      </w:r>
      <w:r w:rsidR="006E2B7D" w:rsidRPr="00E3675B">
        <w:rPr>
          <w:lang w:val="el-GR"/>
        </w:rPr>
        <w:t xml:space="preserve"> </w:t>
      </w:r>
      <w:r>
        <w:rPr>
          <w:lang w:val="el-GR"/>
        </w:rPr>
        <w:t>που</w:t>
      </w:r>
      <w:r w:rsidRPr="00E3675B">
        <w:rPr>
          <w:lang w:val="el-GR"/>
        </w:rPr>
        <w:t xml:space="preserve"> </w:t>
      </w:r>
      <w:r>
        <w:rPr>
          <w:lang w:val="el-GR"/>
        </w:rPr>
        <w:t>θα</w:t>
      </w:r>
      <w:r w:rsidRPr="00E3675B">
        <w:rPr>
          <w:lang w:val="el-GR"/>
        </w:rPr>
        <w:t xml:space="preserve"> </w:t>
      </w:r>
      <w:r>
        <w:rPr>
          <w:lang w:val="el-GR"/>
        </w:rPr>
        <w:t>ληφθούν</w:t>
      </w:r>
      <w:r w:rsidRPr="00E3675B">
        <w:rPr>
          <w:lang w:val="el-GR"/>
        </w:rPr>
        <w:t xml:space="preserve"> </w:t>
      </w:r>
      <w:r>
        <w:rPr>
          <w:lang w:val="el-GR"/>
        </w:rPr>
        <w:t>από</w:t>
      </w:r>
      <w:r w:rsidRPr="00E3675B">
        <w:rPr>
          <w:lang w:val="el-GR"/>
        </w:rPr>
        <w:t xml:space="preserve"> </w:t>
      </w:r>
      <w:r>
        <w:rPr>
          <w:lang w:val="el-GR"/>
        </w:rPr>
        <w:t>την</w:t>
      </w:r>
      <w:r w:rsidRPr="00E3675B">
        <w:rPr>
          <w:lang w:val="el-GR"/>
        </w:rPr>
        <w:t xml:space="preserve"> </w:t>
      </w:r>
      <w:r>
        <w:rPr>
          <w:lang w:val="el-GR"/>
        </w:rPr>
        <w:t>Κυβέρ</w:t>
      </w:r>
      <w:r w:rsidR="00E4779A">
        <w:rPr>
          <w:lang w:val="el-GR"/>
        </w:rPr>
        <w:t>ν</w:t>
      </w:r>
      <w:r>
        <w:rPr>
          <w:lang w:val="el-GR"/>
        </w:rPr>
        <w:t>ηση περιλαμβάνουν τα ακόλουθα</w:t>
      </w:r>
      <w:r w:rsidR="006E2B7D" w:rsidRPr="00E3675B">
        <w:rPr>
          <w:lang w:val="el-GR"/>
        </w:rPr>
        <w:t>:</w:t>
      </w:r>
    </w:p>
    <w:p w:rsidR="006E2B7D" w:rsidRDefault="004A0329" w:rsidP="006E2B7D">
      <w:pPr>
        <w:pStyle w:val="5"/>
        <w:keepNext/>
        <w:numPr>
          <w:ilvl w:val="0"/>
          <w:numId w:val="3"/>
        </w:numPr>
      </w:pPr>
      <w:r w:rsidRPr="004A0329">
        <w:rPr>
          <w:lang w:val="el-GR"/>
        </w:rPr>
        <w:t>Προκειμένου να συμμορφωθ</w:t>
      </w:r>
      <w:r>
        <w:rPr>
          <w:lang w:val="el-GR"/>
        </w:rPr>
        <w:t>εί</w:t>
      </w:r>
      <w:r w:rsidRPr="004A0329">
        <w:rPr>
          <w:lang w:val="el-GR"/>
        </w:rPr>
        <w:t xml:space="preserve"> πλήρως με την </w:t>
      </w:r>
      <w:r>
        <w:rPr>
          <w:lang w:val="el-GR"/>
        </w:rPr>
        <w:t>Ο</w:t>
      </w:r>
      <w:r w:rsidRPr="004A0329">
        <w:rPr>
          <w:lang w:val="el-GR"/>
        </w:rPr>
        <w:t xml:space="preserve">δηγία για τις </w:t>
      </w:r>
      <w:r>
        <w:rPr>
          <w:lang w:val="el-GR"/>
        </w:rPr>
        <w:t>Κ</w:t>
      </w:r>
      <w:r w:rsidRPr="004A0329">
        <w:rPr>
          <w:lang w:val="el-GR"/>
        </w:rPr>
        <w:t xml:space="preserve">αθυστερήσεις </w:t>
      </w:r>
      <w:r>
        <w:rPr>
          <w:lang w:val="el-GR"/>
        </w:rPr>
        <w:t>Π</w:t>
      </w:r>
      <w:r w:rsidRPr="004A0329">
        <w:rPr>
          <w:lang w:val="el-GR"/>
        </w:rPr>
        <w:t xml:space="preserve">ληρωμών, και ιδίως </w:t>
      </w:r>
      <w:r w:rsidR="008C33D9">
        <w:rPr>
          <w:lang w:val="el-GR"/>
        </w:rPr>
        <w:t>να</w:t>
      </w:r>
      <w:r w:rsidRPr="004A0329">
        <w:rPr>
          <w:lang w:val="el-GR"/>
        </w:rPr>
        <w:t xml:space="preserve"> </w:t>
      </w:r>
      <w:r w:rsidR="008C33D9" w:rsidRPr="004A0329">
        <w:rPr>
          <w:lang w:val="el-GR"/>
        </w:rPr>
        <w:t>συμμορφω</w:t>
      </w:r>
      <w:r w:rsidR="008C33D9">
        <w:rPr>
          <w:lang w:val="el-GR"/>
        </w:rPr>
        <w:t>θεί</w:t>
      </w:r>
      <w:r w:rsidRPr="004A0329">
        <w:rPr>
          <w:lang w:val="el-GR"/>
        </w:rPr>
        <w:t xml:space="preserve"> με τις προθεσμίες που ορίζονται στην παρούσα οδηγία, η </w:t>
      </w:r>
      <w:r w:rsidR="00D975ED">
        <w:rPr>
          <w:lang w:val="el-GR"/>
        </w:rPr>
        <w:t>Κ</w:t>
      </w:r>
      <w:r w:rsidRPr="004A0329">
        <w:rPr>
          <w:lang w:val="el-GR"/>
        </w:rPr>
        <w:t xml:space="preserve">υβέρνηση θα προτείνει </w:t>
      </w:r>
      <w:r w:rsidR="00D975ED">
        <w:rPr>
          <w:lang w:val="el-GR"/>
        </w:rPr>
        <w:t xml:space="preserve">μέχρι </w:t>
      </w:r>
      <w:r w:rsidRPr="004A0329">
        <w:rPr>
          <w:lang w:val="el-GR"/>
        </w:rPr>
        <w:t xml:space="preserve">τον </w:t>
      </w:r>
      <w:r w:rsidRPr="00D975ED">
        <w:rPr>
          <w:b/>
          <w:lang w:val="el-GR"/>
        </w:rPr>
        <w:t>Ιούνιο του 2013</w:t>
      </w:r>
      <w:r w:rsidRPr="004A0329">
        <w:rPr>
          <w:lang w:val="el-GR"/>
        </w:rPr>
        <w:t xml:space="preserve"> ένα ρεαλιστικό σχέδιο δράσης και </w:t>
      </w:r>
      <w:r w:rsidR="00D975ED">
        <w:rPr>
          <w:lang w:val="el-GR"/>
        </w:rPr>
        <w:t>ένα</w:t>
      </w:r>
      <w:r w:rsidR="00D975ED" w:rsidRPr="00D975ED">
        <w:rPr>
          <w:lang w:val="el-GR"/>
        </w:rPr>
        <w:t xml:space="preserve"> </w:t>
      </w:r>
      <w:r w:rsidRPr="004A0329">
        <w:rPr>
          <w:lang w:val="el-GR"/>
        </w:rPr>
        <w:t xml:space="preserve">χρονοδιάγραμμα για την πρόοδο των μεταρρυθμίσεων στη </w:t>
      </w:r>
      <w:r w:rsidR="00D975ED">
        <w:rPr>
          <w:lang w:val="el-GR"/>
        </w:rPr>
        <w:t>Διαχείριση των Δημο</w:t>
      </w:r>
      <w:r w:rsidRPr="004A0329">
        <w:rPr>
          <w:lang w:val="el-GR"/>
        </w:rPr>
        <w:t>σ</w:t>
      </w:r>
      <w:r w:rsidR="00D975ED">
        <w:rPr>
          <w:lang w:val="el-GR"/>
        </w:rPr>
        <w:t>ίων</w:t>
      </w:r>
      <w:r w:rsidRPr="004A0329">
        <w:rPr>
          <w:lang w:val="el-GR"/>
        </w:rPr>
        <w:t xml:space="preserve"> Οικονομικών, με σκοπό την απλούστευση των διαδικασιών πληρωμής και </w:t>
      </w:r>
      <w:r w:rsidR="00535FF5">
        <w:rPr>
          <w:lang w:val="el-GR"/>
        </w:rPr>
        <w:t>τη συντόμευση</w:t>
      </w:r>
      <w:r w:rsidRPr="004A0329">
        <w:rPr>
          <w:lang w:val="el-GR"/>
        </w:rPr>
        <w:t xml:space="preserve"> τ</w:t>
      </w:r>
      <w:r w:rsidR="00535FF5">
        <w:rPr>
          <w:lang w:val="el-GR"/>
        </w:rPr>
        <w:t>ων</w:t>
      </w:r>
      <w:r w:rsidRPr="004A0329">
        <w:rPr>
          <w:lang w:val="el-GR"/>
        </w:rPr>
        <w:t xml:space="preserve"> προθεσμ</w:t>
      </w:r>
      <w:r w:rsidR="00535FF5">
        <w:rPr>
          <w:lang w:val="el-GR"/>
        </w:rPr>
        <w:t>ιών</w:t>
      </w:r>
      <w:r w:rsidRPr="004A0329">
        <w:rPr>
          <w:lang w:val="el-GR"/>
        </w:rPr>
        <w:t xml:space="preserve"> πληρωμής. </w:t>
      </w:r>
      <w:r w:rsidRPr="00535FF5">
        <w:rPr>
          <w:lang w:val="el-GR"/>
        </w:rPr>
        <w:t>Το σχέδιο δράσης πρέπει να περιέχει</w:t>
      </w:r>
      <w:r w:rsidR="006E2B7D" w:rsidRPr="00535FF5">
        <w:rPr>
          <w:lang w:val="el-GR"/>
        </w:rPr>
        <w:t>:</w:t>
      </w:r>
    </w:p>
    <w:p w:rsidR="006E2B7D" w:rsidRPr="0001460B" w:rsidRDefault="0001460B" w:rsidP="006E2B7D">
      <w:pPr>
        <w:pStyle w:val="5"/>
        <w:keepNext/>
        <w:numPr>
          <w:ilvl w:val="1"/>
          <w:numId w:val="3"/>
        </w:numPr>
        <w:rPr>
          <w:lang w:val="el-GR"/>
        </w:rPr>
      </w:pPr>
      <w:r w:rsidRPr="0001460B">
        <w:rPr>
          <w:lang w:val="el-GR"/>
        </w:rPr>
        <w:t xml:space="preserve">τα διάφορα </w:t>
      </w:r>
      <w:r>
        <w:rPr>
          <w:lang w:val="el-GR"/>
        </w:rPr>
        <w:t>βήματα</w:t>
      </w:r>
      <w:r w:rsidRPr="0001460B">
        <w:rPr>
          <w:lang w:val="el-GR"/>
        </w:rPr>
        <w:t xml:space="preserve"> που πρέπει να </w:t>
      </w:r>
      <w:r>
        <w:rPr>
          <w:lang w:val="el-GR"/>
        </w:rPr>
        <w:t>πετύχει</w:t>
      </w:r>
      <w:r w:rsidRPr="0001460B">
        <w:rPr>
          <w:lang w:val="el-GR"/>
        </w:rPr>
        <w:t xml:space="preserve"> η ελληνική κυβέρνηση, προκειμένου να απλοποιηθούν οι διαδικασίες που σχετίζονται με τις πληρωμές στο δημόσιο τομέα</w:t>
      </w:r>
      <w:r w:rsidR="005D3300" w:rsidRPr="0001460B">
        <w:rPr>
          <w:lang w:val="el-GR"/>
        </w:rPr>
        <w:t xml:space="preserve">. </w:t>
      </w:r>
    </w:p>
    <w:p w:rsidR="006E2B7D" w:rsidRPr="0001460B" w:rsidRDefault="0001460B" w:rsidP="006E2B7D">
      <w:pPr>
        <w:pStyle w:val="5"/>
        <w:keepNext/>
        <w:numPr>
          <w:ilvl w:val="1"/>
          <w:numId w:val="3"/>
        </w:numPr>
        <w:rPr>
          <w:lang w:val="el-GR"/>
        </w:rPr>
      </w:pPr>
      <w:r w:rsidRPr="0001460B">
        <w:rPr>
          <w:lang w:val="el-GR"/>
        </w:rPr>
        <w:t>Θα πρέπει να προβλεφθούν ειδικ</w:t>
      </w:r>
      <w:r>
        <w:rPr>
          <w:lang w:val="el-GR"/>
        </w:rPr>
        <w:t>ά</w:t>
      </w:r>
      <w:r w:rsidRPr="0001460B">
        <w:rPr>
          <w:lang w:val="el-GR"/>
        </w:rPr>
        <w:t xml:space="preserve"> παραδοτέα εντός καθορισμένων προθεσμιών, ώστε να καταστεί δυνατή η παρακολούθηση της προόδου στην ολοκλήρωση της</w:t>
      </w:r>
      <w:r w:rsidR="005D3300" w:rsidRPr="0001460B">
        <w:rPr>
          <w:lang w:val="el-GR"/>
        </w:rPr>
        <w:t xml:space="preserve">. </w:t>
      </w:r>
    </w:p>
    <w:p w:rsidR="006E2B7D" w:rsidRPr="001718CF" w:rsidRDefault="001718CF" w:rsidP="006E2B7D">
      <w:pPr>
        <w:pStyle w:val="5"/>
        <w:keepNext/>
        <w:numPr>
          <w:ilvl w:val="1"/>
          <w:numId w:val="3"/>
        </w:numPr>
        <w:rPr>
          <w:lang w:val="el-GR"/>
        </w:rPr>
      </w:pPr>
      <w:r>
        <w:rPr>
          <w:lang w:val="el-GR"/>
        </w:rPr>
        <w:t>Θα</w:t>
      </w:r>
      <w:r w:rsidRPr="001718CF">
        <w:rPr>
          <w:lang w:val="el-GR"/>
        </w:rPr>
        <w:t xml:space="preserve"> περιέχει προτάσεις, προκειμένου να μειωθεί σημαντικά ο αριθμός των μερών που εμπλέκονται σε κάθε στάδιο της διαδικασίας, και να παρέχει συγκεκριμένες προθεσμίες που πρέπει να τηρούνται για κάθε βήμα </w:t>
      </w:r>
      <w:r w:rsidR="00596510">
        <w:rPr>
          <w:lang w:val="el-GR"/>
        </w:rPr>
        <w:t>για</w:t>
      </w:r>
      <w:r w:rsidRPr="001718CF">
        <w:rPr>
          <w:lang w:val="el-GR"/>
        </w:rPr>
        <w:t xml:space="preserve"> να ολοκληρωθ</w:t>
      </w:r>
      <w:r w:rsidR="00596510">
        <w:rPr>
          <w:lang w:val="el-GR"/>
        </w:rPr>
        <w:t>εί</w:t>
      </w:r>
      <w:r w:rsidR="005D3300" w:rsidRPr="001718CF">
        <w:rPr>
          <w:lang w:val="el-GR"/>
        </w:rPr>
        <w:t xml:space="preserve">. </w:t>
      </w:r>
    </w:p>
    <w:p w:rsidR="005D3300" w:rsidRPr="00045DB1" w:rsidRDefault="00045DB1" w:rsidP="006E2B7D">
      <w:pPr>
        <w:pStyle w:val="5"/>
        <w:keepNext/>
        <w:ind w:left="993"/>
        <w:rPr>
          <w:lang w:val="el-GR"/>
        </w:rPr>
      </w:pPr>
      <w:r w:rsidRPr="00045DB1">
        <w:rPr>
          <w:lang w:val="el-GR"/>
        </w:rPr>
        <w:t xml:space="preserve">Κατά την υλοποίηση του σχεδίου δράσης η ελληνική </w:t>
      </w:r>
      <w:r w:rsidR="00ED2802">
        <w:rPr>
          <w:lang w:val="el-GR"/>
        </w:rPr>
        <w:t>Κ</w:t>
      </w:r>
      <w:r w:rsidRPr="00045DB1">
        <w:rPr>
          <w:lang w:val="el-GR"/>
        </w:rPr>
        <w:t xml:space="preserve">υβέρνηση </w:t>
      </w:r>
      <w:r>
        <w:rPr>
          <w:lang w:val="el-GR"/>
        </w:rPr>
        <w:t>θα πρέπει να λάβει</w:t>
      </w:r>
      <w:r w:rsidRPr="00045DB1">
        <w:rPr>
          <w:lang w:val="el-GR"/>
        </w:rPr>
        <w:t xml:space="preserve"> υπόψη την τεχνική βοήθεια που έχει ήδη λάβει και περαιτέρω βοήθεια που διατίθενται από </w:t>
      </w:r>
      <w:r>
        <w:rPr>
          <w:lang w:val="el-GR"/>
        </w:rPr>
        <w:t xml:space="preserve">την </w:t>
      </w:r>
      <w:r w:rsidRPr="00045DB1">
        <w:rPr>
          <w:lang w:val="el-GR"/>
        </w:rPr>
        <w:t>Ομάδα Δράσης και άλλους εμπειρογνώμονες και το χρονοδιάγραμμα που έχ</w:t>
      </w:r>
      <w:r w:rsidR="001D4B47">
        <w:rPr>
          <w:lang w:val="el-GR"/>
        </w:rPr>
        <w:t>ει</w:t>
      </w:r>
      <w:r w:rsidRPr="00045DB1">
        <w:rPr>
          <w:lang w:val="el-GR"/>
        </w:rPr>
        <w:t xml:space="preserve"> ήδη προσ</w:t>
      </w:r>
      <w:r w:rsidR="001D4B47">
        <w:rPr>
          <w:lang w:val="el-GR"/>
        </w:rPr>
        <w:t>διοριστεί για την ολοκλήρωση του</w:t>
      </w:r>
      <w:r w:rsidRPr="00045DB1">
        <w:rPr>
          <w:lang w:val="el-GR"/>
        </w:rPr>
        <w:t xml:space="preserve"> </w:t>
      </w:r>
      <w:r w:rsidR="001D4B47" w:rsidRPr="00045DB1">
        <w:rPr>
          <w:lang w:val="el-GR"/>
        </w:rPr>
        <w:t xml:space="preserve">έργου </w:t>
      </w:r>
      <w:r w:rsidR="001D4B47">
        <w:rPr>
          <w:lang w:val="el-GR"/>
        </w:rPr>
        <w:t>Διαχείρισης</w:t>
      </w:r>
      <w:r w:rsidRPr="00045DB1">
        <w:rPr>
          <w:lang w:val="el-GR"/>
        </w:rPr>
        <w:t xml:space="preserve"> Επιχειρησιακών Πόρων (</w:t>
      </w:r>
      <w:r w:rsidR="001D4B47">
        <w:rPr>
          <w:lang w:val="el-GR"/>
        </w:rPr>
        <w:t>ΔΕΠ</w:t>
      </w:r>
      <w:r w:rsidRPr="00045DB1">
        <w:rPr>
          <w:lang w:val="el-GR"/>
        </w:rPr>
        <w:t>)</w:t>
      </w:r>
      <w:r w:rsidR="005D3300" w:rsidRPr="00045DB1">
        <w:rPr>
          <w:lang w:val="el-GR"/>
        </w:rPr>
        <w:t xml:space="preserve">. </w:t>
      </w:r>
    </w:p>
    <w:p w:rsidR="00FF7488" w:rsidRPr="00BE49D1" w:rsidRDefault="00ED2802" w:rsidP="00975926">
      <w:pPr>
        <w:pStyle w:val="5"/>
        <w:keepNext/>
        <w:numPr>
          <w:ilvl w:val="0"/>
          <w:numId w:val="3"/>
        </w:numPr>
        <w:rPr>
          <w:lang w:val="el-GR"/>
        </w:rPr>
      </w:pPr>
      <w:r w:rsidRPr="00ED2802">
        <w:rPr>
          <w:lang w:val="el-GR"/>
        </w:rPr>
        <w:t xml:space="preserve">Παράλληλα με το έργο </w:t>
      </w:r>
      <w:r w:rsidR="00C00E33">
        <w:rPr>
          <w:lang w:val="el-GR"/>
        </w:rPr>
        <w:t>ΔΕΠ, το ΓΛΚ</w:t>
      </w:r>
      <w:r w:rsidRPr="00ED2802">
        <w:rPr>
          <w:lang w:val="el-GR"/>
        </w:rPr>
        <w:t xml:space="preserve"> θα συμμετάσχει σε συζητήσεις με το Ελεγκτικό Συνέδριο (</w:t>
      </w:r>
      <w:r w:rsidR="00C00E33">
        <w:rPr>
          <w:lang w:val="el-GR"/>
        </w:rPr>
        <w:t>ΕΣ) για το</w:t>
      </w:r>
      <w:r w:rsidRPr="00ED2802">
        <w:rPr>
          <w:lang w:val="el-GR"/>
        </w:rPr>
        <w:t>ν περαιτέρω εξορθολογισμό της διαδικασίας προ-</w:t>
      </w:r>
      <w:r w:rsidR="00C00E33">
        <w:rPr>
          <w:lang w:val="el-GR"/>
        </w:rPr>
        <w:t>ελέ</w:t>
      </w:r>
      <w:r w:rsidRPr="00ED2802">
        <w:rPr>
          <w:lang w:val="el-GR"/>
        </w:rPr>
        <w:t>γχο</w:t>
      </w:r>
      <w:r w:rsidR="00C00E33">
        <w:rPr>
          <w:lang w:val="el-GR"/>
        </w:rPr>
        <w:t>υ</w:t>
      </w:r>
      <w:r w:rsidRPr="00ED2802">
        <w:rPr>
          <w:lang w:val="el-GR"/>
        </w:rPr>
        <w:t xml:space="preserve"> από το </w:t>
      </w:r>
      <w:r w:rsidR="00C00E33">
        <w:rPr>
          <w:lang w:val="el-GR"/>
        </w:rPr>
        <w:t>ΕΣ</w:t>
      </w:r>
      <w:r w:rsidRPr="00ED2802">
        <w:rPr>
          <w:lang w:val="el-GR"/>
        </w:rPr>
        <w:t xml:space="preserve">. </w:t>
      </w:r>
      <w:r w:rsidR="00C00E33">
        <w:rPr>
          <w:lang w:val="el-GR"/>
        </w:rPr>
        <w:t>ΤΟ ΓΛΚ</w:t>
      </w:r>
      <w:r w:rsidRPr="00ED2802">
        <w:rPr>
          <w:lang w:val="el-GR"/>
        </w:rPr>
        <w:t xml:space="preserve"> θα προτείνει στ</w:t>
      </w:r>
      <w:r w:rsidR="0091318A">
        <w:rPr>
          <w:lang w:val="el-GR"/>
        </w:rPr>
        <w:t>ο ΕΣ την</w:t>
      </w:r>
      <w:r w:rsidRPr="00ED2802">
        <w:rPr>
          <w:lang w:val="el-GR"/>
        </w:rPr>
        <w:t xml:space="preserve"> αύξηση των ανωτάτων ορίων για υποχρεωτικ</w:t>
      </w:r>
      <w:r w:rsidR="0091318A">
        <w:rPr>
          <w:lang w:val="el-GR"/>
        </w:rPr>
        <w:t>ούς</w:t>
      </w:r>
      <w:r w:rsidRPr="00ED2802">
        <w:rPr>
          <w:lang w:val="el-GR"/>
        </w:rPr>
        <w:t xml:space="preserve"> προ-ελέγχους, και κάτω από το </w:t>
      </w:r>
      <w:r w:rsidR="0091318A">
        <w:rPr>
          <w:lang w:val="el-GR"/>
        </w:rPr>
        <w:t xml:space="preserve">ανώτατο </w:t>
      </w:r>
      <w:r w:rsidRPr="00ED2802">
        <w:rPr>
          <w:lang w:val="el-GR"/>
        </w:rPr>
        <w:t xml:space="preserve">όριο, </w:t>
      </w:r>
      <w:r w:rsidR="0091318A">
        <w:rPr>
          <w:lang w:val="el-GR"/>
        </w:rPr>
        <w:t>τ</w:t>
      </w:r>
      <w:r w:rsidRPr="00ED2802">
        <w:rPr>
          <w:lang w:val="el-GR"/>
        </w:rPr>
        <w:t>η</w:t>
      </w:r>
      <w:r w:rsidR="0091318A">
        <w:rPr>
          <w:lang w:val="el-GR"/>
        </w:rPr>
        <w:t>ν</w:t>
      </w:r>
      <w:r w:rsidRPr="00ED2802">
        <w:rPr>
          <w:lang w:val="el-GR"/>
        </w:rPr>
        <w:t xml:space="preserve"> εισαγωγή προ-ελέγχ</w:t>
      </w:r>
      <w:r w:rsidR="00A21149">
        <w:rPr>
          <w:lang w:val="el-GR"/>
        </w:rPr>
        <w:t>ων</w:t>
      </w:r>
      <w:r w:rsidR="00A21149" w:rsidRPr="00A21149">
        <w:rPr>
          <w:lang w:val="el-GR"/>
        </w:rPr>
        <w:t xml:space="preserve"> </w:t>
      </w:r>
      <w:r w:rsidR="00A21149" w:rsidRPr="00ED2802">
        <w:rPr>
          <w:lang w:val="el-GR"/>
        </w:rPr>
        <w:t xml:space="preserve">με βάση </w:t>
      </w:r>
      <w:r w:rsidR="00A21149" w:rsidRPr="00A21149">
        <w:rPr>
          <w:lang w:val="el-GR"/>
        </w:rPr>
        <w:t>τεχνικές εκτίμησης του κινδύνου</w:t>
      </w:r>
      <w:r w:rsidRPr="00ED2802">
        <w:rPr>
          <w:lang w:val="el-GR"/>
        </w:rPr>
        <w:t xml:space="preserve"> και όχι το 100% </w:t>
      </w:r>
      <w:r w:rsidR="00760042">
        <w:rPr>
          <w:lang w:val="el-GR"/>
        </w:rPr>
        <w:t xml:space="preserve">των </w:t>
      </w:r>
      <w:r w:rsidRPr="00ED2802">
        <w:rPr>
          <w:lang w:val="el-GR"/>
        </w:rPr>
        <w:t>προ-ελέγχ</w:t>
      </w:r>
      <w:r w:rsidR="00760042">
        <w:rPr>
          <w:lang w:val="el-GR"/>
        </w:rPr>
        <w:t>ων</w:t>
      </w:r>
      <w:r w:rsidRPr="00ED2802">
        <w:rPr>
          <w:lang w:val="el-GR"/>
        </w:rPr>
        <w:t xml:space="preserve">. </w:t>
      </w:r>
      <w:r w:rsidR="00BE49D1">
        <w:rPr>
          <w:lang w:val="el-GR"/>
        </w:rPr>
        <w:t>Το ΓΛΚ</w:t>
      </w:r>
      <w:r w:rsidRPr="00ED2802">
        <w:rPr>
          <w:lang w:val="el-GR"/>
        </w:rPr>
        <w:t xml:space="preserve"> θα ζητήσει από το </w:t>
      </w:r>
      <w:r w:rsidR="00BE49D1">
        <w:rPr>
          <w:lang w:val="el-GR"/>
        </w:rPr>
        <w:t>ΕΣ</w:t>
      </w:r>
      <w:r w:rsidRPr="00ED2802">
        <w:rPr>
          <w:lang w:val="el-GR"/>
        </w:rPr>
        <w:t xml:space="preserve"> να αναπτύξει ένα σχέδιο δράσης για ένταξη στο πρόγραμμα οικονομικής προσαρμογής </w:t>
      </w:r>
      <w:r w:rsidRPr="00BE49D1">
        <w:rPr>
          <w:b/>
          <w:lang w:val="el-GR"/>
        </w:rPr>
        <w:t>(Ιούνιος 2013)</w:t>
      </w:r>
      <w:r w:rsidR="00BE49D1">
        <w:rPr>
          <w:lang w:val="el-GR"/>
        </w:rPr>
        <w:t>.</w:t>
      </w:r>
    </w:p>
    <w:p w:rsidR="00B23E86" w:rsidRPr="00BE49D1" w:rsidRDefault="00BE49D1" w:rsidP="006E2B7D">
      <w:pPr>
        <w:pStyle w:val="5"/>
        <w:keepNext/>
        <w:numPr>
          <w:ilvl w:val="0"/>
          <w:numId w:val="3"/>
        </w:numPr>
        <w:rPr>
          <w:lang w:val="el-GR"/>
        </w:rPr>
      </w:pPr>
      <w:r>
        <w:rPr>
          <w:lang w:val="el-GR"/>
        </w:rPr>
        <w:t>Για την α</w:t>
      </w:r>
      <w:r w:rsidRPr="00BE49D1">
        <w:rPr>
          <w:lang w:val="el-GR"/>
        </w:rPr>
        <w:t>ντιμετώπιση των προβλημάτων που υπάρχουν ακόμα στα Λοιπά Νομικά Πρόσωπα Γενικής Κυβέρνησης και στον τομέα κοινωνικής ασφάλισης, κυρίως σε σχέση με τις μεταφορές των αρμοδιοτήτων από τα ταμεία κοινωνικής ασφάλισης στον ΕΟΠΥΥ, παρά τη πρόοδο στη δημιουργία των μητρώων δεσμεύσεων/συγχρηματοδότησης, η Κυβέρνηση θα</w:t>
      </w:r>
      <w:r w:rsidR="00B23E86" w:rsidRPr="00BE49D1">
        <w:rPr>
          <w:lang w:val="el-GR"/>
        </w:rPr>
        <w:t xml:space="preserve">: </w:t>
      </w:r>
    </w:p>
    <w:p w:rsidR="00B23E86" w:rsidRPr="00590EA6" w:rsidRDefault="00590EA6" w:rsidP="003A08DD">
      <w:pPr>
        <w:numPr>
          <w:ilvl w:val="0"/>
          <w:numId w:val="15"/>
        </w:numPr>
        <w:autoSpaceDE w:val="0"/>
        <w:autoSpaceDN w:val="0"/>
        <w:adjustRightInd w:val="0"/>
        <w:spacing w:after="0" w:line="264" w:lineRule="auto"/>
        <w:ind w:left="1418" w:right="612"/>
        <w:jc w:val="both"/>
        <w:rPr>
          <w:rFonts w:ascii="Times New Roman" w:eastAsia="Times New Roman" w:hAnsi="Times New Roman"/>
          <w:lang w:val="el-GR" w:eastAsia="en-GB"/>
        </w:rPr>
      </w:pPr>
      <w:r w:rsidRPr="00590EA6">
        <w:rPr>
          <w:rFonts w:ascii="Times New Roman" w:eastAsia="Times New Roman" w:hAnsi="Times New Roman"/>
          <w:lang w:val="el-GR" w:eastAsia="en-GB"/>
        </w:rPr>
        <w:t>εξασφαλί</w:t>
      </w:r>
      <w:r>
        <w:rPr>
          <w:rFonts w:ascii="Times New Roman" w:eastAsia="Times New Roman" w:hAnsi="Times New Roman"/>
          <w:lang w:val="el-GR" w:eastAsia="en-GB"/>
        </w:rPr>
        <w:t>σει</w:t>
      </w:r>
      <w:r w:rsidRPr="00590EA6">
        <w:rPr>
          <w:rFonts w:ascii="Times New Roman" w:eastAsia="Times New Roman" w:hAnsi="Times New Roman"/>
          <w:lang w:val="el-GR" w:eastAsia="en-GB"/>
        </w:rPr>
        <w:t xml:space="preserve"> ότι τα μητρώα </w:t>
      </w:r>
      <w:r w:rsidR="000E4E98" w:rsidRPr="00590EA6">
        <w:rPr>
          <w:rFonts w:ascii="Times New Roman" w:eastAsia="Times New Roman" w:hAnsi="Times New Roman"/>
          <w:lang w:val="el-GR" w:eastAsia="en-GB"/>
        </w:rPr>
        <w:t>δεσμεύσ</w:t>
      </w:r>
      <w:r w:rsidR="000E4E98">
        <w:rPr>
          <w:rFonts w:ascii="Times New Roman" w:eastAsia="Times New Roman" w:hAnsi="Times New Roman"/>
          <w:lang w:val="el-GR" w:eastAsia="en-GB"/>
        </w:rPr>
        <w:t>εων</w:t>
      </w:r>
      <w:r w:rsidRPr="00590EA6">
        <w:rPr>
          <w:rFonts w:ascii="Times New Roman" w:eastAsia="Times New Roman" w:hAnsi="Times New Roman"/>
          <w:lang w:val="el-GR" w:eastAsia="en-GB"/>
        </w:rPr>
        <w:t xml:space="preserve"> είναι σε λειτουργία σ</w:t>
      </w:r>
      <w:r w:rsidR="000E4E98">
        <w:rPr>
          <w:rFonts w:ascii="Times New Roman" w:eastAsia="Times New Roman" w:hAnsi="Times New Roman"/>
          <w:lang w:val="el-GR" w:eastAsia="en-GB"/>
        </w:rPr>
        <w:t>το</w:t>
      </w:r>
      <w:r w:rsidRPr="00590EA6">
        <w:rPr>
          <w:rFonts w:ascii="Times New Roman" w:eastAsia="Times New Roman" w:hAnsi="Times New Roman"/>
          <w:lang w:val="el-GR" w:eastAsia="en-GB"/>
        </w:rPr>
        <w:t xml:space="preserve"> 80 τοις εκατό των φορέων της γενικής κυβέρνησης με βάση </w:t>
      </w:r>
      <w:r w:rsidR="000E4E98">
        <w:rPr>
          <w:rFonts w:ascii="Times New Roman" w:eastAsia="Times New Roman" w:hAnsi="Times New Roman"/>
          <w:lang w:val="el-GR" w:eastAsia="en-GB"/>
        </w:rPr>
        <w:t>τ</w:t>
      </w:r>
      <w:r w:rsidRPr="00590EA6">
        <w:rPr>
          <w:rFonts w:ascii="Times New Roman" w:eastAsia="Times New Roman" w:hAnsi="Times New Roman"/>
          <w:lang w:val="el-GR" w:eastAsia="en-GB"/>
        </w:rPr>
        <w:t>η</w:t>
      </w:r>
      <w:r w:rsidR="000E4E98">
        <w:rPr>
          <w:rFonts w:ascii="Times New Roman" w:eastAsia="Times New Roman" w:hAnsi="Times New Roman"/>
          <w:lang w:val="el-GR" w:eastAsia="en-GB"/>
        </w:rPr>
        <w:t>ν</w:t>
      </w:r>
      <w:r w:rsidRPr="00590EA6">
        <w:rPr>
          <w:rFonts w:ascii="Times New Roman" w:eastAsia="Times New Roman" w:hAnsi="Times New Roman"/>
          <w:lang w:val="el-GR" w:eastAsia="en-GB"/>
        </w:rPr>
        <w:t xml:space="preserve"> κάλυψη </w:t>
      </w:r>
      <w:r w:rsidR="000E4E98">
        <w:rPr>
          <w:rFonts w:ascii="Times New Roman" w:eastAsia="Times New Roman" w:hAnsi="Times New Roman"/>
          <w:lang w:val="el-GR" w:eastAsia="en-GB"/>
        </w:rPr>
        <w:t>των φορέων του 2013</w:t>
      </w:r>
      <w:r w:rsidRPr="00590EA6">
        <w:rPr>
          <w:rFonts w:ascii="Times New Roman" w:eastAsia="Times New Roman" w:hAnsi="Times New Roman"/>
          <w:lang w:val="el-GR" w:eastAsia="en-GB"/>
        </w:rPr>
        <w:t xml:space="preserve"> </w:t>
      </w:r>
      <w:r w:rsidRPr="000E4E98">
        <w:rPr>
          <w:rFonts w:ascii="Times New Roman" w:eastAsia="Times New Roman" w:hAnsi="Times New Roman"/>
          <w:b/>
          <w:lang w:val="el-GR" w:eastAsia="en-GB"/>
        </w:rPr>
        <w:t>(Ιούνιος 2013)</w:t>
      </w:r>
      <w:r w:rsidRPr="00590EA6">
        <w:rPr>
          <w:rFonts w:ascii="Times New Roman" w:eastAsia="Times New Roman" w:hAnsi="Times New Roman"/>
          <w:lang w:val="el-GR" w:eastAsia="en-GB"/>
        </w:rPr>
        <w:t>.</w:t>
      </w:r>
    </w:p>
    <w:p w:rsidR="00B23E86" w:rsidRPr="00590EA6" w:rsidRDefault="00244F4C" w:rsidP="003A08DD">
      <w:pPr>
        <w:numPr>
          <w:ilvl w:val="0"/>
          <w:numId w:val="15"/>
        </w:numPr>
        <w:autoSpaceDE w:val="0"/>
        <w:autoSpaceDN w:val="0"/>
        <w:adjustRightInd w:val="0"/>
        <w:spacing w:after="0" w:line="264" w:lineRule="auto"/>
        <w:ind w:left="1418" w:right="612"/>
        <w:jc w:val="both"/>
        <w:rPr>
          <w:rFonts w:ascii="Times New Roman" w:eastAsia="Times New Roman" w:hAnsi="Times New Roman"/>
          <w:lang w:val="el-GR" w:eastAsia="en-GB"/>
        </w:rPr>
      </w:pPr>
      <w:r>
        <w:rPr>
          <w:rFonts w:ascii="Times New Roman" w:eastAsia="Times New Roman" w:hAnsi="Times New Roman"/>
          <w:lang w:val="el-GR" w:eastAsia="en-GB"/>
        </w:rPr>
        <w:t>π</w:t>
      </w:r>
      <w:r w:rsidRPr="00590EA6">
        <w:rPr>
          <w:rFonts w:ascii="Times New Roman" w:eastAsia="Times New Roman" w:hAnsi="Times New Roman"/>
          <w:lang w:val="el-GR" w:eastAsia="en-GB"/>
        </w:rPr>
        <w:t xml:space="preserve">αρακολουθεί την αποτελεσματικότητα των μητρώων δεσμεύσεων διενεργώντας τακτικά στοχευόμενους ελέγχους στους δημόσιους φορείς που καλύπτονται από το σύστημα </w:t>
      </w:r>
      <w:r w:rsidRPr="00590EA6">
        <w:rPr>
          <w:rFonts w:ascii="Times New Roman" w:eastAsia="Times New Roman" w:hAnsi="Times New Roman"/>
          <w:b/>
          <w:lang w:val="el-GR" w:eastAsia="en-GB"/>
        </w:rPr>
        <w:t>(Συνεχ</w:t>
      </w:r>
      <w:r w:rsidR="00590EA6" w:rsidRPr="00590EA6">
        <w:rPr>
          <w:rFonts w:ascii="Times New Roman" w:eastAsia="Times New Roman" w:hAnsi="Times New Roman"/>
          <w:b/>
          <w:lang w:val="el-GR" w:eastAsia="en-GB"/>
        </w:rPr>
        <w:t>έ</w:t>
      </w:r>
      <w:r w:rsidRPr="00590EA6">
        <w:rPr>
          <w:rFonts w:ascii="Times New Roman" w:eastAsia="Times New Roman" w:hAnsi="Times New Roman"/>
          <w:b/>
          <w:lang w:val="el-GR" w:eastAsia="en-GB"/>
        </w:rPr>
        <w:t>ς)</w:t>
      </w:r>
      <w:r w:rsidRPr="00590EA6">
        <w:rPr>
          <w:rFonts w:ascii="Times New Roman" w:eastAsia="Times New Roman" w:hAnsi="Times New Roman"/>
          <w:lang w:val="el-GR" w:eastAsia="en-GB"/>
        </w:rPr>
        <w:t>.</w:t>
      </w:r>
      <w:r w:rsidR="00B23E86" w:rsidRPr="00590EA6">
        <w:rPr>
          <w:rFonts w:ascii="Times New Roman" w:eastAsia="Times New Roman" w:hAnsi="Times New Roman"/>
          <w:lang w:val="el-GR" w:eastAsia="en-GB"/>
        </w:rPr>
        <w:t xml:space="preserve"> </w:t>
      </w:r>
    </w:p>
    <w:p w:rsidR="00B23E86" w:rsidRPr="00CA3A29" w:rsidRDefault="00CA3A29" w:rsidP="003A08DD">
      <w:pPr>
        <w:numPr>
          <w:ilvl w:val="0"/>
          <w:numId w:val="15"/>
        </w:numPr>
        <w:autoSpaceDE w:val="0"/>
        <w:autoSpaceDN w:val="0"/>
        <w:adjustRightInd w:val="0"/>
        <w:spacing w:after="0" w:line="264" w:lineRule="auto"/>
        <w:ind w:left="1418" w:right="612"/>
        <w:jc w:val="both"/>
        <w:rPr>
          <w:rFonts w:ascii="Times New Roman" w:eastAsia="Times New Roman" w:hAnsi="Times New Roman"/>
          <w:lang w:val="el-GR" w:eastAsia="en-GB"/>
        </w:rPr>
      </w:pPr>
      <w:r>
        <w:rPr>
          <w:rFonts w:ascii="Times New Roman" w:eastAsia="Times New Roman" w:hAnsi="Times New Roman"/>
          <w:lang w:val="el-GR" w:eastAsia="en-GB"/>
        </w:rPr>
        <w:lastRenderedPageBreak/>
        <w:t>ε</w:t>
      </w:r>
      <w:r w:rsidRPr="00CA3A29">
        <w:rPr>
          <w:rFonts w:ascii="Times New Roman" w:eastAsia="Times New Roman" w:hAnsi="Times New Roman"/>
          <w:lang w:val="el-GR" w:eastAsia="en-GB"/>
        </w:rPr>
        <w:t xml:space="preserve">πιβάλει την υποχρέωση στους προϊσταμένους οικονομικών υπηρεσιών να αναφέρουν τις δεσμεύσεις μέσω της θέσπισης κυρώσεων σε φορείς που δεν υποβάλλουν τα απαιτούμενα στοιχεία, μέσω πειθαρχικών κυρώσεων για τους προϊσταμένους οικονομικών υπηρεσιών, καθώς και με την ενίσχυση του ρόλου του ΓΛΚ στο να παρέχει υποστήριξη και καθοδήγηση στους προϊσταμένους οικονομικών υπηρεσιών </w:t>
      </w:r>
      <w:r w:rsidRPr="00CA3A29">
        <w:rPr>
          <w:rFonts w:ascii="Times New Roman" w:eastAsia="Times New Roman" w:hAnsi="Times New Roman"/>
          <w:b/>
          <w:lang w:val="el-GR" w:eastAsia="en-GB"/>
        </w:rPr>
        <w:t>(Συνεχές)</w:t>
      </w:r>
      <w:r>
        <w:rPr>
          <w:rFonts w:ascii="Times New Roman" w:eastAsia="Times New Roman" w:hAnsi="Times New Roman"/>
          <w:lang w:val="el-GR" w:eastAsia="en-GB"/>
        </w:rPr>
        <w:t>.</w:t>
      </w:r>
    </w:p>
    <w:p w:rsidR="007161FC" w:rsidRPr="0023692B" w:rsidRDefault="0023692B" w:rsidP="003A08DD">
      <w:pPr>
        <w:numPr>
          <w:ilvl w:val="0"/>
          <w:numId w:val="15"/>
        </w:numPr>
        <w:autoSpaceDE w:val="0"/>
        <w:autoSpaceDN w:val="0"/>
        <w:adjustRightInd w:val="0"/>
        <w:spacing w:after="0" w:line="264" w:lineRule="auto"/>
        <w:ind w:left="1418" w:right="612"/>
        <w:jc w:val="both"/>
        <w:rPr>
          <w:rFonts w:ascii="Times New Roman" w:eastAsia="Times New Roman" w:hAnsi="Times New Roman"/>
          <w:lang w:val="el-GR" w:eastAsia="en-GB"/>
        </w:rPr>
      </w:pPr>
      <w:r w:rsidRPr="0023692B">
        <w:rPr>
          <w:rFonts w:ascii="Times New Roman" w:eastAsia="Times New Roman" w:hAnsi="Times New Roman"/>
          <w:lang w:val="el-GR" w:eastAsia="en-GB"/>
        </w:rPr>
        <w:t>αναλάβ</w:t>
      </w:r>
      <w:r w:rsidR="00320865">
        <w:rPr>
          <w:rFonts w:ascii="Times New Roman" w:eastAsia="Times New Roman" w:hAnsi="Times New Roman"/>
          <w:lang w:val="el-GR" w:eastAsia="en-GB"/>
        </w:rPr>
        <w:t>ει</w:t>
      </w:r>
      <w:r w:rsidRPr="0023692B">
        <w:rPr>
          <w:rFonts w:ascii="Times New Roman" w:eastAsia="Times New Roman" w:hAnsi="Times New Roman"/>
          <w:lang w:val="el-GR" w:eastAsia="en-GB"/>
        </w:rPr>
        <w:t xml:space="preserve"> δράσ</w:t>
      </w:r>
      <w:r w:rsidR="00320865">
        <w:rPr>
          <w:rFonts w:ascii="Times New Roman" w:eastAsia="Times New Roman" w:hAnsi="Times New Roman"/>
          <w:lang w:val="el-GR" w:eastAsia="en-GB"/>
        </w:rPr>
        <w:t>η</w:t>
      </w:r>
      <w:r w:rsidRPr="0023692B">
        <w:rPr>
          <w:rFonts w:ascii="Times New Roman" w:eastAsia="Times New Roman" w:hAnsi="Times New Roman"/>
          <w:lang w:val="el-GR" w:eastAsia="en-GB"/>
        </w:rPr>
        <w:t xml:space="preserve"> το συντομότερο </w:t>
      </w:r>
      <w:r w:rsidR="00320865">
        <w:rPr>
          <w:rFonts w:ascii="Times New Roman" w:eastAsia="Times New Roman" w:hAnsi="Times New Roman"/>
          <w:lang w:val="el-GR" w:eastAsia="en-GB"/>
        </w:rPr>
        <w:t xml:space="preserve">δυνατόν μόλις </w:t>
      </w:r>
      <w:r w:rsidR="00320865" w:rsidRPr="0023692B">
        <w:rPr>
          <w:rFonts w:ascii="Times New Roman" w:eastAsia="Times New Roman" w:hAnsi="Times New Roman"/>
          <w:lang w:val="el-GR" w:eastAsia="en-GB"/>
        </w:rPr>
        <w:t>γίν</w:t>
      </w:r>
      <w:r w:rsidR="00320865">
        <w:rPr>
          <w:rFonts w:ascii="Times New Roman" w:eastAsia="Times New Roman" w:hAnsi="Times New Roman"/>
          <w:lang w:val="el-GR" w:eastAsia="en-GB"/>
        </w:rPr>
        <w:t>ουν</w:t>
      </w:r>
      <w:r w:rsidR="00320865" w:rsidRPr="0023692B">
        <w:rPr>
          <w:rFonts w:ascii="Times New Roman" w:eastAsia="Times New Roman" w:hAnsi="Times New Roman"/>
          <w:lang w:val="el-GR" w:eastAsia="en-GB"/>
        </w:rPr>
        <w:t xml:space="preserve"> εμφαν</w:t>
      </w:r>
      <w:r w:rsidR="00320865">
        <w:rPr>
          <w:rFonts w:ascii="Times New Roman" w:eastAsia="Times New Roman" w:hAnsi="Times New Roman"/>
          <w:lang w:val="el-GR" w:eastAsia="en-GB"/>
        </w:rPr>
        <w:t>είς</w:t>
      </w:r>
      <w:r w:rsidR="00320865" w:rsidRPr="0023692B">
        <w:rPr>
          <w:rFonts w:ascii="Times New Roman" w:eastAsia="Times New Roman" w:hAnsi="Times New Roman"/>
          <w:lang w:val="el-GR" w:eastAsia="en-GB"/>
        </w:rPr>
        <w:t xml:space="preserve"> </w:t>
      </w:r>
      <w:r w:rsidRPr="0023692B">
        <w:rPr>
          <w:rFonts w:ascii="Times New Roman" w:eastAsia="Times New Roman" w:hAnsi="Times New Roman"/>
          <w:lang w:val="el-GR" w:eastAsia="en-GB"/>
        </w:rPr>
        <w:t xml:space="preserve">σημαντικές αποκλίσεις </w:t>
      </w:r>
      <w:r w:rsidR="00320865">
        <w:rPr>
          <w:rFonts w:ascii="Times New Roman" w:eastAsia="Times New Roman" w:hAnsi="Times New Roman"/>
          <w:lang w:val="el-GR" w:eastAsia="en-GB"/>
        </w:rPr>
        <w:t>στους</w:t>
      </w:r>
      <w:r w:rsidRPr="0023692B">
        <w:rPr>
          <w:rFonts w:ascii="Times New Roman" w:eastAsia="Times New Roman" w:hAnsi="Times New Roman"/>
          <w:lang w:val="el-GR" w:eastAsia="en-GB"/>
        </w:rPr>
        <w:t xml:space="preserve"> ετήσι</w:t>
      </w:r>
      <w:r w:rsidR="00320865">
        <w:rPr>
          <w:rFonts w:ascii="Times New Roman" w:eastAsia="Times New Roman" w:hAnsi="Times New Roman"/>
          <w:lang w:val="el-GR" w:eastAsia="en-GB"/>
        </w:rPr>
        <w:t>ους</w:t>
      </w:r>
      <w:r w:rsidRPr="0023692B">
        <w:rPr>
          <w:rFonts w:ascii="Times New Roman" w:eastAsia="Times New Roman" w:hAnsi="Times New Roman"/>
          <w:lang w:val="el-GR" w:eastAsia="en-GB"/>
        </w:rPr>
        <w:t xml:space="preserve"> στόχ</w:t>
      </w:r>
      <w:r w:rsidR="00320865">
        <w:rPr>
          <w:rFonts w:ascii="Times New Roman" w:eastAsia="Times New Roman" w:hAnsi="Times New Roman"/>
          <w:lang w:val="el-GR" w:eastAsia="en-GB"/>
        </w:rPr>
        <w:t>ους</w:t>
      </w:r>
      <w:r w:rsidRPr="0023692B">
        <w:rPr>
          <w:rFonts w:ascii="Times New Roman" w:eastAsia="Times New Roman" w:hAnsi="Times New Roman"/>
          <w:lang w:val="el-GR" w:eastAsia="en-GB"/>
        </w:rPr>
        <w:t xml:space="preserve"> του ΕΟΠΥΥ </w:t>
      </w:r>
      <w:r w:rsidRPr="00320865">
        <w:rPr>
          <w:rFonts w:ascii="Times New Roman" w:eastAsia="Times New Roman" w:hAnsi="Times New Roman"/>
          <w:b/>
          <w:lang w:val="el-GR" w:eastAsia="en-GB"/>
        </w:rPr>
        <w:t>(Συνεχ</w:t>
      </w:r>
      <w:r w:rsidR="00320865">
        <w:rPr>
          <w:rFonts w:ascii="Times New Roman" w:eastAsia="Times New Roman" w:hAnsi="Times New Roman"/>
          <w:b/>
          <w:lang w:val="el-GR" w:eastAsia="en-GB"/>
        </w:rPr>
        <w:t>έ</w:t>
      </w:r>
      <w:r w:rsidRPr="00320865">
        <w:rPr>
          <w:rFonts w:ascii="Times New Roman" w:eastAsia="Times New Roman" w:hAnsi="Times New Roman"/>
          <w:b/>
          <w:lang w:val="el-GR" w:eastAsia="en-GB"/>
        </w:rPr>
        <w:t>ς)</w:t>
      </w:r>
      <w:r w:rsidRPr="0023692B">
        <w:rPr>
          <w:rFonts w:ascii="Times New Roman" w:eastAsia="Times New Roman" w:hAnsi="Times New Roman"/>
          <w:lang w:val="el-GR" w:eastAsia="en-GB"/>
        </w:rPr>
        <w:t>.</w:t>
      </w:r>
      <w:r w:rsidR="00B23E86" w:rsidRPr="0023692B">
        <w:rPr>
          <w:rFonts w:ascii="Times New Roman" w:eastAsia="Times New Roman" w:hAnsi="Times New Roman"/>
          <w:lang w:val="el-GR" w:eastAsia="en-GB"/>
        </w:rPr>
        <w:t xml:space="preserve"> </w:t>
      </w:r>
    </w:p>
    <w:p w:rsidR="00B23E86" w:rsidRPr="00157249" w:rsidRDefault="00320865" w:rsidP="003A08DD">
      <w:pPr>
        <w:numPr>
          <w:ilvl w:val="0"/>
          <w:numId w:val="15"/>
        </w:numPr>
        <w:autoSpaceDE w:val="0"/>
        <w:autoSpaceDN w:val="0"/>
        <w:adjustRightInd w:val="0"/>
        <w:spacing w:after="0" w:line="264" w:lineRule="auto"/>
        <w:ind w:left="1418" w:right="612"/>
        <w:jc w:val="both"/>
        <w:rPr>
          <w:rFonts w:ascii="Times New Roman" w:eastAsia="Times New Roman" w:hAnsi="Times New Roman"/>
          <w:lang w:eastAsia="en-GB"/>
        </w:rPr>
      </w:pPr>
      <w:r>
        <w:rPr>
          <w:rFonts w:ascii="Times New Roman" w:eastAsia="Times New Roman" w:hAnsi="Times New Roman"/>
          <w:lang w:val="el-GR" w:eastAsia="en-GB"/>
        </w:rPr>
        <w:t>εξασφαλίσει</w:t>
      </w:r>
      <w:r w:rsidRPr="00320865">
        <w:rPr>
          <w:rFonts w:ascii="Times New Roman" w:eastAsia="Times New Roman" w:hAnsi="Times New Roman"/>
          <w:lang w:val="el-GR" w:eastAsia="en-GB"/>
        </w:rPr>
        <w:t xml:space="preserve"> </w:t>
      </w:r>
      <w:r>
        <w:rPr>
          <w:rFonts w:ascii="Times New Roman" w:eastAsia="Times New Roman" w:hAnsi="Times New Roman"/>
          <w:lang w:val="el-GR" w:eastAsia="en-GB"/>
        </w:rPr>
        <w:t>ότι</w:t>
      </w:r>
      <w:r w:rsidRPr="00320865">
        <w:rPr>
          <w:rFonts w:ascii="Times New Roman" w:eastAsia="Times New Roman" w:hAnsi="Times New Roman"/>
          <w:lang w:val="el-GR" w:eastAsia="en-GB"/>
        </w:rPr>
        <w:t xml:space="preserve"> </w:t>
      </w:r>
      <w:r>
        <w:rPr>
          <w:rFonts w:ascii="Times New Roman" w:eastAsia="Times New Roman" w:hAnsi="Times New Roman"/>
          <w:lang w:val="el-GR" w:eastAsia="en-GB"/>
        </w:rPr>
        <w:t>και</w:t>
      </w:r>
      <w:r w:rsidRPr="00320865">
        <w:rPr>
          <w:rFonts w:ascii="Times New Roman" w:eastAsia="Times New Roman" w:hAnsi="Times New Roman"/>
          <w:lang w:val="el-GR" w:eastAsia="en-GB"/>
        </w:rPr>
        <w:t xml:space="preserve"> </w:t>
      </w:r>
      <w:r>
        <w:rPr>
          <w:rFonts w:ascii="Times New Roman" w:eastAsia="Times New Roman" w:hAnsi="Times New Roman"/>
          <w:lang w:val="el-GR" w:eastAsia="en-GB"/>
        </w:rPr>
        <w:t>τα</w:t>
      </w:r>
      <w:r w:rsidRPr="00320865">
        <w:rPr>
          <w:rFonts w:ascii="Times New Roman" w:eastAsia="Times New Roman" w:hAnsi="Times New Roman"/>
          <w:lang w:val="el-GR" w:eastAsia="en-GB"/>
        </w:rPr>
        <w:t xml:space="preserve"> 41 </w:t>
      </w:r>
      <w:r>
        <w:rPr>
          <w:rFonts w:ascii="Times New Roman" w:eastAsia="Times New Roman" w:hAnsi="Times New Roman"/>
          <w:lang w:val="el-GR" w:eastAsia="en-GB"/>
        </w:rPr>
        <w:t>Ταμεία</w:t>
      </w:r>
      <w:r w:rsidRPr="00320865">
        <w:rPr>
          <w:rFonts w:ascii="Times New Roman" w:eastAsia="Times New Roman" w:hAnsi="Times New Roman"/>
          <w:lang w:val="el-GR" w:eastAsia="en-GB"/>
        </w:rPr>
        <w:t xml:space="preserve"> </w:t>
      </w:r>
      <w:r>
        <w:rPr>
          <w:rFonts w:ascii="Times New Roman" w:eastAsia="Times New Roman" w:hAnsi="Times New Roman"/>
          <w:lang w:val="el-GR" w:eastAsia="en-GB"/>
        </w:rPr>
        <w:t>Κοινωνικής Ασφάλισης</w:t>
      </w:r>
      <w:r w:rsidR="00157249">
        <w:rPr>
          <w:rFonts w:ascii="Times New Roman" w:eastAsia="Times New Roman" w:hAnsi="Times New Roman"/>
          <w:lang w:val="el-GR" w:eastAsia="en-GB"/>
        </w:rPr>
        <w:t xml:space="preserve"> αναφέρουν στην ηλεκτρονική πύλη.</w:t>
      </w:r>
      <w:r w:rsidR="00B23E86" w:rsidRPr="00157249">
        <w:rPr>
          <w:rFonts w:ascii="Times New Roman" w:eastAsia="Times New Roman" w:hAnsi="Times New Roman"/>
          <w:lang w:val="el-GR" w:eastAsia="en-GB"/>
        </w:rPr>
        <w:t xml:space="preserve"> </w:t>
      </w:r>
      <w:r w:rsidR="00B23E86" w:rsidRPr="00157249">
        <w:rPr>
          <w:rFonts w:ascii="Times New Roman" w:eastAsia="Times New Roman" w:hAnsi="Times New Roman"/>
          <w:lang w:eastAsia="en-GB"/>
        </w:rPr>
        <w:t>(</w:t>
      </w:r>
      <w:r w:rsidR="00157249" w:rsidRPr="00157249">
        <w:rPr>
          <w:rFonts w:ascii="Times New Roman" w:eastAsia="Times New Roman" w:hAnsi="Times New Roman"/>
          <w:b/>
          <w:lang w:val="el-GR" w:eastAsia="en-GB"/>
        </w:rPr>
        <w:t>Ιούνιος</w:t>
      </w:r>
      <w:r w:rsidR="00EB7743" w:rsidRPr="00157249">
        <w:rPr>
          <w:rFonts w:ascii="Times New Roman" w:eastAsia="Times New Roman" w:hAnsi="Times New Roman"/>
          <w:b/>
          <w:lang w:eastAsia="en-GB"/>
        </w:rPr>
        <w:t xml:space="preserve"> </w:t>
      </w:r>
      <w:r w:rsidR="00B23E86" w:rsidRPr="00157249">
        <w:rPr>
          <w:rFonts w:ascii="Times New Roman" w:eastAsia="Times New Roman" w:hAnsi="Times New Roman"/>
          <w:b/>
          <w:lang w:eastAsia="en-GB"/>
        </w:rPr>
        <w:t>2013</w:t>
      </w:r>
      <w:r w:rsidR="00B23E86" w:rsidRPr="00157249">
        <w:rPr>
          <w:rFonts w:ascii="Times New Roman" w:eastAsia="Times New Roman" w:hAnsi="Times New Roman"/>
          <w:lang w:eastAsia="en-GB"/>
        </w:rPr>
        <w:t>).</w:t>
      </w:r>
    </w:p>
    <w:p w:rsidR="00B23E86" w:rsidRPr="00BB6134" w:rsidRDefault="00BB6134" w:rsidP="00B23E86">
      <w:pPr>
        <w:pStyle w:val="ae"/>
        <w:numPr>
          <w:ilvl w:val="0"/>
          <w:numId w:val="3"/>
        </w:numPr>
        <w:autoSpaceDE w:val="0"/>
        <w:autoSpaceDN w:val="0"/>
        <w:adjustRightInd w:val="0"/>
        <w:ind w:right="612"/>
        <w:jc w:val="both"/>
        <w:rPr>
          <w:lang w:val="el-GR" w:eastAsia="en-GB"/>
        </w:rPr>
      </w:pPr>
      <w:r w:rsidRPr="00BB6134">
        <w:rPr>
          <w:sz w:val="22"/>
          <w:lang w:val="el-GR"/>
        </w:rPr>
        <w:t xml:space="preserve">Για την αντιμετώπιση άλλων προβλημάτων που εξακολουθούν να βρίσκονται στον τομέα της κεντρικής κυβέρνησης, η </w:t>
      </w:r>
      <w:r w:rsidR="003227F9">
        <w:rPr>
          <w:sz w:val="22"/>
          <w:lang w:val="el-GR"/>
        </w:rPr>
        <w:t>Κ</w:t>
      </w:r>
      <w:r w:rsidRPr="00BB6134">
        <w:rPr>
          <w:sz w:val="22"/>
          <w:lang w:val="el-GR"/>
        </w:rPr>
        <w:t>υβέρνηση θα</w:t>
      </w:r>
      <w:r w:rsidR="00B23E86" w:rsidRPr="00BB6134">
        <w:rPr>
          <w:sz w:val="22"/>
          <w:lang w:val="el-GR"/>
        </w:rPr>
        <w:t>:</w:t>
      </w:r>
    </w:p>
    <w:p w:rsidR="009129F7" w:rsidRPr="00D60C71" w:rsidRDefault="00233F9E" w:rsidP="00136A33">
      <w:pPr>
        <w:numPr>
          <w:ilvl w:val="0"/>
          <w:numId w:val="111"/>
        </w:numPr>
        <w:autoSpaceDE w:val="0"/>
        <w:autoSpaceDN w:val="0"/>
        <w:adjustRightInd w:val="0"/>
        <w:spacing w:after="0" w:line="264" w:lineRule="auto"/>
        <w:ind w:right="612"/>
        <w:jc w:val="both"/>
        <w:rPr>
          <w:rFonts w:ascii="Times New Roman" w:eastAsia="Times New Roman" w:hAnsi="Times New Roman"/>
          <w:lang w:val="el-GR" w:eastAsia="en-GB"/>
        </w:rPr>
      </w:pPr>
      <w:r w:rsidRPr="00233F9E">
        <w:rPr>
          <w:rFonts w:ascii="Times New Roman" w:eastAsia="Times New Roman" w:hAnsi="Times New Roman"/>
          <w:lang w:val="el-GR" w:eastAsia="en-GB"/>
        </w:rPr>
        <w:t xml:space="preserve">θα εκδώσει υπουργική απόφαση για να διασφαλιστεί ότι οποιαδήποτε αλλαγή στα σχέδια που αποφασίστηκαν από τις περιφερειακές αρχές </w:t>
      </w:r>
      <w:r w:rsidR="00D92E33">
        <w:rPr>
          <w:rFonts w:ascii="Times New Roman" w:eastAsia="Times New Roman" w:hAnsi="Times New Roman"/>
          <w:lang w:val="el-GR" w:eastAsia="en-GB"/>
        </w:rPr>
        <w:t>έχουν καταγραφεί έγκαιρα</w:t>
      </w:r>
      <w:r w:rsidRPr="00233F9E">
        <w:rPr>
          <w:rFonts w:ascii="Times New Roman" w:eastAsia="Times New Roman" w:hAnsi="Times New Roman"/>
          <w:lang w:val="el-GR" w:eastAsia="en-GB"/>
        </w:rPr>
        <w:t xml:space="preserve"> στη βάση δεδομένων </w:t>
      </w:r>
      <w:r w:rsidR="00D92E33">
        <w:rPr>
          <w:rFonts w:ascii="Times New Roman" w:eastAsia="Times New Roman" w:hAnsi="Times New Roman"/>
          <w:lang w:val="el-GR" w:eastAsia="en-GB"/>
        </w:rPr>
        <w:t>ΣΔΠ</w:t>
      </w:r>
      <w:r w:rsidRPr="00233F9E">
        <w:rPr>
          <w:rFonts w:ascii="Times New Roman" w:eastAsia="Times New Roman" w:hAnsi="Times New Roman"/>
          <w:lang w:val="el-GR" w:eastAsia="en-GB"/>
        </w:rPr>
        <w:t xml:space="preserve">. </w:t>
      </w:r>
      <w:r w:rsidR="00D92E33">
        <w:rPr>
          <w:rFonts w:ascii="Times New Roman" w:eastAsia="Times New Roman" w:hAnsi="Times New Roman"/>
          <w:lang w:val="el-GR" w:eastAsia="en-GB"/>
        </w:rPr>
        <w:t>(Μάιος 2013)</w:t>
      </w:r>
      <w:r w:rsidRPr="00233F9E">
        <w:rPr>
          <w:rFonts w:ascii="Times New Roman" w:eastAsia="Times New Roman" w:hAnsi="Times New Roman"/>
          <w:lang w:val="el-GR" w:eastAsia="en-GB"/>
        </w:rPr>
        <w:t xml:space="preserve">. Η απόφαση </w:t>
      </w:r>
      <w:r w:rsidR="00581921">
        <w:rPr>
          <w:rFonts w:ascii="Times New Roman" w:eastAsia="Times New Roman" w:hAnsi="Times New Roman"/>
          <w:lang w:val="el-GR" w:eastAsia="en-GB"/>
        </w:rPr>
        <w:t xml:space="preserve">θα </w:t>
      </w:r>
      <w:r w:rsidRPr="00233F9E">
        <w:rPr>
          <w:rFonts w:ascii="Times New Roman" w:eastAsia="Times New Roman" w:hAnsi="Times New Roman"/>
          <w:lang w:val="el-GR" w:eastAsia="en-GB"/>
        </w:rPr>
        <w:t>προβλέπει ένα πλήρες σύστημα παρακολούθησης για την υλοποίηση του ΠΔΕ. Μέχρι τότε, οι τροποποιήσεις των οικονομικών στοιχείων των έργων θα συνεχίσ</w:t>
      </w:r>
      <w:r w:rsidR="00D60C71">
        <w:rPr>
          <w:rFonts w:ascii="Times New Roman" w:eastAsia="Times New Roman" w:hAnsi="Times New Roman"/>
          <w:lang w:val="el-GR" w:eastAsia="en-GB"/>
        </w:rPr>
        <w:t>ουν να εγγράφον</w:t>
      </w:r>
      <w:r w:rsidRPr="00233F9E">
        <w:rPr>
          <w:rFonts w:ascii="Times New Roman" w:eastAsia="Times New Roman" w:hAnsi="Times New Roman"/>
          <w:lang w:val="el-GR" w:eastAsia="en-GB"/>
        </w:rPr>
        <w:t xml:space="preserve">ται στο υπάρχον πληροφοριακό σύστημα παρακολούθησης υπό την ευθύνη της Διεύθυνσης Δημοσίων Επενδύσεων </w:t>
      </w:r>
      <w:r w:rsidRPr="00D60C71">
        <w:rPr>
          <w:rFonts w:ascii="Times New Roman" w:eastAsia="Times New Roman" w:hAnsi="Times New Roman"/>
          <w:b/>
          <w:lang w:val="el-GR" w:eastAsia="en-GB"/>
        </w:rPr>
        <w:t>(Μάιος 2013)</w:t>
      </w:r>
      <w:r w:rsidRPr="00233F9E">
        <w:rPr>
          <w:rFonts w:ascii="Times New Roman" w:eastAsia="Times New Roman" w:hAnsi="Times New Roman"/>
          <w:lang w:val="el-GR" w:eastAsia="en-GB"/>
        </w:rPr>
        <w:t>.</w:t>
      </w:r>
    </w:p>
    <w:p w:rsidR="00B23E86" w:rsidRPr="00F574C2" w:rsidRDefault="00501B78" w:rsidP="00136A33">
      <w:pPr>
        <w:pStyle w:val="ae"/>
        <w:numPr>
          <w:ilvl w:val="0"/>
          <w:numId w:val="111"/>
        </w:numPr>
        <w:autoSpaceDE w:val="0"/>
        <w:autoSpaceDN w:val="0"/>
        <w:adjustRightInd w:val="0"/>
        <w:ind w:right="612"/>
        <w:jc w:val="both"/>
        <w:rPr>
          <w:sz w:val="22"/>
          <w:lang w:val="el-GR" w:eastAsia="en-GB"/>
        </w:rPr>
      </w:pPr>
      <w:r w:rsidRPr="00501B78">
        <w:rPr>
          <w:sz w:val="22"/>
          <w:lang w:val="el-GR" w:eastAsia="en-GB"/>
        </w:rPr>
        <w:t xml:space="preserve">Η Κυβέρνηση διασφαλίζει ότι η ευθύνη της λειτουργίας των μητρώων </w:t>
      </w:r>
      <w:r>
        <w:rPr>
          <w:sz w:val="22"/>
          <w:lang w:val="el-GR" w:eastAsia="en-GB"/>
        </w:rPr>
        <w:t>δεσμεύσεων</w:t>
      </w:r>
      <w:r w:rsidRPr="00501B78">
        <w:rPr>
          <w:sz w:val="22"/>
          <w:lang w:val="el-GR" w:eastAsia="en-GB"/>
        </w:rPr>
        <w:t xml:space="preserve"> του ΠΔΕ είναι πάντα συνδε</w:t>
      </w:r>
      <w:r>
        <w:rPr>
          <w:sz w:val="22"/>
          <w:lang w:val="el-GR" w:eastAsia="en-GB"/>
        </w:rPr>
        <w:t>δεμένη</w:t>
      </w:r>
      <w:r w:rsidRPr="00501B78">
        <w:rPr>
          <w:sz w:val="22"/>
          <w:lang w:val="el-GR" w:eastAsia="en-GB"/>
        </w:rPr>
        <w:t xml:space="preserve"> με τις ευθύνες της κατανομής των διαθέσιμων πόρων μεταξύ έργων </w:t>
      </w:r>
      <w:r w:rsidRPr="00501B78">
        <w:rPr>
          <w:b/>
          <w:sz w:val="22"/>
          <w:lang w:val="el-GR" w:eastAsia="en-GB"/>
        </w:rPr>
        <w:t>(Συνεχές)</w:t>
      </w:r>
      <w:r>
        <w:rPr>
          <w:sz w:val="22"/>
          <w:lang w:val="el-GR" w:eastAsia="en-GB"/>
        </w:rPr>
        <w:t>.</w:t>
      </w:r>
    </w:p>
    <w:p w:rsidR="00B23E86" w:rsidRPr="0017065B" w:rsidRDefault="00FB2F8A" w:rsidP="00136A33">
      <w:pPr>
        <w:numPr>
          <w:ilvl w:val="0"/>
          <w:numId w:val="111"/>
        </w:numPr>
        <w:autoSpaceDE w:val="0"/>
        <w:autoSpaceDN w:val="0"/>
        <w:adjustRightInd w:val="0"/>
        <w:spacing w:after="0" w:line="264" w:lineRule="auto"/>
        <w:ind w:right="612"/>
        <w:jc w:val="both"/>
        <w:rPr>
          <w:rFonts w:ascii="Times New Roman" w:eastAsia="Times New Roman" w:hAnsi="Times New Roman"/>
          <w:lang w:val="el-GR" w:eastAsia="en-GB"/>
        </w:rPr>
      </w:pPr>
      <w:r w:rsidRPr="0017065B">
        <w:rPr>
          <w:rFonts w:ascii="Times New Roman" w:eastAsia="Times New Roman" w:hAnsi="Times New Roman"/>
          <w:lang w:val="el-GR" w:eastAsia="en-GB"/>
        </w:rPr>
        <w:t xml:space="preserve">ολοκληρώνει την αναδιοργάνωση της ΓΔΟΥ μέσω της υιοθέτησης μιας </w:t>
      </w:r>
      <w:r w:rsidR="0017065B" w:rsidRPr="0017065B">
        <w:rPr>
          <w:rFonts w:ascii="Times New Roman" w:eastAsia="Times New Roman" w:hAnsi="Times New Roman"/>
          <w:lang w:val="el-GR" w:eastAsia="en-GB"/>
        </w:rPr>
        <w:t>Κ</w:t>
      </w:r>
      <w:r w:rsidRPr="0017065B">
        <w:rPr>
          <w:rFonts w:ascii="Times New Roman" w:eastAsia="Times New Roman" w:hAnsi="Times New Roman"/>
          <w:lang w:val="el-GR" w:eastAsia="en-GB"/>
        </w:rPr>
        <w:t xml:space="preserve">οινής </w:t>
      </w:r>
      <w:r w:rsidR="0017065B" w:rsidRPr="0017065B">
        <w:rPr>
          <w:rFonts w:ascii="Times New Roman" w:eastAsia="Times New Roman" w:hAnsi="Times New Roman"/>
          <w:lang w:val="el-GR" w:eastAsia="en-GB"/>
        </w:rPr>
        <w:t>Υπουργικής Α</w:t>
      </w:r>
      <w:r w:rsidRPr="0017065B">
        <w:rPr>
          <w:rFonts w:ascii="Times New Roman" w:eastAsia="Times New Roman" w:hAnsi="Times New Roman"/>
          <w:lang w:val="el-GR" w:eastAsia="en-GB"/>
        </w:rPr>
        <w:t xml:space="preserve">πόφασης (Ιούνιος 2013). </w:t>
      </w:r>
    </w:p>
    <w:p w:rsidR="00B23E86" w:rsidRPr="0017065B" w:rsidRDefault="0017065B" w:rsidP="00136A33">
      <w:pPr>
        <w:numPr>
          <w:ilvl w:val="0"/>
          <w:numId w:val="111"/>
        </w:numPr>
        <w:autoSpaceDE w:val="0"/>
        <w:autoSpaceDN w:val="0"/>
        <w:adjustRightInd w:val="0"/>
        <w:spacing w:after="0" w:line="264" w:lineRule="auto"/>
        <w:ind w:right="612"/>
        <w:jc w:val="both"/>
        <w:rPr>
          <w:rFonts w:ascii="Times New Roman" w:eastAsia="Times New Roman" w:hAnsi="Times New Roman"/>
          <w:lang w:val="el-GR" w:eastAsia="en-GB"/>
        </w:rPr>
      </w:pPr>
      <w:r w:rsidRPr="0017065B">
        <w:rPr>
          <w:rFonts w:ascii="Times New Roman" w:eastAsia="Times New Roman" w:hAnsi="Times New Roman"/>
          <w:lang w:val="el-GR" w:eastAsia="en-GB"/>
        </w:rPr>
        <w:t xml:space="preserve">θεσπίζει τις διαδικασίες για τον εντοπισμό ανώτερων οικονομικών στελεχών </w:t>
      </w:r>
      <w:r w:rsidR="00C32B32">
        <w:rPr>
          <w:rFonts w:ascii="Times New Roman" w:eastAsia="Times New Roman" w:hAnsi="Times New Roman"/>
          <w:lang w:val="el-GR" w:eastAsia="en-GB"/>
        </w:rPr>
        <w:t xml:space="preserve">με προσόντα </w:t>
      </w:r>
      <w:r w:rsidRPr="0017065B">
        <w:rPr>
          <w:rFonts w:ascii="Times New Roman" w:eastAsia="Times New Roman" w:hAnsi="Times New Roman"/>
          <w:lang w:val="el-GR" w:eastAsia="en-GB"/>
        </w:rPr>
        <w:t xml:space="preserve">για τις θέσεις </w:t>
      </w:r>
      <w:r w:rsidR="00A37F0A">
        <w:rPr>
          <w:rFonts w:ascii="Times New Roman" w:eastAsia="Times New Roman" w:hAnsi="Times New Roman"/>
          <w:lang w:val="el-GR" w:eastAsia="en-GB"/>
        </w:rPr>
        <w:t xml:space="preserve">των </w:t>
      </w:r>
      <w:r w:rsidR="00A37F0A" w:rsidRPr="00A37F0A">
        <w:rPr>
          <w:rFonts w:ascii="Times New Roman" w:eastAsia="Times New Roman" w:hAnsi="Times New Roman"/>
          <w:lang w:val="el-GR" w:eastAsia="en-GB"/>
        </w:rPr>
        <w:t>προϊσταμέν</w:t>
      </w:r>
      <w:r w:rsidR="00A37F0A">
        <w:rPr>
          <w:rFonts w:ascii="Times New Roman" w:eastAsia="Times New Roman" w:hAnsi="Times New Roman"/>
          <w:lang w:val="el-GR" w:eastAsia="en-GB"/>
        </w:rPr>
        <w:t>ων</w:t>
      </w:r>
      <w:r w:rsidR="00A37F0A" w:rsidRPr="00A37F0A">
        <w:rPr>
          <w:rFonts w:ascii="Times New Roman" w:eastAsia="Times New Roman" w:hAnsi="Times New Roman"/>
          <w:lang w:val="el-GR" w:eastAsia="en-GB"/>
        </w:rPr>
        <w:t xml:space="preserve"> οικονομικών υπηρεσιών</w:t>
      </w:r>
      <w:r w:rsidRPr="0017065B">
        <w:rPr>
          <w:rFonts w:ascii="Times New Roman" w:eastAsia="Times New Roman" w:hAnsi="Times New Roman"/>
          <w:lang w:val="el-GR" w:eastAsia="en-GB"/>
        </w:rPr>
        <w:t xml:space="preserve"> </w:t>
      </w:r>
      <w:r w:rsidRPr="001100E1">
        <w:rPr>
          <w:rFonts w:ascii="Times New Roman" w:eastAsia="Times New Roman" w:hAnsi="Times New Roman"/>
          <w:b/>
          <w:lang w:val="el-GR" w:eastAsia="en-GB"/>
        </w:rPr>
        <w:t>(Ιούνιος 2013)</w:t>
      </w:r>
      <w:r w:rsidRPr="0017065B">
        <w:rPr>
          <w:rFonts w:ascii="Times New Roman" w:eastAsia="Times New Roman" w:hAnsi="Times New Roman"/>
          <w:lang w:val="el-GR" w:eastAsia="en-GB"/>
        </w:rPr>
        <w:t>.</w:t>
      </w:r>
    </w:p>
    <w:p w:rsidR="00B23E86" w:rsidRPr="00F677A5" w:rsidRDefault="001100E1" w:rsidP="00136A33">
      <w:pPr>
        <w:numPr>
          <w:ilvl w:val="0"/>
          <w:numId w:val="111"/>
        </w:numPr>
        <w:autoSpaceDE w:val="0"/>
        <w:autoSpaceDN w:val="0"/>
        <w:adjustRightInd w:val="0"/>
        <w:spacing w:after="0" w:line="264" w:lineRule="auto"/>
        <w:ind w:right="612"/>
        <w:jc w:val="both"/>
        <w:rPr>
          <w:rFonts w:ascii="Times New Roman" w:eastAsia="Times New Roman" w:hAnsi="Times New Roman"/>
          <w:lang w:eastAsia="en-GB"/>
        </w:rPr>
      </w:pPr>
      <w:r>
        <w:rPr>
          <w:rFonts w:ascii="Times New Roman" w:eastAsia="Times New Roman" w:hAnsi="Times New Roman"/>
          <w:lang w:val="el-GR" w:eastAsia="en-GB"/>
        </w:rPr>
        <w:t>διορίζει</w:t>
      </w:r>
      <w:r w:rsidRPr="00F039D9">
        <w:rPr>
          <w:rFonts w:ascii="Times New Roman" w:eastAsia="Times New Roman" w:hAnsi="Times New Roman"/>
          <w:lang w:val="el-GR" w:eastAsia="en-GB"/>
        </w:rPr>
        <w:t xml:space="preserve"> </w:t>
      </w:r>
      <w:r>
        <w:rPr>
          <w:rFonts w:ascii="Times New Roman" w:eastAsia="Times New Roman" w:hAnsi="Times New Roman"/>
          <w:lang w:val="el-GR" w:eastAsia="en-GB"/>
        </w:rPr>
        <w:t>τους</w:t>
      </w:r>
      <w:r w:rsidRPr="00F039D9">
        <w:rPr>
          <w:rFonts w:ascii="Times New Roman" w:eastAsia="Times New Roman" w:hAnsi="Times New Roman"/>
          <w:lang w:val="el-GR" w:eastAsia="en-GB"/>
        </w:rPr>
        <w:t xml:space="preserve"> </w:t>
      </w:r>
      <w:r w:rsidR="00F039D9" w:rsidRPr="001100E1">
        <w:rPr>
          <w:rFonts w:ascii="Times New Roman" w:eastAsia="Times New Roman" w:hAnsi="Times New Roman"/>
          <w:lang w:val="el-GR" w:eastAsia="en-GB"/>
        </w:rPr>
        <w:t>προϊστάμ</w:t>
      </w:r>
      <w:r w:rsidR="00F039D9">
        <w:rPr>
          <w:rFonts w:ascii="Times New Roman" w:eastAsia="Times New Roman" w:hAnsi="Times New Roman"/>
          <w:lang w:val="el-GR" w:eastAsia="en-GB"/>
        </w:rPr>
        <w:t>ενους</w:t>
      </w:r>
      <w:r w:rsidRPr="00F039D9">
        <w:rPr>
          <w:rFonts w:ascii="Times New Roman" w:eastAsia="Times New Roman" w:hAnsi="Times New Roman"/>
          <w:lang w:val="el-GR" w:eastAsia="en-GB"/>
        </w:rPr>
        <w:t xml:space="preserve"> </w:t>
      </w:r>
      <w:r w:rsidRPr="001100E1">
        <w:rPr>
          <w:rFonts w:ascii="Times New Roman" w:eastAsia="Times New Roman" w:hAnsi="Times New Roman"/>
          <w:lang w:val="el-GR" w:eastAsia="en-GB"/>
        </w:rPr>
        <w:t>οικονομικών</w:t>
      </w:r>
      <w:r w:rsidRPr="00F039D9">
        <w:rPr>
          <w:rFonts w:ascii="Times New Roman" w:eastAsia="Times New Roman" w:hAnsi="Times New Roman"/>
          <w:lang w:val="el-GR" w:eastAsia="en-GB"/>
        </w:rPr>
        <w:t xml:space="preserve"> </w:t>
      </w:r>
      <w:r w:rsidRPr="001100E1">
        <w:rPr>
          <w:rFonts w:ascii="Times New Roman" w:eastAsia="Times New Roman" w:hAnsi="Times New Roman"/>
          <w:lang w:val="el-GR" w:eastAsia="en-GB"/>
        </w:rPr>
        <w:t>υπηρεσιών</w:t>
      </w:r>
      <w:r w:rsidRPr="00F039D9">
        <w:rPr>
          <w:rFonts w:ascii="Times New Roman" w:eastAsia="Times New Roman" w:hAnsi="Times New Roman"/>
          <w:lang w:val="el-GR" w:eastAsia="en-GB"/>
        </w:rPr>
        <w:t xml:space="preserve"> </w:t>
      </w:r>
      <w:r w:rsidR="00F039D9">
        <w:rPr>
          <w:rFonts w:ascii="Times New Roman" w:eastAsia="Times New Roman" w:hAnsi="Times New Roman"/>
          <w:lang w:val="el-GR" w:eastAsia="en-GB"/>
        </w:rPr>
        <w:t>με</w:t>
      </w:r>
      <w:r w:rsidR="00F039D9" w:rsidRPr="00F039D9">
        <w:rPr>
          <w:rFonts w:ascii="Times New Roman" w:eastAsia="Times New Roman" w:hAnsi="Times New Roman"/>
          <w:lang w:val="el-GR" w:eastAsia="en-GB"/>
        </w:rPr>
        <w:t xml:space="preserve"> </w:t>
      </w:r>
      <w:r w:rsidR="00F039D9">
        <w:rPr>
          <w:rFonts w:ascii="Times New Roman" w:eastAsia="Times New Roman" w:hAnsi="Times New Roman"/>
          <w:lang w:val="el-GR" w:eastAsia="en-GB"/>
        </w:rPr>
        <w:t>βάση τις νέες διαδικασίες</w:t>
      </w:r>
      <w:r w:rsidR="00C70218" w:rsidRPr="00F039D9">
        <w:rPr>
          <w:rFonts w:ascii="Times New Roman" w:eastAsia="Times New Roman" w:hAnsi="Times New Roman"/>
          <w:lang w:val="el-GR" w:eastAsia="en-GB"/>
        </w:rPr>
        <w:t>.</w:t>
      </w:r>
      <w:r w:rsidR="00B23E86" w:rsidRPr="00F039D9">
        <w:rPr>
          <w:rFonts w:ascii="Times New Roman" w:eastAsia="Times New Roman" w:hAnsi="Times New Roman"/>
          <w:lang w:val="el-GR" w:eastAsia="en-GB"/>
        </w:rPr>
        <w:t xml:space="preserve"> </w:t>
      </w:r>
      <w:r w:rsidR="00B23E86">
        <w:rPr>
          <w:rFonts w:ascii="Times New Roman" w:eastAsia="Times New Roman" w:hAnsi="Times New Roman"/>
          <w:lang w:eastAsia="en-GB"/>
        </w:rPr>
        <w:t>(</w:t>
      </w:r>
      <w:r w:rsidR="00F039D9" w:rsidRPr="00F039D9">
        <w:rPr>
          <w:rFonts w:ascii="Times New Roman" w:eastAsia="Times New Roman" w:hAnsi="Times New Roman"/>
          <w:b/>
          <w:lang w:val="el-GR" w:eastAsia="en-GB"/>
        </w:rPr>
        <w:t>Σεπτέμβριος</w:t>
      </w:r>
      <w:r w:rsidR="00B23E86" w:rsidRPr="00185DC7">
        <w:rPr>
          <w:rFonts w:ascii="Times New Roman" w:eastAsia="Times New Roman" w:hAnsi="Times New Roman"/>
          <w:b/>
          <w:lang w:eastAsia="en-GB"/>
        </w:rPr>
        <w:t xml:space="preserve"> 2013</w:t>
      </w:r>
      <w:r w:rsidR="00B23E86">
        <w:rPr>
          <w:rFonts w:ascii="Times New Roman" w:eastAsia="Times New Roman" w:hAnsi="Times New Roman"/>
          <w:lang w:eastAsia="en-GB"/>
        </w:rPr>
        <w:t>)</w:t>
      </w:r>
      <w:r w:rsidR="00B23E86" w:rsidRPr="00F677A5">
        <w:rPr>
          <w:rFonts w:ascii="Times New Roman" w:eastAsia="Times New Roman" w:hAnsi="Times New Roman"/>
          <w:lang w:eastAsia="en-GB"/>
        </w:rPr>
        <w:t xml:space="preserve">. </w:t>
      </w:r>
    </w:p>
    <w:p w:rsidR="00B23E86" w:rsidRPr="00DC7A10" w:rsidRDefault="00F039D9" w:rsidP="00136A33">
      <w:pPr>
        <w:numPr>
          <w:ilvl w:val="0"/>
          <w:numId w:val="111"/>
        </w:numPr>
        <w:autoSpaceDE w:val="0"/>
        <w:autoSpaceDN w:val="0"/>
        <w:adjustRightInd w:val="0"/>
        <w:spacing w:after="0" w:line="264" w:lineRule="auto"/>
        <w:ind w:right="612"/>
        <w:jc w:val="both"/>
        <w:rPr>
          <w:rFonts w:ascii="Times New Roman" w:eastAsia="Times New Roman" w:hAnsi="Times New Roman"/>
          <w:lang w:val="el-GR" w:eastAsia="en-GB"/>
        </w:rPr>
      </w:pPr>
      <w:r>
        <w:rPr>
          <w:rFonts w:ascii="Times New Roman" w:eastAsia="Times New Roman" w:hAnsi="Times New Roman"/>
          <w:lang w:val="el-GR" w:eastAsia="en-GB"/>
        </w:rPr>
        <w:t>Το ΥΠΟΙΚ</w:t>
      </w:r>
      <w:r w:rsidRPr="00F039D9">
        <w:rPr>
          <w:rFonts w:ascii="Times New Roman" w:eastAsia="Times New Roman" w:hAnsi="Times New Roman"/>
          <w:lang w:val="el-GR" w:eastAsia="en-GB"/>
        </w:rPr>
        <w:t>/</w:t>
      </w:r>
      <w:r>
        <w:rPr>
          <w:rFonts w:ascii="Times New Roman" w:eastAsia="Times New Roman" w:hAnsi="Times New Roman"/>
          <w:lang w:val="el-GR" w:eastAsia="en-GB"/>
        </w:rPr>
        <w:t>ΓΛΚ</w:t>
      </w:r>
      <w:r w:rsidRPr="00F039D9">
        <w:rPr>
          <w:rFonts w:ascii="Times New Roman" w:eastAsia="Times New Roman" w:hAnsi="Times New Roman"/>
          <w:lang w:val="el-GR" w:eastAsia="en-GB"/>
        </w:rPr>
        <w:t xml:space="preserve"> και </w:t>
      </w:r>
      <w:r>
        <w:rPr>
          <w:rFonts w:ascii="Times New Roman" w:eastAsia="Times New Roman" w:hAnsi="Times New Roman"/>
          <w:lang w:val="el-GR" w:eastAsia="en-GB"/>
        </w:rPr>
        <w:t>το ΥΠΔΜΗΔ</w:t>
      </w:r>
      <w:r w:rsidRPr="00F039D9">
        <w:rPr>
          <w:rFonts w:ascii="Times New Roman" w:eastAsia="Times New Roman" w:hAnsi="Times New Roman"/>
          <w:lang w:val="el-GR" w:eastAsia="en-GB"/>
        </w:rPr>
        <w:t>, σε συνεννόηση με τους</w:t>
      </w:r>
      <w:r w:rsidR="00593B7D" w:rsidRPr="00593B7D">
        <w:rPr>
          <w:rFonts w:ascii="Times New Roman" w:eastAsia="Times New Roman" w:hAnsi="Times New Roman"/>
          <w:lang w:val="el-GR" w:eastAsia="en-GB"/>
        </w:rPr>
        <w:t xml:space="preserve"> προϊστάμενους οικονομικών υπηρεσιών</w:t>
      </w:r>
      <w:r w:rsidRPr="00F039D9">
        <w:rPr>
          <w:rFonts w:ascii="Times New Roman" w:eastAsia="Times New Roman" w:hAnsi="Times New Roman"/>
          <w:lang w:val="el-GR" w:eastAsia="en-GB"/>
        </w:rPr>
        <w:t xml:space="preserve">, εξασφαλίζει επαρκή στελέχωση για τις οικονομικές λειτουργίες στα αρμόδια υπουργεία και την ανάπτυξη εκπαιδευτικού υλικού και ένα </w:t>
      </w:r>
      <w:r w:rsidR="00593B7D">
        <w:rPr>
          <w:rFonts w:ascii="Times New Roman" w:eastAsia="Times New Roman" w:hAnsi="Times New Roman"/>
          <w:lang w:val="el-GR" w:eastAsia="en-GB"/>
        </w:rPr>
        <w:t>πρόγραμμα</w:t>
      </w:r>
      <w:r w:rsidRPr="00F039D9">
        <w:rPr>
          <w:rFonts w:ascii="Times New Roman" w:eastAsia="Times New Roman" w:hAnsi="Times New Roman"/>
          <w:lang w:val="el-GR" w:eastAsia="en-GB"/>
        </w:rPr>
        <w:t xml:space="preserve"> κατάρτισης για </w:t>
      </w:r>
      <w:r w:rsidR="00593B7D">
        <w:rPr>
          <w:rFonts w:ascii="Times New Roman" w:eastAsia="Times New Roman" w:hAnsi="Times New Roman"/>
          <w:lang w:val="el-GR" w:eastAsia="en-GB"/>
        </w:rPr>
        <w:t xml:space="preserve">στελέχη της ΓΔΟΥ </w:t>
      </w:r>
      <w:r w:rsidR="00593B7D" w:rsidRPr="00593B7D">
        <w:rPr>
          <w:rFonts w:ascii="Times New Roman" w:eastAsia="Times New Roman" w:hAnsi="Times New Roman"/>
          <w:b/>
          <w:lang w:val="el-GR" w:eastAsia="en-GB"/>
        </w:rPr>
        <w:t>(Σ</w:t>
      </w:r>
      <w:r w:rsidRPr="00593B7D">
        <w:rPr>
          <w:rFonts w:ascii="Times New Roman" w:eastAsia="Times New Roman" w:hAnsi="Times New Roman"/>
          <w:b/>
          <w:lang w:val="el-GR" w:eastAsia="en-GB"/>
        </w:rPr>
        <w:t>υνεχ</w:t>
      </w:r>
      <w:r w:rsidR="00593B7D" w:rsidRPr="00593B7D">
        <w:rPr>
          <w:rFonts w:ascii="Times New Roman" w:eastAsia="Times New Roman" w:hAnsi="Times New Roman"/>
          <w:b/>
          <w:lang w:val="el-GR" w:eastAsia="en-GB"/>
        </w:rPr>
        <w:t>έ</w:t>
      </w:r>
      <w:r w:rsidRPr="00593B7D">
        <w:rPr>
          <w:rFonts w:ascii="Times New Roman" w:eastAsia="Times New Roman" w:hAnsi="Times New Roman"/>
          <w:b/>
          <w:lang w:val="el-GR" w:eastAsia="en-GB"/>
        </w:rPr>
        <w:t>ς)</w:t>
      </w:r>
      <w:r w:rsidRPr="00F039D9">
        <w:rPr>
          <w:rFonts w:ascii="Times New Roman" w:eastAsia="Times New Roman" w:hAnsi="Times New Roman"/>
          <w:lang w:val="el-GR" w:eastAsia="en-GB"/>
        </w:rPr>
        <w:t>.</w:t>
      </w:r>
    </w:p>
    <w:p w:rsidR="00B23E86" w:rsidRPr="00C80DA4" w:rsidRDefault="00DC7A10" w:rsidP="00B23E86">
      <w:pPr>
        <w:pStyle w:val="5"/>
        <w:keepNext/>
        <w:numPr>
          <w:ilvl w:val="0"/>
          <w:numId w:val="3"/>
        </w:numPr>
        <w:rPr>
          <w:szCs w:val="24"/>
          <w:lang w:eastAsia="en-GB"/>
        </w:rPr>
      </w:pPr>
      <w:r w:rsidRPr="00DC7A10">
        <w:rPr>
          <w:lang w:val="el-GR"/>
        </w:rPr>
        <w:t>Για την εκκαθάριση των ληξιπρόθεσμων οφειλών και των επιστροφών φόρων οι όροι  που πρέπει να πληροί μία κυβερνητική μονάδα για να επιτραπεί η εκταμίευση πόρων που θα χρησιμοποιηθούν για την εκκαθάριση θα περιλαμβάνουν, για τις ληξιπρόθεσμες οφειλές: (i) εγκαθίδρυση από την μονάδα ενός πλήρως λειτουργικού μητρώου δεσμεύσεων, και (ii) υποβολή συνεπών στοιχείων, τουλάχιστον για διάρκεια τριών μηνών, σχετικά με τις δεσμεύσεις, πληρωμές και τις ληξιπρόθεσμες υποχρεώσεις (δύο μήνες για τον ΕΟΠΠΥ), και για τις ληξιπρόθεσμες οφειλές και επιστροφές φόρων, (iii) επαλήθευση των απαιτήσεων. Επιδοτούμενοι φορείς οι οποίοι ικανοποιούν αυτές τις προϋποθέσεις μπορούν να εκκαθαρίσουν τις ληξιπρόθεσμες υποχρεώσεις τους ακόμα κι εάν ο μητρικός φορέας δεν τις πληροί. Οι ληξιπρόθεσμες υποχρεώσεις δεν θα πρέπει να καθυστερούν την εκτέλεση της ανάκτη</w:t>
      </w:r>
      <w:r w:rsidR="00B21089">
        <w:rPr>
          <w:lang w:val="el-GR"/>
        </w:rPr>
        <w:t>σης φαρμακευτικών δαπανών (</w:t>
      </w:r>
      <w:r w:rsidR="00B21089" w:rsidRPr="00B21089">
        <w:t>claw</w:t>
      </w:r>
      <w:r w:rsidRPr="00B21089">
        <w:t>back</w:t>
      </w:r>
      <w:r w:rsidRPr="00DC7A10">
        <w:rPr>
          <w:lang w:val="el-GR"/>
        </w:rPr>
        <w:t>) ή οποιουδήποτε άλλου μέτρου. Η</w:t>
      </w:r>
      <w:r w:rsidRPr="00DC7A10">
        <w:t xml:space="preserve"> </w:t>
      </w:r>
      <w:r w:rsidRPr="00DC7A10">
        <w:rPr>
          <w:lang w:val="el-GR"/>
        </w:rPr>
        <w:t>Κυβέρνηση</w:t>
      </w:r>
      <w:r w:rsidRPr="00DC7A10">
        <w:t xml:space="preserve"> </w:t>
      </w:r>
      <w:r w:rsidRPr="00DC7A10">
        <w:rPr>
          <w:lang w:val="el-GR"/>
        </w:rPr>
        <w:t>θα</w:t>
      </w:r>
      <w:r w:rsidRPr="00DC7A10">
        <w:t>:</w:t>
      </w:r>
    </w:p>
    <w:p w:rsidR="00B23E86" w:rsidRPr="001C428D" w:rsidRDefault="001C428D" w:rsidP="00705911">
      <w:pPr>
        <w:numPr>
          <w:ilvl w:val="0"/>
          <w:numId w:val="49"/>
        </w:numPr>
        <w:autoSpaceDE w:val="0"/>
        <w:autoSpaceDN w:val="0"/>
        <w:adjustRightInd w:val="0"/>
        <w:spacing w:after="0" w:line="264" w:lineRule="auto"/>
        <w:ind w:left="1418" w:right="612"/>
        <w:jc w:val="both"/>
        <w:rPr>
          <w:rFonts w:ascii="Times New Roman" w:eastAsia="Times New Roman" w:hAnsi="Times New Roman"/>
          <w:lang w:val="el-GR" w:eastAsia="en-GB"/>
        </w:rPr>
      </w:pPr>
      <w:r w:rsidRPr="00F574C2">
        <w:rPr>
          <w:rFonts w:ascii="Times New Roman" w:eastAsia="Times New Roman" w:hAnsi="Times New Roman"/>
          <w:lang w:val="el-GR" w:eastAsia="en-GB"/>
        </w:rPr>
        <w:tab/>
      </w:r>
      <w:r w:rsidRPr="001C428D">
        <w:rPr>
          <w:rFonts w:ascii="Times New Roman" w:eastAsia="Times New Roman" w:hAnsi="Times New Roman"/>
          <w:lang w:val="el-GR" w:eastAsia="en-GB"/>
        </w:rPr>
        <w:t xml:space="preserve">Διασφαλίσει την διοικητική ικανότητα ούτως ώστε η εκκαθάριση των ληξιπρόθεσμων υποχρεώσεων να γίνει αποτελεσματική </w:t>
      </w:r>
      <w:r>
        <w:rPr>
          <w:rFonts w:ascii="Times New Roman" w:eastAsia="Times New Roman" w:hAnsi="Times New Roman"/>
          <w:lang w:val="el-GR" w:eastAsia="en-GB"/>
        </w:rPr>
        <w:t>με</w:t>
      </w:r>
      <w:r w:rsidRPr="001C428D">
        <w:rPr>
          <w:rFonts w:ascii="Times New Roman" w:eastAsia="Times New Roman" w:hAnsi="Times New Roman"/>
          <w:lang w:val="el-GR" w:eastAsia="en-GB"/>
        </w:rPr>
        <w:t xml:space="preserve"> </w:t>
      </w:r>
      <w:r>
        <w:rPr>
          <w:rFonts w:ascii="Times New Roman" w:eastAsia="Times New Roman" w:hAnsi="Times New Roman"/>
          <w:lang w:val="el-GR" w:eastAsia="en-GB"/>
        </w:rPr>
        <w:t>στελέχωση</w:t>
      </w:r>
      <w:r w:rsidRPr="001C428D">
        <w:rPr>
          <w:rFonts w:ascii="Times New Roman" w:eastAsia="Times New Roman" w:hAnsi="Times New Roman"/>
          <w:lang w:val="el-GR" w:eastAsia="en-GB"/>
        </w:rPr>
        <w:t xml:space="preserve"> </w:t>
      </w:r>
      <w:r>
        <w:rPr>
          <w:rFonts w:ascii="Times New Roman" w:eastAsia="Times New Roman" w:hAnsi="Times New Roman"/>
          <w:lang w:val="el-GR" w:eastAsia="en-GB"/>
        </w:rPr>
        <w:t>των</w:t>
      </w:r>
      <w:r w:rsidRPr="001C428D">
        <w:rPr>
          <w:rFonts w:ascii="Times New Roman" w:eastAsia="Times New Roman" w:hAnsi="Times New Roman"/>
          <w:lang w:val="el-GR" w:eastAsia="en-GB"/>
        </w:rPr>
        <w:t xml:space="preserve"> </w:t>
      </w:r>
      <w:r>
        <w:rPr>
          <w:rFonts w:ascii="Times New Roman" w:eastAsia="Times New Roman" w:hAnsi="Times New Roman"/>
          <w:lang w:val="el-GR" w:eastAsia="en-GB"/>
        </w:rPr>
        <w:t>διάφορων</w:t>
      </w:r>
      <w:r w:rsidRPr="001C428D">
        <w:rPr>
          <w:rFonts w:ascii="Times New Roman" w:eastAsia="Times New Roman" w:hAnsi="Times New Roman"/>
          <w:lang w:val="el-GR" w:eastAsia="en-GB"/>
        </w:rPr>
        <w:t xml:space="preserve"> </w:t>
      </w:r>
      <w:r>
        <w:rPr>
          <w:rFonts w:ascii="Times New Roman" w:eastAsia="Times New Roman" w:hAnsi="Times New Roman"/>
          <w:lang w:val="el-GR" w:eastAsia="en-GB"/>
        </w:rPr>
        <w:t>μονάδων</w:t>
      </w:r>
      <w:r w:rsidR="00B23E86" w:rsidRPr="001C428D">
        <w:rPr>
          <w:rFonts w:ascii="Times New Roman" w:eastAsia="Times New Roman" w:hAnsi="Times New Roman"/>
          <w:lang w:val="el-GR" w:eastAsia="en-GB"/>
        </w:rPr>
        <w:t xml:space="preserve"> (</w:t>
      </w:r>
      <w:r w:rsidR="00720181">
        <w:rPr>
          <w:rFonts w:ascii="Times New Roman" w:eastAsia="Times New Roman" w:hAnsi="Times New Roman"/>
          <w:b/>
          <w:lang w:val="el-GR" w:eastAsia="en-GB"/>
        </w:rPr>
        <w:t>Ιούνιος</w:t>
      </w:r>
      <w:r w:rsidR="00350E1F" w:rsidRPr="001C428D">
        <w:rPr>
          <w:rFonts w:ascii="Times New Roman" w:eastAsia="Times New Roman" w:hAnsi="Times New Roman"/>
          <w:b/>
          <w:lang w:val="el-GR" w:eastAsia="en-GB"/>
        </w:rPr>
        <w:t xml:space="preserve"> </w:t>
      </w:r>
      <w:r w:rsidR="00B23E86" w:rsidRPr="001C428D">
        <w:rPr>
          <w:rFonts w:ascii="Times New Roman" w:eastAsia="Times New Roman" w:hAnsi="Times New Roman"/>
          <w:b/>
          <w:lang w:val="el-GR" w:eastAsia="en-GB"/>
        </w:rPr>
        <w:t>2013</w:t>
      </w:r>
      <w:r w:rsidR="00B23E86" w:rsidRPr="001C428D">
        <w:rPr>
          <w:rFonts w:ascii="Times New Roman" w:eastAsia="Times New Roman" w:hAnsi="Times New Roman"/>
          <w:lang w:val="el-GR" w:eastAsia="en-GB"/>
        </w:rPr>
        <w:t>)</w:t>
      </w:r>
    </w:p>
    <w:p w:rsidR="00B23E86" w:rsidRPr="00FB2F8A" w:rsidRDefault="00FB2F8A" w:rsidP="00B23E86">
      <w:pPr>
        <w:pStyle w:val="5"/>
        <w:numPr>
          <w:ilvl w:val="0"/>
          <w:numId w:val="3"/>
        </w:numPr>
        <w:rPr>
          <w:lang w:val="el-GR"/>
        </w:rPr>
      </w:pPr>
      <w:r w:rsidRPr="00FB2F8A">
        <w:rPr>
          <w:lang w:val="el-GR"/>
        </w:rPr>
        <w:t>Μόλις πραγματοποιηθεί η εκκαθάριση όλων των επιβεβαιωμένων ληξιπρόθεσμων υποχρεώσεων, η Κυβέρνηση εξασφαλίζει τη μη συσσώρευση νέων ληξιπρόθεσμων υποχρεώσεων</w:t>
      </w:r>
      <w:r>
        <w:rPr>
          <w:lang w:val="el-GR"/>
        </w:rPr>
        <w:t xml:space="preserve"> </w:t>
      </w:r>
      <w:r w:rsidRPr="00FB2F8A">
        <w:rPr>
          <w:b/>
          <w:lang w:val="el-GR"/>
        </w:rPr>
        <w:t>(Συνεχές)</w:t>
      </w:r>
      <w:r w:rsidR="00B23E86" w:rsidRPr="00FB2F8A">
        <w:rPr>
          <w:lang w:val="el-GR"/>
        </w:rPr>
        <w:t>.</w:t>
      </w:r>
    </w:p>
    <w:p w:rsidR="00B23E86" w:rsidRPr="003257E9" w:rsidRDefault="0018152E" w:rsidP="00B23E86">
      <w:pPr>
        <w:pStyle w:val="ae"/>
        <w:numPr>
          <w:ilvl w:val="0"/>
          <w:numId w:val="3"/>
        </w:numPr>
        <w:jc w:val="both"/>
        <w:rPr>
          <w:sz w:val="22"/>
          <w:szCs w:val="22"/>
          <w:lang w:val="el-GR"/>
        </w:rPr>
      </w:pPr>
      <w:r w:rsidRPr="0018152E">
        <w:rPr>
          <w:sz w:val="22"/>
          <w:szCs w:val="22"/>
          <w:lang w:val="el-GR"/>
        </w:rPr>
        <w:t xml:space="preserve">Έναρξη υποβολής εκθέσεων (σε δεδουλευμένη βάση) όλων των υφιστάμενων </w:t>
      </w:r>
      <w:r>
        <w:rPr>
          <w:sz w:val="22"/>
          <w:szCs w:val="22"/>
          <w:lang w:val="el-GR"/>
        </w:rPr>
        <w:t xml:space="preserve">απαιτήσεων </w:t>
      </w:r>
      <w:r w:rsidRPr="0018152E">
        <w:rPr>
          <w:sz w:val="22"/>
          <w:szCs w:val="22"/>
          <w:lang w:val="el-GR"/>
        </w:rPr>
        <w:t xml:space="preserve">επιστροφής φόρου </w:t>
      </w:r>
      <w:r w:rsidR="00267C1A">
        <w:rPr>
          <w:sz w:val="22"/>
          <w:szCs w:val="22"/>
          <w:lang w:val="el-GR"/>
        </w:rPr>
        <w:t>στους</w:t>
      </w:r>
      <w:r w:rsidRPr="0018152E">
        <w:rPr>
          <w:sz w:val="22"/>
          <w:szCs w:val="22"/>
          <w:lang w:val="el-GR"/>
        </w:rPr>
        <w:t xml:space="preserve"> δημοσιονομικούς λογαριασμούς, σύμφωνα με το έτος κατά το οποίο πραγματοποιήθηκαν. Επιπλέον, </w:t>
      </w:r>
      <w:r w:rsidR="00267C1A">
        <w:rPr>
          <w:sz w:val="22"/>
          <w:szCs w:val="22"/>
          <w:lang w:val="el-GR"/>
        </w:rPr>
        <w:t xml:space="preserve">το </w:t>
      </w:r>
      <w:r w:rsidRPr="0018152E">
        <w:rPr>
          <w:sz w:val="22"/>
          <w:szCs w:val="22"/>
          <w:lang w:val="el-GR"/>
        </w:rPr>
        <w:t>μηνιαί</w:t>
      </w:r>
      <w:r w:rsidR="00267C1A">
        <w:rPr>
          <w:sz w:val="22"/>
          <w:szCs w:val="22"/>
          <w:lang w:val="el-GR"/>
        </w:rPr>
        <w:t>ο</w:t>
      </w:r>
      <w:r w:rsidRPr="0018152E">
        <w:rPr>
          <w:sz w:val="22"/>
          <w:szCs w:val="22"/>
          <w:lang w:val="el-GR"/>
        </w:rPr>
        <w:t xml:space="preserve"> </w:t>
      </w:r>
      <w:r w:rsidR="00267C1A" w:rsidRPr="0018152E">
        <w:rPr>
          <w:sz w:val="22"/>
          <w:szCs w:val="22"/>
          <w:lang w:val="el-GR"/>
        </w:rPr>
        <w:t xml:space="preserve">δελτίο εκτέλεσης </w:t>
      </w:r>
      <w:r w:rsidRPr="0018152E">
        <w:rPr>
          <w:sz w:val="22"/>
          <w:szCs w:val="22"/>
          <w:lang w:val="el-GR"/>
        </w:rPr>
        <w:t>προϋπολογισμ</w:t>
      </w:r>
      <w:r w:rsidR="00267C1A">
        <w:rPr>
          <w:sz w:val="22"/>
          <w:szCs w:val="22"/>
          <w:lang w:val="el-GR"/>
        </w:rPr>
        <w:t>ού</w:t>
      </w:r>
      <w:r w:rsidRPr="0018152E">
        <w:rPr>
          <w:sz w:val="22"/>
          <w:szCs w:val="22"/>
          <w:lang w:val="el-GR"/>
        </w:rPr>
        <w:t xml:space="preserve"> της γενικής </w:t>
      </w:r>
      <w:r w:rsidRPr="0018152E">
        <w:rPr>
          <w:sz w:val="22"/>
          <w:szCs w:val="22"/>
          <w:lang w:val="el-GR"/>
        </w:rPr>
        <w:lastRenderedPageBreak/>
        <w:t xml:space="preserve">κυβέρνησης </w:t>
      </w:r>
      <w:r w:rsidR="00267C1A">
        <w:rPr>
          <w:sz w:val="22"/>
          <w:szCs w:val="22"/>
          <w:lang w:val="el-GR"/>
        </w:rPr>
        <w:t xml:space="preserve">θα </w:t>
      </w:r>
      <w:r w:rsidRPr="0018152E">
        <w:rPr>
          <w:sz w:val="22"/>
          <w:szCs w:val="22"/>
          <w:lang w:val="el-GR"/>
        </w:rPr>
        <w:t>αρχί</w:t>
      </w:r>
      <w:r w:rsidR="00267C1A">
        <w:rPr>
          <w:sz w:val="22"/>
          <w:szCs w:val="22"/>
          <w:lang w:val="el-GR"/>
        </w:rPr>
        <w:t>σ</w:t>
      </w:r>
      <w:r w:rsidRPr="0018152E">
        <w:rPr>
          <w:sz w:val="22"/>
          <w:szCs w:val="22"/>
          <w:lang w:val="el-GR"/>
        </w:rPr>
        <w:t xml:space="preserve">ει τον Απρίλιο </w:t>
      </w:r>
      <w:r w:rsidR="00267C1A">
        <w:rPr>
          <w:sz w:val="22"/>
          <w:szCs w:val="22"/>
          <w:lang w:val="el-GR"/>
        </w:rPr>
        <w:t>ν</w:t>
      </w:r>
      <w:r w:rsidRPr="0018152E">
        <w:rPr>
          <w:sz w:val="22"/>
          <w:szCs w:val="22"/>
          <w:lang w:val="el-GR"/>
        </w:rPr>
        <w:t xml:space="preserve">α αναφέρει το ποσό που καταβάλλεται για επιστροφές φόρων και πληρωμές για την εξόφληση των </w:t>
      </w:r>
      <w:r w:rsidR="00F31A5C">
        <w:rPr>
          <w:sz w:val="22"/>
          <w:szCs w:val="22"/>
          <w:lang w:val="el-GR"/>
        </w:rPr>
        <w:t>ληξιπρόθεσμων δαπανών</w:t>
      </w:r>
      <w:r w:rsidRPr="0018152E">
        <w:rPr>
          <w:sz w:val="22"/>
          <w:szCs w:val="22"/>
          <w:lang w:val="el-GR"/>
        </w:rPr>
        <w:t xml:space="preserve">, όπως οι δαπάνες σε μετρητά </w:t>
      </w:r>
      <w:r w:rsidR="00F31A5C">
        <w:rPr>
          <w:b/>
          <w:sz w:val="22"/>
          <w:szCs w:val="22"/>
          <w:lang w:val="el-GR"/>
        </w:rPr>
        <w:t>(Συνεχέ</w:t>
      </w:r>
      <w:r w:rsidRPr="00F31A5C">
        <w:rPr>
          <w:b/>
          <w:sz w:val="22"/>
          <w:szCs w:val="22"/>
          <w:lang w:val="el-GR"/>
        </w:rPr>
        <w:t>ς)</w:t>
      </w:r>
      <w:r w:rsidRPr="0018152E">
        <w:rPr>
          <w:sz w:val="22"/>
          <w:szCs w:val="22"/>
          <w:lang w:val="el-GR"/>
        </w:rPr>
        <w:t>.</w:t>
      </w:r>
    </w:p>
    <w:p w:rsidR="00B23E86" w:rsidRPr="00B827D3" w:rsidRDefault="00B827D3" w:rsidP="00B23E86">
      <w:pPr>
        <w:pStyle w:val="2"/>
        <w:ind w:left="1427"/>
        <w:rPr>
          <w:lang w:val="el-GR"/>
        </w:rPr>
      </w:pPr>
      <w:bookmarkStart w:id="18" w:name="_Toc358029645"/>
      <w:r w:rsidRPr="00B827D3">
        <w:rPr>
          <w:lang w:val="el-GR"/>
        </w:rPr>
        <w:t>Διασφαλίσεις για την υλοποίηση των δημοσιονομικών υποχρεώσεων</w:t>
      </w:r>
      <w:bookmarkEnd w:id="18"/>
    </w:p>
    <w:p w:rsidR="00B827D3" w:rsidRDefault="00B827D3" w:rsidP="00B23E86">
      <w:pPr>
        <w:pStyle w:val="text"/>
        <w:rPr>
          <w:lang w:val="el-GR"/>
        </w:rPr>
      </w:pPr>
      <w:r w:rsidRPr="00B827D3">
        <w:rPr>
          <w:lang w:val="el-GR"/>
        </w:rPr>
        <w:t>Η ενίσχυση της αξιοπιστίας είναι απαραίτητη για την επιτυχία του Προγράμματος Προσαρμογής της Ελλάδος. Ένας τρόπος είναι μέσω της έγκαιρης εφαρμογής του Δημοσιονομικού Συμφώνου της ΕΕ. Η Ελλάδα έχει ήδη υπογράψει και επικυρώσει τη διακυβερνητική Συνθήκη Σταθερότητας, Συντονισμού και Διακυβέρνησης στην ΟΝΕ. Ένα βασικό σημείο της Συνθήκης είναι το δημοσιονομικό σύμφωνο το οποίο εισάγει εθνικούς δημοσιονομικούς κανόνες, καθώς και βελτιωμένους μηχανισμούς επιβολής της νομοθεσίας σε Ευρωπαϊκό επίπεδο. Μέσα από μια ολοκληρωμένη προσέγγιση, βασικά μέτρα για να διασφαλίσουν την ικανοποίηση των δημοσιονομικών υποχρεώσεων, είναι απαραίτητα στις περιοχές: της κατάρτισης και υλοποίησης του Προϋπολογισμού, της παρακολούθησης και της υποβολής εκθέσεων, των διορθωτικών μηχανισμών και των μηχανισμών επιβολής κυρώσεων, της διαφάνειας, της λογοδοσίας και επίβλεψης, της εξυπηρέτησης του χρέους.</w:t>
      </w:r>
    </w:p>
    <w:p w:rsidR="00B23E86" w:rsidRPr="00F574C2" w:rsidRDefault="00B23E86" w:rsidP="00B23E86">
      <w:pPr>
        <w:pStyle w:val="text"/>
        <w:rPr>
          <w:lang w:val="el-GR"/>
        </w:rPr>
      </w:pPr>
    </w:p>
    <w:p w:rsidR="00B23E86" w:rsidRPr="00E9029D" w:rsidRDefault="00E9029D" w:rsidP="00B23E86">
      <w:pPr>
        <w:pStyle w:val="3"/>
        <w:rPr>
          <w:lang w:val="el-GR"/>
        </w:rPr>
      </w:pPr>
      <w:bookmarkStart w:id="19" w:name="_Toc358029646"/>
      <w:r w:rsidRPr="00E9029D">
        <w:rPr>
          <w:lang w:val="el-GR"/>
        </w:rPr>
        <w:t>Ενίσχυση των εθνικών δημοσιονομικών κανόνων σύμφωνα με το Δημοσιονομικό Σύμφωνο της ΕΕ</w:t>
      </w:r>
      <w:bookmarkEnd w:id="19"/>
      <w:r w:rsidR="00B23E86" w:rsidRPr="00E9029D">
        <w:rPr>
          <w:lang w:val="el-GR"/>
        </w:rPr>
        <w:t xml:space="preserve">  </w:t>
      </w:r>
    </w:p>
    <w:p w:rsidR="00B23E86" w:rsidRPr="00A67605" w:rsidRDefault="00A67605" w:rsidP="00705911">
      <w:pPr>
        <w:numPr>
          <w:ilvl w:val="0"/>
          <w:numId w:val="57"/>
        </w:numPr>
        <w:spacing w:after="120" w:line="240" w:lineRule="auto"/>
        <w:jc w:val="both"/>
        <w:rPr>
          <w:rFonts w:ascii="Times New Roman" w:hAnsi="Times New Roman"/>
          <w:lang w:val="el-GR"/>
        </w:rPr>
      </w:pPr>
      <w:r w:rsidRPr="00A67605">
        <w:rPr>
          <w:rFonts w:ascii="Times New Roman" w:hAnsi="Times New Roman"/>
          <w:lang w:val="el-GR"/>
        </w:rPr>
        <w:t xml:space="preserve">Η Κυβέρνηση θα </w:t>
      </w:r>
      <w:r>
        <w:rPr>
          <w:rFonts w:ascii="Times New Roman" w:hAnsi="Times New Roman"/>
          <w:lang w:val="el-GR"/>
        </w:rPr>
        <w:t>θεσπίσει</w:t>
      </w:r>
      <w:r w:rsidRPr="00A67605">
        <w:rPr>
          <w:rFonts w:ascii="Times New Roman" w:hAnsi="Times New Roman"/>
          <w:lang w:val="el-GR"/>
        </w:rPr>
        <w:t xml:space="preserve"> </w:t>
      </w:r>
      <w:r w:rsidR="009A5F5D">
        <w:rPr>
          <w:rFonts w:ascii="Times New Roman" w:hAnsi="Times New Roman"/>
          <w:lang w:val="el-GR"/>
        </w:rPr>
        <w:t xml:space="preserve">την απαραίτητη νομοθεσία για την ενσωμάτωση </w:t>
      </w:r>
      <w:r w:rsidRPr="00A67605">
        <w:rPr>
          <w:rFonts w:ascii="Times New Roman" w:hAnsi="Times New Roman"/>
          <w:lang w:val="el-GR"/>
        </w:rPr>
        <w:t xml:space="preserve">των </w:t>
      </w:r>
      <w:r w:rsidR="009A5F5D" w:rsidRPr="009A5F5D">
        <w:rPr>
          <w:rFonts w:ascii="Times New Roman" w:hAnsi="Times New Roman"/>
          <w:lang w:val="el-GR"/>
        </w:rPr>
        <w:t>διατάξε</w:t>
      </w:r>
      <w:r w:rsidR="009A5F5D">
        <w:rPr>
          <w:rFonts w:ascii="Times New Roman" w:hAnsi="Times New Roman"/>
          <w:lang w:val="el-GR"/>
        </w:rPr>
        <w:t>ων του</w:t>
      </w:r>
      <w:r w:rsidR="009A5F5D" w:rsidRPr="009A5F5D">
        <w:rPr>
          <w:rFonts w:ascii="Times New Roman" w:hAnsi="Times New Roman"/>
          <w:lang w:val="el-GR"/>
        </w:rPr>
        <w:t xml:space="preserve"> </w:t>
      </w:r>
      <w:r w:rsidRPr="00A67605">
        <w:rPr>
          <w:rFonts w:ascii="Times New Roman" w:hAnsi="Times New Roman"/>
          <w:lang w:val="el-GR"/>
        </w:rPr>
        <w:t>Δημοσιονομικ</w:t>
      </w:r>
      <w:r w:rsidR="009A5F5D">
        <w:rPr>
          <w:rFonts w:ascii="Times New Roman" w:hAnsi="Times New Roman"/>
          <w:lang w:val="el-GR"/>
        </w:rPr>
        <w:t>ού Συ</w:t>
      </w:r>
      <w:r w:rsidRPr="00A67605">
        <w:rPr>
          <w:rFonts w:ascii="Times New Roman" w:hAnsi="Times New Roman"/>
          <w:lang w:val="el-GR"/>
        </w:rPr>
        <w:t>μφ</w:t>
      </w:r>
      <w:r w:rsidR="009A5F5D">
        <w:rPr>
          <w:rFonts w:ascii="Times New Roman" w:hAnsi="Times New Roman"/>
          <w:lang w:val="el-GR"/>
        </w:rPr>
        <w:t>ώ</w:t>
      </w:r>
      <w:r w:rsidRPr="00A67605">
        <w:rPr>
          <w:rFonts w:ascii="Times New Roman" w:hAnsi="Times New Roman"/>
          <w:lang w:val="el-GR"/>
        </w:rPr>
        <w:t>νο</w:t>
      </w:r>
      <w:r w:rsidR="009A5F5D">
        <w:rPr>
          <w:rFonts w:ascii="Times New Roman" w:hAnsi="Times New Roman"/>
          <w:lang w:val="el-GR"/>
        </w:rPr>
        <w:t>υ</w:t>
      </w:r>
      <w:r w:rsidRPr="00A67605">
        <w:rPr>
          <w:rFonts w:ascii="Times New Roman" w:hAnsi="Times New Roman"/>
          <w:lang w:val="el-GR"/>
        </w:rPr>
        <w:t xml:space="preserve"> με σκοπό την καθιέρωση ενός </w:t>
      </w:r>
      <w:r w:rsidR="000D6FC8">
        <w:rPr>
          <w:rFonts w:ascii="Times New Roman" w:hAnsi="Times New Roman"/>
          <w:lang w:val="el-GR"/>
        </w:rPr>
        <w:t>διαρθρωτικού</w:t>
      </w:r>
      <w:r w:rsidRPr="00A67605">
        <w:rPr>
          <w:rFonts w:ascii="Times New Roman" w:hAnsi="Times New Roman"/>
          <w:lang w:val="el-GR"/>
        </w:rPr>
        <w:t xml:space="preserve"> κανόνα </w:t>
      </w:r>
      <w:r w:rsidR="00C6620D">
        <w:rPr>
          <w:rFonts w:ascii="Times New Roman" w:hAnsi="Times New Roman"/>
          <w:lang w:val="el-GR"/>
        </w:rPr>
        <w:t>ισολογισμού</w:t>
      </w:r>
      <w:r w:rsidRPr="00A67605">
        <w:rPr>
          <w:rFonts w:ascii="Times New Roman" w:hAnsi="Times New Roman"/>
          <w:lang w:val="el-GR"/>
        </w:rPr>
        <w:t xml:space="preserve"> του προϋπολογισμού με αυτόματο μηχανισμό διόρθωσης </w:t>
      </w:r>
      <w:r w:rsidRPr="00C6620D">
        <w:rPr>
          <w:rFonts w:ascii="Times New Roman" w:hAnsi="Times New Roman"/>
          <w:b/>
          <w:lang w:val="el-GR"/>
        </w:rPr>
        <w:t>(Αύγουστος 2013)</w:t>
      </w:r>
      <w:r w:rsidR="00C6620D">
        <w:rPr>
          <w:rFonts w:ascii="Times New Roman" w:hAnsi="Times New Roman"/>
          <w:lang w:val="el-GR"/>
        </w:rPr>
        <w:t>.</w:t>
      </w:r>
    </w:p>
    <w:p w:rsidR="00B23E86" w:rsidRPr="00E9029D" w:rsidRDefault="00E9029D" w:rsidP="00B23E86">
      <w:pPr>
        <w:pStyle w:val="3"/>
        <w:rPr>
          <w:lang w:val="el-GR"/>
        </w:rPr>
      </w:pPr>
      <w:bookmarkStart w:id="20" w:name="_Toc358029647"/>
      <w:r w:rsidRPr="00E9029D">
        <w:rPr>
          <w:lang w:val="el-GR"/>
        </w:rPr>
        <w:t>Κατάρτιση του Προϋπολογισμού και υλοποίηση</w:t>
      </w:r>
      <w:bookmarkEnd w:id="20"/>
    </w:p>
    <w:p w:rsidR="00B23E86" w:rsidRPr="00C80DA4" w:rsidRDefault="00047DDC" w:rsidP="00B23E86">
      <w:pPr>
        <w:spacing w:after="240"/>
        <w:ind w:left="357"/>
        <w:rPr>
          <w:rFonts w:ascii="Times New Roman" w:hAnsi="Times New Roman"/>
        </w:rPr>
      </w:pPr>
      <w:r>
        <w:rPr>
          <w:rFonts w:ascii="Times New Roman" w:hAnsi="Times New Roman"/>
          <w:lang w:val="el-GR"/>
        </w:rPr>
        <w:t>Η</w:t>
      </w:r>
      <w:r w:rsidRPr="00047DDC">
        <w:rPr>
          <w:rFonts w:ascii="Times New Roman" w:hAnsi="Times New Roman"/>
        </w:rPr>
        <w:t xml:space="preserve"> </w:t>
      </w:r>
      <w:r>
        <w:rPr>
          <w:rFonts w:ascii="Times New Roman" w:hAnsi="Times New Roman"/>
          <w:lang w:val="el-GR"/>
        </w:rPr>
        <w:t>Κυβέρνηση</w:t>
      </w:r>
      <w:r w:rsidRPr="00047DDC">
        <w:rPr>
          <w:rFonts w:ascii="Times New Roman" w:hAnsi="Times New Roman"/>
        </w:rPr>
        <w:t xml:space="preserve"> </w:t>
      </w:r>
      <w:r>
        <w:rPr>
          <w:rFonts w:ascii="Times New Roman" w:hAnsi="Times New Roman"/>
          <w:lang w:val="el-GR"/>
        </w:rPr>
        <w:t>θα</w:t>
      </w:r>
      <w:r w:rsidR="00B23E86" w:rsidRPr="00C80DA4">
        <w:rPr>
          <w:rFonts w:ascii="Times New Roman" w:hAnsi="Times New Roman"/>
        </w:rPr>
        <w:t>:</w:t>
      </w:r>
    </w:p>
    <w:p w:rsidR="00B23E86" w:rsidRPr="00526741" w:rsidRDefault="00047DDC" w:rsidP="00705911">
      <w:pPr>
        <w:pStyle w:val="text"/>
        <w:numPr>
          <w:ilvl w:val="0"/>
          <w:numId w:val="62"/>
        </w:numPr>
        <w:rPr>
          <w:lang w:val="el-GR"/>
        </w:rPr>
      </w:pPr>
      <w:r w:rsidRPr="00047DDC">
        <w:rPr>
          <w:lang w:val="el-GR"/>
        </w:rPr>
        <w:t>Υιοθετήσε</w:t>
      </w:r>
      <w:r>
        <w:rPr>
          <w:lang w:val="el-GR"/>
        </w:rPr>
        <w:t>ι</w:t>
      </w:r>
      <w:r w:rsidRPr="00047DDC">
        <w:rPr>
          <w:lang w:val="el-GR"/>
        </w:rPr>
        <w:t xml:space="preserve"> ένα διοικητικό ημερολόγιο για την προετοιμασία της μεσοπρόθεσμης δημοσιονομικής στρατηγικής (ΜΠΔΣ) </w:t>
      </w:r>
      <w:r w:rsidRPr="00134EAE">
        <w:rPr>
          <w:b/>
          <w:lang w:val="el-GR"/>
        </w:rPr>
        <w:t>(Μάιος 2013)</w:t>
      </w:r>
      <w:r w:rsidRPr="00047DDC">
        <w:rPr>
          <w:lang w:val="el-GR"/>
        </w:rPr>
        <w:t>.</w:t>
      </w:r>
    </w:p>
    <w:p w:rsidR="00B23E86" w:rsidRPr="006A272B" w:rsidRDefault="006A272B" w:rsidP="00705911">
      <w:pPr>
        <w:numPr>
          <w:ilvl w:val="0"/>
          <w:numId w:val="57"/>
        </w:numPr>
        <w:spacing w:after="120" w:line="240" w:lineRule="auto"/>
        <w:jc w:val="both"/>
        <w:rPr>
          <w:rFonts w:ascii="Times New Roman" w:hAnsi="Times New Roman"/>
          <w:lang w:val="el-GR"/>
        </w:rPr>
      </w:pPr>
      <w:r w:rsidRPr="006A272B">
        <w:rPr>
          <w:rFonts w:ascii="Times New Roman" w:hAnsi="Times New Roman"/>
          <w:lang w:val="el-GR"/>
        </w:rPr>
        <w:t>Τροποποιήσ</w:t>
      </w:r>
      <w:r>
        <w:rPr>
          <w:rFonts w:ascii="Times New Roman" w:hAnsi="Times New Roman"/>
          <w:lang w:val="el-GR"/>
        </w:rPr>
        <w:t>ει</w:t>
      </w:r>
      <w:r w:rsidRPr="006A272B">
        <w:rPr>
          <w:rFonts w:ascii="Times New Roman" w:hAnsi="Times New Roman"/>
          <w:lang w:val="el-GR"/>
        </w:rPr>
        <w:t xml:space="preserve"> το</w:t>
      </w:r>
      <w:r>
        <w:rPr>
          <w:rFonts w:ascii="Times New Roman" w:hAnsi="Times New Roman"/>
          <w:lang w:val="el-GR"/>
        </w:rPr>
        <w:t>ν οργανωτικό</w:t>
      </w:r>
      <w:r w:rsidRPr="006A272B">
        <w:rPr>
          <w:rFonts w:ascii="Times New Roman" w:hAnsi="Times New Roman"/>
          <w:lang w:val="el-GR"/>
        </w:rPr>
        <w:t xml:space="preserve"> νόμο για τον προϋπολογισμό μέχρι τον </w:t>
      </w:r>
      <w:r w:rsidRPr="006A272B">
        <w:rPr>
          <w:rFonts w:ascii="Times New Roman" w:hAnsi="Times New Roman"/>
          <w:b/>
          <w:lang w:val="el-GR"/>
        </w:rPr>
        <w:t>Αύγουστο του 2013</w:t>
      </w:r>
      <w:r w:rsidRPr="006A272B">
        <w:rPr>
          <w:rFonts w:ascii="Times New Roman" w:hAnsi="Times New Roman"/>
          <w:lang w:val="el-GR"/>
        </w:rPr>
        <w:t xml:space="preserve"> για να εισαγάγει</w:t>
      </w:r>
      <w:r w:rsidR="00B23E86" w:rsidRPr="006A272B">
        <w:rPr>
          <w:rFonts w:ascii="Times New Roman" w:hAnsi="Times New Roman"/>
          <w:lang w:val="el-GR"/>
        </w:rPr>
        <w:t>:</w:t>
      </w:r>
    </w:p>
    <w:p w:rsidR="00B23E86" w:rsidRPr="0036094E" w:rsidRDefault="005150E2" w:rsidP="00705911">
      <w:pPr>
        <w:numPr>
          <w:ilvl w:val="1"/>
          <w:numId w:val="60"/>
        </w:numPr>
        <w:spacing w:after="120" w:line="240" w:lineRule="auto"/>
        <w:jc w:val="both"/>
        <w:rPr>
          <w:rFonts w:ascii="Times New Roman" w:hAnsi="Times New Roman"/>
          <w:lang w:val="el-GR"/>
        </w:rPr>
      </w:pPr>
      <w:r>
        <w:rPr>
          <w:rFonts w:ascii="Times New Roman" w:hAnsi="Times New Roman"/>
          <w:lang w:val="el-GR"/>
        </w:rPr>
        <w:t>Η</w:t>
      </w:r>
      <w:r w:rsidRPr="005150E2">
        <w:rPr>
          <w:rFonts w:ascii="Times New Roman" w:hAnsi="Times New Roman"/>
          <w:lang w:val="el-GR"/>
        </w:rPr>
        <w:t xml:space="preserve"> ΜΠΔΣ θα θέσει καθορισμένα ανώτατα όρια δαπανών για τα </w:t>
      </w:r>
      <w:r>
        <w:rPr>
          <w:rFonts w:ascii="Times New Roman" w:hAnsi="Times New Roman"/>
          <w:lang w:val="el-GR"/>
        </w:rPr>
        <w:t xml:space="preserve">κύρια </w:t>
      </w:r>
      <w:r w:rsidRPr="005150E2">
        <w:rPr>
          <w:rFonts w:ascii="Times New Roman" w:hAnsi="Times New Roman"/>
          <w:lang w:val="el-GR"/>
        </w:rPr>
        <w:t>υπουργεία και τον τομέα της υγειονομικής περίθαλψης και κάθε χρόνο ένα ανώτατο όριο για ένα επιπλέον έτος θα προστεθ</w:t>
      </w:r>
      <w:r w:rsidR="008C30EA">
        <w:rPr>
          <w:rFonts w:ascii="Times New Roman" w:hAnsi="Times New Roman"/>
          <w:lang w:val="el-GR"/>
        </w:rPr>
        <w:t>εί</w:t>
      </w:r>
      <w:r w:rsidRPr="005150E2">
        <w:rPr>
          <w:rFonts w:ascii="Times New Roman" w:hAnsi="Times New Roman"/>
          <w:lang w:val="el-GR"/>
        </w:rPr>
        <w:t xml:space="preserve">, ενώ </w:t>
      </w:r>
      <w:r w:rsidR="008C30EA">
        <w:rPr>
          <w:rFonts w:ascii="Times New Roman" w:hAnsi="Times New Roman"/>
          <w:lang w:val="el-GR"/>
        </w:rPr>
        <w:t>τα</w:t>
      </w:r>
      <w:r w:rsidRPr="005150E2">
        <w:rPr>
          <w:rFonts w:ascii="Times New Roman" w:hAnsi="Times New Roman"/>
          <w:lang w:val="el-GR"/>
        </w:rPr>
        <w:t xml:space="preserve"> ήδη</w:t>
      </w:r>
      <w:r w:rsidR="008C30EA">
        <w:rPr>
          <w:rFonts w:ascii="Times New Roman" w:hAnsi="Times New Roman"/>
          <w:lang w:val="el-GR"/>
        </w:rPr>
        <w:t xml:space="preserve"> καθορισμένα</w:t>
      </w:r>
      <w:r w:rsidRPr="005150E2">
        <w:rPr>
          <w:rFonts w:ascii="Times New Roman" w:hAnsi="Times New Roman"/>
          <w:lang w:val="el-GR"/>
        </w:rPr>
        <w:t xml:space="preserve"> ανώτατα όρια (δηλαδή για τα δύο πρώτα έτη τ</w:t>
      </w:r>
      <w:r w:rsidR="0036094E">
        <w:rPr>
          <w:rFonts w:ascii="Times New Roman" w:hAnsi="Times New Roman"/>
          <w:lang w:val="el-GR"/>
        </w:rPr>
        <w:t>ης</w:t>
      </w:r>
      <w:r w:rsidRPr="005150E2">
        <w:rPr>
          <w:rFonts w:ascii="Times New Roman" w:hAnsi="Times New Roman"/>
          <w:lang w:val="el-GR"/>
        </w:rPr>
        <w:t xml:space="preserve"> κυλιόμεν</w:t>
      </w:r>
      <w:r w:rsidR="0036094E">
        <w:rPr>
          <w:rFonts w:ascii="Times New Roman" w:hAnsi="Times New Roman"/>
          <w:lang w:val="el-GR"/>
        </w:rPr>
        <w:t>ης</w:t>
      </w:r>
      <w:r w:rsidRPr="005150E2">
        <w:rPr>
          <w:rFonts w:ascii="Times New Roman" w:hAnsi="Times New Roman"/>
          <w:lang w:val="el-GR"/>
        </w:rPr>
        <w:t xml:space="preserve"> τριετούς περιόδου που καλύπτεται από τα ανώτατα όρια) θα παραμείνουν </w:t>
      </w:r>
      <w:r w:rsidR="0036094E">
        <w:rPr>
          <w:rFonts w:ascii="Times New Roman" w:hAnsi="Times New Roman"/>
          <w:lang w:val="el-GR"/>
        </w:rPr>
        <w:t>όπως</w:t>
      </w:r>
      <w:r w:rsidRPr="005150E2">
        <w:rPr>
          <w:rFonts w:ascii="Times New Roman" w:hAnsi="Times New Roman"/>
          <w:lang w:val="el-GR"/>
        </w:rPr>
        <w:t xml:space="preserve"> καθορίστηκ</w:t>
      </w:r>
      <w:r w:rsidR="0036094E">
        <w:rPr>
          <w:rFonts w:ascii="Times New Roman" w:hAnsi="Times New Roman"/>
          <w:lang w:val="el-GR"/>
        </w:rPr>
        <w:t>αν</w:t>
      </w:r>
      <w:r w:rsidRPr="005150E2">
        <w:rPr>
          <w:rFonts w:ascii="Times New Roman" w:hAnsi="Times New Roman"/>
          <w:lang w:val="el-GR"/>
        </w:rPr>
        <w:t xml:space="preserve"> προηγουμένως</w:t>
      </w:r>
      <w:r w:rsidR="0036094E">
        <w:rPr>
          <w:rFonts w:ascii="Times New Roman" w:hAnsi="Times New Roman"/>
          <w:lang w:val="el-GR"/>
        </w:rPr>
        <w:t>·</w:t>
      </w:r>
    </w:p>
    <w:p w:rsidR="00B23E86" w:rsidRPr="007C1786" w:rsidRDefault="007C1786" w:rsidP="00705911">
      <w:pPr>
        <w:numPr>
          <w:ilvl w:val="1"/>
          <w:numId w:val="60"/>
        </w:numPr>
        <w:spacing w:after="120" w:line="240" w:lineRule="auto"/>
        <w:jc w:val="both"/>
        <w:rPr>
          <w:rFonts w:ascii="Times New Roman" w:hAnsi="Times New Roman"/>
          <w:lang w:val="el-GR"/>
        </w:rPr>
      </w:pPr>
      <w:r w:rsidRPr="007C1786">
        <w:rPr>
          <w:rFonts w:ascii="Times New Roman" w:hAnsi="Times New Roman"/>
          <w:lang w:val="el-GR"/>
        </w:rPr>
        <w:t xml:space="preserve">Καθιέρωση δεσμευτικών ετήσιων στόχων </w:t>
      </w:r>
      <w:r>
        <w:rPr>
          <w:rFonts w:ascii="Times New Roman" w:hAnsi="Times New Roman"/>
          <w:lang w:val="el-GR"/>
        </w:rPr>
        <w:t xml:space="preserve">ισολογισμού </w:t>
      </w:r>
      <w:r w:rsidRPr="007C1786">
        <w:rPr>
          <w:rFonts w:ascii="Times New Roman" w:hAnsi="Times New Roman"/>
          <w:lang w:val="el-GR"/>
        </w:rPr>
        <w:t xml:space="preserve">του προϋπολογισμού </w:t>
      </w:r>
      <w:r>
        <w:rPr>
          <w:rFonts w:ascii="Times New Roman" w:hAnsi="Times New Roman"/>
          <w:lang w:val="el-GR"/>
        </w:rPr>
        <w:t xml:space="preserve"> για την τοπική αυτοδιοίκηση·</w:t>
      </w:r>
    </w:p>
    <w:p w:rsidR="00B23E86" w:rsidRPr="00C14027" w:rsidRDefault="00C14027" w:rsidP="00705911">
      <w:pPr>
        <w:numPr>
          <w:ilvl w:val="1"/>
          <w:numId w:val="60"/>
        </w:numPr>
        <w:spacing w:after="120" w:line="240" w:lineRule="auto"/>
        <w:jc w:val="both"/>
        <w:rPr>
          <w:rFonts w:ascii="Times New Roman" w:hAnsi="Times New Roman"/>
          <w:lang w:val="el-GR"/>
        </w:rPr>
      </w:pPr>
      <w:r w:rsidRPr="00C14027">
        <w:rPr>
          <w:rFonts w:ascii="Times New Roman" w:hAnsi="Times New Roman"/>
          <w:lang w:val="el-GR"/>
        </w:rPr>
        <w:t xml:space="preserve">προσδιορίσει τους στόχους </w:t>
      </w:r>
      <w:r>
        <w:rPr>
          <w:rFonts w:ascii="Times New Roman" w:hAnsi="Times New Roman"/>
          <w:lang w:val="el-GR"/>
        </w:rPr>
        <w:t>απόδοσης</w:t>
      </w:r>
      <w:r w:rsidRPr="00C14027">
        <w:rPr>
          <w:rFonts w:ascii="Times New Roman" w:hAnsi="Times New Roman"/>
          <w:lang w:val="el-GR"/>
        </w:rPr>
        <w:t xml:space="preserve"> για ΔΕΚΟ</w:t>
      </w:r>
      <w:r>
        <w:rPr>
          <w:rFonts w:ascii="Times New Roman" w:hAnsi="Times New Roman"/>
          <w:lang w:val="el-GR"/>
        </w:rPr>
        <w:t>·</w:t>
      </w:r>
    </w:p>
    <w:p w:rsidR="00B23E86" w:rsidRPr="0050169A" w:rsidRDefault="00C14027" w:rsidP="00705911">
      <w:pPr>
        <w:numPr>
          <w:ilvl w:val="1"/>
          <w:numId w:val="60"/>
        </w:numPr>
        <w:spacing w:after="120" w:line="240" w:lineRule="auto"/>
        <w:jc w:val="both"/>
        <w:rPr>
          <w:rFonts w:ascii="Times New Roman" w:hAnsi="Times New Roman"/>
          <w:lang w:val="el-GR"/>
        </w:rPr>
      </w:pPr>
      <w:r w:rsidRPr="00C14027">
        <w:rPr>
          <w:rFonts w:ascii="Times New Roman" w:hAnsi="Times New Roman"/>
          <w:lang w:val="el-GR"/>
        </w:rPr>
        <w:t xml:space="preserve">Προβλέψεις για το εκ των προτέρων πάγωμα </w:t>
      </w:r>
      <w:r w:rsidR="00D96A12">
        <w:rPr>
          <w:rFonts w:ascii="Times New Roman" w:hAnsi="Times New Roman"/>
          <w:lang w:val="el-GR"/>
        </w:rPr>
        <w:t xml:space="preserve">του </w:t>
      </w:r>
      <w:r w:rsidRPr="00C14027">
        <w:rPr>
          <w:rFonts w:ascii="Times New Roman" w:hAnsi="Times New Roman"/>
          <w:lang w:val="el-GR"/>
        </w:rPr>
        <w:t>10% τ</w:t>
      </w:r>
      <w:r w:rsidR="00D96A12">
        <w:rPr>
          <w:rFonts w:ascii="Times New Roman" w:hAnsi="Times New Roman"/>
          <w:lang w:val="el-GR"/>
        </w:rPr>
        <w:t>ων</w:t>
      </w:r>
      <w:r w:rsidRPr="00C14027">
        <w:rPr>
          <w:rFonts w:ascii="Times New Roman" w:hAnsi="Times New Roman"/>
          <w:lang w:val="el-GR"/>
        </w:rPr>
        <w:t xml:space="preserve"> διακριτικ</w:t>
      </w:r>
      <w:r w:rsidR="00D96A12">
        <w:rPr>
          <w:rFonts w:ascii="Times New Roman" w:hAnsi="Times New Roman"/>
          <w:lang w:val="el-GR"/>
        </w:rPr>
        <w:t>ών</w:t>
      </w:r>
      <w:r w:rsidRPr="00C14027">
        <w:rPr>
          <w:rFonts w:ascii="Times New Roman" w:hAnsi="Times New Roman"/>
          <w:lang w:val="el-GR"/>
        </w:rPr>
        <w:t xml:space="preserve"> πιστώσεων ανά γραμμή του</w:t>
      </w:r>
      <w:r w:rsidR="00D96A12">
        <w:rPr>
          <w:rFonts w:ascii="Times New Roman" w:hAnsi="Times New Roman"/>
          <w:lang w:val="el-GR"/>
        </w:rPr>
        <w:t xml:space="preserve"> προϋπολογισμού, στο πλαίσιο της ΜΠΔΣ. Οι</w:t>
      </w:r>
      <w:r w:rsidRPr="00C14027">
        <w:rPr>
          <w:rFonts w:ascii="Times New Roman" w:hAnsi="Times New Roman"/>
          <w:lang w:val="el-GR"/>
        </w:rPr>
        <w:t xml:space="preserve"> </w:t>
      </w:r>
      <w:r w:rsidR="00D96A12">
        <w:rPr>
          <w:rFonts w:ascii="Times New Roman" w:hAnsi="Times New Roman"/>
          <w:lang w:val="el-GR"/>
        </w:rPr>
        <w:t>παγωμένες</w:t>
      </w:r>
      <w:r w:rsidRPr="00C14027">
        <w:rPr>
          <w:rFonts w:ascii="Times New Roman" w:hAnsi="Times New Roman"/>
          <w:lang w:val="el-GR"/>
        </w:rPr>
        <w:t xml:space="preserve"> πιστώσεις θα </w:t>
      </w:r>
      <w:r w:rsidR="00D96A12">
        <w:rPr>
          <w:rFonts w:ascii="Times New Roman" w:hAnsi="Times New Roman"/>
          <w:lang w:val="el-GR"/>
        </w:rPr>
        <w:t>αποδεσμευτούν</w:t>
      </w:r>
      <w:r w:rsidR="00FD2D2C">
        <w:rPr>
          <w:rFonts w:ascii="Times New Roman" w:hAnsi="Times New Roman"/>
          <w:lang w:val="el-GR"/>
        </w:rPr>
        <w:t xml:space="preserve"> το δεύτερο εξάμηνο του έτους κατόπιν</w:t>
      </w:r>
      <w:r w:rsidRPr="00C14027">
        <w:rPr>
          <w:rFonts w:ascii="Times New Roman" w:hAnsi="Times New Roman"/>
          <w:lang w:val="el-GR"/>
        </w:rPr>
        <w:t xml:space="preserve"> </w:t>
      </w:r>
      <w:r w:rsidR="00FD2D2C" w:rsidRPr="00C14027">
        <w:rPr>
          <w:rFonts w:ascii="Times New Roman" w:hAnsi="Times New Roman"/>
          <w:lang w:val="el-GR"/>
        </w:rPr>
        <w:t>τηρήσ</w:t>
      </w:r>
      <w:r w:rsidR="00FD2D2C">
        <w:rPr>
          <w:rFonts w:ascii="Times New Roman" w:hAnsi="Times New Roman"/>
          <w:lang w:val="el-GR"/>
        </w:rPr>
        <w:t>εως</w:t>
      </w:r>
      <w:r w:rsidRPr="00C14027">
        <w:rPr>
          <w:rFonts w:ascii="Times New Roman" w:hAnsi="Times New Roman"/>
          <w:lang w:val="el-GR"/>
        </w:rPr>
        <w:t xml:space="preserve"> των δημοσιονομικών στόχων. </w:t>
      </w:r>
      <w:r w:rsidRPr="00D96A12">
        <w:rPr>
          <w:rFonts w:ascii="Times New Roman" w:hAnsi="Times New Roman"/>
          <w:lang w:val="el-GR"/>
        </w:rPr>
        <w:t xml:space="preserve">Η πρώτη </w:t>
      </w:r>
      <w:r w:rsidR="00FD2D2C">
        <w:rPr>
          <w:rFonts w:ascii="Times New Roman" w:hAnsi="Times New Roman"/>
          <w:lang w:val="el-GR"/>
        </w:rPr>
        <w:t>εφαρμογή θα</w:t>
      </w:r>
      <w:r w:rsidRPr="00D96A12">
        <w:rPr>
          <w:rFonts w:ascii="Times New Roman" w:hAnsi="Times New Roman"/>
          <w:lang w:val="el-GR"/>
        </w:rPr>
        <w:t xml:space="preserve"> πρέπει να αφορά τον προϋπολογισμό του 2014.</w:t>
      </w:r>
    </w:p>
    <w:p w:rsidR="00B23E86" w:rsidRPr="00084C11" w:rsidRDefault="0050169A" w:rsidP="00705911">
      <w:pPr>
        <w:numPr>
          <w:ilvl w:val="1"/>
          <w:numId w:val="60"/>
        </w:numPr>
        <w:spacing w:after="120" w:line="240" w:lineRule="auto"/>
        <w:jc w:val="both"/>
        <w:rPr>
          <w:rFonts w:ascii="Times New Roman" w:hAnsi="Times New Roman"/>
          <w:lang w:val="el-GR"/>
        </w:rPr>
      </w:pPr>
      <w:r>
        <w:rPr>
          <w:rFonts w:ascii="Times New Roman" w:hAnsi="Times New Roman"/>
          <w:lang w:val="el-GR"/>
        </w:rPr>
        <w:t>Ε</w:t>
      </w:r>
      <w:r w:rsidRPr="0050169A">
        <w:rPr>
          <w:rFonts w:ascii="Times New Roman" w:hAnsi="Times New Roman"/>
          <w:lang w:val="el-GR"/>
        </w:rPr>
        <w:t xml:space="preserve">νός κανόνα εσόδων για τη γενική κυβέρνηση, σύμφωνα </w:t>
      </w:r>
      <w:r>
        <w:rPr>
          <w:rFonts w:ascii="Times New Roman" w:hAnsi="Times New Roman"/>
          <w:lang w:val="el-GR"/>
        </w:rPr>
        <w:t>με τον οποίο</w:t>
      </w:r>
      <w:r w:rsidRPr="0050169A">
        <w:rPr>
          <w:rFonts w:ascii="Times New Roman" w:hAnsi="Times New Roman"/>
          <w:lang w:val="el-GR"/>
        </w:rPr>
        <w:t xml:space="preserve"> τουλάχιστον το 30% των εκτάκτων εσόδων άνω του στόχου θα </w:t>
      </w:r>
      <w:r>
        <w:rPr>
          <w:rFonts w:ascii="Times New Roman" w:hAnsi="Times New Roman"/>
          <w:lang w:val="el-GR"/>
        </w:rPr>
        <w:t>χρησιμοποιηθούν για</w:t>
      </w:r>
      <w:r w:rsidRPr="0050169A">
        <w:rPr>
          <w:rFonts w:ascii="Times New Roman" w:hAnsi="Times New Roman"/>
          <w:lang w:val="el-GR"/>
        </w:rPr>
        <w:t xml:space="preserve"> την αποπληρωμή του χρέους, ενώ μέχρι 70% θα μπορούσ</w:t>
      </w:r>
      <w:r w:rsidR="00583AC4">
        <w:rPr>
          <w:rFonts w:ascii="Times New Roman" w:hAnsi="Times New Roman"/>
          <w:lang w:val="el-GR"/>
        </w:rPr>
        <w:t>αν</w:t>
      </w:r>
      <w:r w:rsidRPr="0050169A">
        <w:rPr>
          <w:rFonts w:ascii="Times New Roman" w:hAnsi="Times New Roman"/>
          <w:lang w:val="el-GR"/>
        </w:rPr>
        <w:t xml:space="preserve"> να χρησιμοποιηθ</w:t>
      </w:r>
      <w:r w:rsidR="00583AC4">
        <w:rPr>
          <w:rFonts w:ascii="Times New Roman" w:hAnsi="Times New Roman"/>
          <w:lang w:val="el-GR"/>
        </w:rPr>
        <w:t>ούν</w:t>
      </w:r>
      <w:r w:rsidRPr="0050169A">
        <w:rPr>
          <w:rFonts w:ascii="Times New Roman" w:hAnsi="Times New Roman"/>
          <w:lang w:val="el-GR"/>
        </w:rPr>
        <w:t xml:space="preserve"> το επόμενο έτος από την κυβέρνηση </w:t>
      </w:r>
      <w:r w:rsidR="00583AC4">
        <w:rPr>
          <w:rFonts w:ascii="Times New Roman" w:hAnsi="Times New Roman"/>
          <w:lang w:val="el-GR"/>
        </w:rPr>
        <w:t xml:space="preserve">για </w:t>
      </w:r>
      <w:r w:rsidRPr="0050169A">
        <w:rPr>
          <w:rFonts w:ascii="Times New Roman" w:hAnsi="Times New Roman"/>
          <w:lang w:val="el-GR"/>
        </w:rPr>
        <w:t xml:space="preserve">να στηρίξει προσωρινές πολιτικές με στόχο την τόνωση της ανάπτυξης και της κοινωνικής συνοχής </w:t>
      </w:r>
      <w:r w:rsidR="00084C11" w:rsidRPr="0050169A">
        <w:rPr>
          <w:rFonts w:ascii="Times New Roman" w:hAnsi="Times New Roman"/>
          <w:lang w:val="el-GR"/>
        </w:rPr>
        <w:t>αυτομάτ</w:t>
      </w:r>
      <w:r w:rsidR="00084C11">
        <w:rPr>
          <w:rFonts w:ascii="Times New Roman" w:hAnsi="Times New Roman"/>
          <w:lang w:val="el-GR"/>
        </w:rPr>
        <w:t>ως</w:t>
      </w:r>
      <w:r w:rsidRPr="0050169A">
        <w:rPr>
          <w:rFonts w:ascii="Times New Roman" w:hAnsi="Times New Roman"/>
          <w:lang w:val="el-GR"/>
        </w:rPr>
        <w:t xml:space="preserve">, </w:t>
      </w:r>
      <w:r w:rsidR="00583AC4">
        <w:rPr>
          <w:rFonts w:ascii="Times New Roman" w:hAnsi="Times New Roman"/>
          <w:lang w:val="el-GR"/>
        </w:rPr>
        <w:t xml:space="preserve">κατόπιν </w:t>
      </w:r>
      <w:r w:rsidRPr="0050169A">
        <w:rPr>
          <w:rFonts w:ascii="Times New Roman" w:hAnsi="Times New Roman"/>
          <w:lang w:val="el-GR"/>
        </w:rPr>
        <w:t>επίτευξη</w:t>
      </w:r>
      <w:r w:rsidR="00583AC4">
        <w:rPr>
          <w:rFonts w:ascii="Times New Roman" w:hAnsi="Times New Roman"/>
          <w:lang w:val="el-GR"/>
        </w:rPr>
        <w:t>ς</w:t>
      </w:r>
      <w:r w:rsidRPr="0050169A">
        <w:rPr>
          <w:rFonts w:ascii="Times New Roman" w:hAnsi="Times New Roman"/>
          <w:lang w:val="el-GR"/>
        </w:rPr>
        <w:t xml:space="preserve"> των δημοσιονομικών στόχων</w:t>
      </w:r>
      <w:r w:rsidR="00B23E86" w:rsidRPr="00084C11">
        <w:rPr>
          <w:rFonts w:ascii="Times New Roman" w:hAnsi="Times New Roman"/>
          <w:lang w:val="el-GR"/>
        </w:rPr>
        <w:t xml:space="preserve"> </w:t>
      </w:r>
    </w:p>
    <w:p w:rsidR="00B23E86" w:rsidRPr="007B2FAB" w:rsidRDefault="007B2FAB" w:rsidP="00B23E86">
      <w:pPr>
        <w:pStyle w:val="3"/>
        <w:rPr>
          <w:lang w:val="el-GR"/>
        </w:rPr>
      </w:pPr>
      <w:bookmarkStart w:id="21" w:name="_Toc358029648"/>
      <w:r w:rsidRPr="007B2FAB">
        <w:rPr>
          <w:lang w:val="el-GR"/>
        </w:rPr>
        <w:t>Παρακολούθηση και αναφορά</w:t>
      </w:r>
      <w:bookmarkEnd w:id="21"/>
    </w:p>
    <w:p w:rsidR="00B23E86" w:rsidRPr="00C80DA4" w:rsidRDefault="00084C11" w:rsidP="00B23E86">
      <w:pPr>
        <w:spacing w:after="240"/>
        <w:ind w:left="360"/>
        <w:rPr>
          <w:rFonts w:ascii="Times New Roman" w:hAnsi="Times New Roman"/>
        </w:rPr>
      </w:pPr>
      <w:r>
        <w:rPr>
          <w:rFonts w:ascii="Times New Roman" w:hAnsi="Times New Roman"/>
          <w:lang w:val="el-GR"/>
        </w:rPr>
        <w:t>Η</w:t>
      </w:r>
      <w:r w:rsidRPr="00084C11">
        <w:rPr>
          <w:rFonts w:ascii="Times New Roman" w:hAnsi="Times New Roman"/>
        </w:rPr>
        <w:t xml:space="preserve"> </w:t>
      </w:r>
      <w:r>
        <w:rPr>
          <w:rFonts w:ascii="Times New Roman" w:hAnsi="Times New Roman"/>
          <w:lang w:val="el-GR"/>
        </w:rPr>
        <w:t>Κυβέρνηση</w:t>
      </w:r>
      <w:r w:rsidRPr="00084C11">
        <w:rPr>
          <w:rFonts w:ascii="Times New Roman" w:hAnsi="Times New Roman"/>
        </w:rPr>
        <w:t xml:space="preserve"> </w:t>
      </w:r>
      <w:r>
        <w:rPr>
          <w:rFonts w:ascii="Times New Roman" w:hAnsi="Times New Roman"/>
          <w:lang w:val="el-GR"/>
        </w:rPr>
        <w:t>θα</w:t>
      </w:r>
      <w:r w:rsidR="00B23E86" w:rsidRPr="00C80DA4">
        <w:rPr>
          <w:rFonts w:ascii="Times New Roman" w:hAnsi="Times New Roman"/>
        </w:rPr>
        <w:t>:</w:t>
      </w:r>
    </w:p>
    <w:p w:rsidR="00B23E86" w:rsidRPr="00526741" w:rsidRDefault="00084C11" w:rsidP="00705911">
      <w:pPr>
        <w:numPr>
          <w:ilvl w:val="0"/>
          <w:numId w:val="63"/>
        </w:numPr>
        <w:spacing w:after="120" w:line="240" w:lineRule="auto"/>
        <w:jc w:val="both"/>
        <w:rPr>
          <w:rFonts w:ascii="Times New Roman" w:hAnsi="Times New Roman"/>
          <w:lang w:val="el-GR"/>
        </w:rPr>
      </w:pPr>
      <w:r w:rsidRPr="00084C11">
        <w:rPr>
          <w:rFonts w:ascii="Times New Roman" w:hAnsi="Times New Roman"/>
          <w:lang w:val="el-GR"/>
        </w:rPr>
        <w:lastRenderedPageBreak/>
        <w:t>Προσδιορίσε</w:t>
      </w:r>
      <w:r>
        <w:rPr>
          <w:rFonts w:ascii="Times New Roman" w:hAnsi="Times New Roman"/>
          <w:lang w:val="el-GR"/>
        </w:rPr>
        <w:t>ι</w:t>
      </w:r>
      <w:r w:rsidRPr="00084C11">
        <w:rPr>
          <w:rFonts w:ascii="Times New Roman" w:hAnsi="Times New Roman"/>
          <w:lang w:val="el-GR"/>
        </w:rPr>
        <w:t xml:space="preserve"> άλλες περιοχές λειτουργικών δαπανών, όπου μηχανισμο</w:t>
      </w:r>
      <w:r>
        <w:rPr>
          <w:rFonts w:ascii="Times New Roman" w:hAnsi="Times New Roman"/>
          <w:lang w:val="el-GR"/>
        </w:rPr>
        <w:t>ί</w:t>
      </w:r>
      <w:r w:rsidRPr="00084C11">
        <w:rPr>
          <w:rFonts w:ascii="Times New Roman" w:hAnsi="Times New Roman"/>
          <w:lang w:val="el-GR"/>
        </w:rPr>
        <w:t xml:space="preserve"> παρακολούθησης </w:t>
      </w:r>
      <w:r>
        <w:rPr>
          <w:rFonts w:ascii="Times New Roman" w:hAnsi="Times New Roman"/>
          <w:lang w:val="el-GR"/>
        </w:rPr>
        <w:t xml:space="preserve">σε </w:t>
      </w:r>
      <w:r w:rsidRPr="00084C11">
        <w:rPr>
          <w:rFonts w:ascii="Times New Roman" w:hAnsi="Times New Roman"/>
          <w:lang w:val="el-GR"/>
        </w:rPr>
        <w:t>πραγματικ</w:t>
      </w:r>
      <w:r>
        <w:rPr>
          <w:rFonts w:ascii="Times New Roman" w:hAnsi="Times New Roman"/>
          <w:lang w:val="el-GR"/>
        </w:rPr>
        <w:t>ό</w:t>
      </w:r>
      <w:r w:rsidRPr="00084C11">
        <w:rPr>
          <w:rFonts w:ascii="Times New Roman" w:hAnsi="Times New Roman"/>
          <w:lang w:val="el-GR"/>
        </w:rPr>
        <w:t xml:space="preserve"> χρόνο θα μπορούσαν να εισαχθούν ή να ενισχυθούν </w:t>
      </w:r>
      <w:r w:rsidRPr="00084C11">
        <w:rPr>
          <w:rFonts w:ascii="Times New Roman" w:hAnsi="Times New Roman"/>
          <w:b/>
          <w:lang w:val="el-GR"/>
        </w:rPr>
        <w:t>(Ιούνιος 2013)</w:t>
      </w:r>
      <w:r w:rsidRPr="00084C11">
        <w:rPr>
          <w:rFonts w:ascii="Times New Roman" w:hAnsi="Times New Roman"/>
          <w:lang w:val="el-GR"/>
        </w:rPr>
        <w:t>.</w:t>
      </w:r>
    </w:p>
    <w:p w:rsidR="00B23E86" w:rsidRPr="007B2FAB" w:rsidRDefault="007B2FAB" w:rsidP="00B23E86">
      <w:pPr>
        <w:pStyle w:val="3"/>
        <w:rPr>
          <w:lang w:val="el-GR"/>
        </w:rPr>
      </w:pPr>
      <w:bookmarkStart w:id="22" w:name="_Toc358029649"/>
      <w:r w:rsidRPr="007B2FAB">
        <w:rPr>
          <w:lang w:val="el-GR"/>
        </w:rPr>
        <w:t>Διορθωτικοί μηχανισμοί και μηχανισμοί επιβολής κυρώσεων</w:t>
      </w:r>
      <w:bookmarkEnd w:id="22"/>
    </w:p>
    <w:p w:rsidR="00B23E86" w:rsidRPr="00C80DA4" w:rsidRDefault="0069438D" w:rsidP="00B23E86">
      <w:pPr>
        <w:keepNext/>
        <w:spacing w:before="240" w:after="240"/>
        <w:ind w:left="357"/>
        <w:rPr>
          <w:rFonts w:ascii="Times New Roman" w:hAnsi="Times New Roman"/>
        </w:rPr>
      </w:pPr>
      <w:r w:rsidRPr="0069438D">
        <w:rPr>
          <w:rFonts w:ascii="Times New Roman" w:hAnsi="Times New Roman"/>
          <w:lang w:val="el-GR"/>
        </w:rPr>
        <w:t>Η Κυβέρνηση θα</w:t>
      </w:r>
      <w:r w:rsidR="00B23E86" w:rsidRPr="00C80DA4">
        <w:rPr>
          <w:rFonts w:ascii="Times New Roman" w:hAnsi="Times New Roman"/>
        </w:rPr>
        <w:t>:</w:t>
      </w:r>
    </w:p>
    <w:p w:rsidR="00B23E86" w:rsidRPr="00C80DA4" w:rsidRDefault="0069438D" w:rsidP="00705911">
      <w:pPr>
        <w:numPr>
          <w:ilvl w:val="0"/>
          <w:numId w:val="59"/>
        </w:numPr>
        <w:spacing w:after="120" w:line="240" w:lineRule="auto"/>
        <w:jc w:val="both"/>
        <w:rPr>
          <w:rFonts w:ascii="Times New Roman" w:hAnsi="Times New Roman"/>
        </w:rPr>
      </w:pPr>
      <w:r>
        <w:rPr>
          <w:rFonts w:ascii="Times New Roman" w:hAnsi="Times New Roman"/>
          <w:lang w:val="el-GR"/>
        </w:rPr>
        <w:t>Εξασφαλί</w:t>
      </w:r>
      <w:r w:rsidRPr="0069438D">
        <w:rPr>
          <w:rFonts w:ascii="Times New Roman" w:hAnsi="Times New Roman"/>
          <w:lang w:val="el-GR"/>
        </w:rPr>
        <w:t>σ</w:t>
      </w:r>
      <w:r>
        <w:rPr>
          <w:rFonts w:ascii="Times New Roman" w:hAnsi="Times New Roman"/>
          <w:lang w:val="el-GR"/>
        </w:rPr>
        <w:t>ει</w:t>
      </w:r>
      <w:r w:rsidRPr="0069438D">
        <w:rPr>
          <w:rFonts w:ascii="Times New Roman" w:hAnsi="Times New Roman"/>
          <w:lang w:val="el-GR"/>
        </w:rPr>
        <w:t xml:space="preserve"> </w:t>
      </w:r>
      <w:r>
        <w:rPr>
          <w:rFonts w:ascii="Times New Roman" w:hAnsi="Times New Roman"/>
          <w:lang w:val="el-GR"/>
        </w:rPr>
        <w:t>τ</w:t>
      </w:r>
      <w:r w:rsidRPr="0069438D">
        <w:rPr>
          <w:rFonts w:ascii="Times New Roman" w:hAnsi="Times New Roman"/>
          <w:lang w:val="el-GR"/>
        </w:rPr>
        <w:t xml:space="preserve">η συνεχή ισορροπία μεταξύ </w:t>
      </w:r>
      <w:r w:rsidR="002E53D8">
        <w:rPr>
          <w:rFonts w:ascii="Times New Roman" w:hAnsi="Times New Roman"/>
          <w:lang w:val="el-GR"/>
        </w:rPr>
        <w:t xml:space="preserve">ασφαλιστικών </w:t>
      </w:r>
      <w:r w:rsidRPr="0069438D">
        <w:rPr>
          <w:rFonts w:ascii="Times New Roman" w:hAnsi="Times New Roman"/>
          <w:lang w:val="el-GR"/>
        </w:rPr>
        <w:t xml:space="preserve">εισφορών και παροχών, </w:t>
      </w:r>
      <w:r w:rsidR="002E53D8">
        <w:rPr>
          <w:rFonts w:ascii="Times New Roman" w:hAnsi="Times New Roman"/>
          <w:lang w:val="el-GR"/>
        </w:rPr>
        <w:t>μεταφέροντας νωρίτερα</w:t>
      </w:r>
      <w:r w:rsidRPr="0069438D">
        <w:rPr>
          <w:rFonts w:ascii="Times New Roman" w:hAnsi="Times New Roman"/>
          <w:lang w:val="el-GR"/>
        </w:rPr>
        <w:t xml:space="preserve"> τον Ιούνιο του 2014 </w:t>
      </w:r>
      <w:r w:rsidR="002E53D8">
        <w:rPr>
          <w:rFonts w:ascii="Times New Roman" w:hAnsi="Times New Roman"/>
          <w:lang w:val="el-GR"/>
        </w:rPr>
        <w:t>τ</w:t>
      </w:r>
      <w:r w:rsidRPr="0069438D">
        <w:rPr>
          <w:rFonts w:ascii="Times New Roman" w:hAnsi="Times New Roman"/>
          <w:lang w:val="el-GR"/>
        </w:rPr>
        <w:t>η</w:t>
      </w:r>
      <w:r w:rsidR="002E53D8">
        <w:rPr>
          <w:rFonts w:ascii="Times New Roman" w:hAnsi="Times New Roman"/>
          <w:lang w:val="el-GR"/>
        </w:rPr>
        <w:t>ν</w:t>
      </w:r>
      <w:r w:rsidRPr="0069438D">
        <w:rPr>
          <w:rFonts w:ascii="Times New Roman" w:hAnsi="Times New Roman"/>
          <w:lang w:val="el-GR"/>
        </w:rPr>
        <w:t xml:space="preserve"> έναρξη ισχύος τ</w:t>
      </w:r>
      <w:r w:rsidR="00A00005">
        <w:rPr>
          <w:rFonts w:ascii="Times New Roman" w:hAnsi="Times New Roman"/>
          <w:lang w:val="el-GR"/>
        </w:rPr>
        <w:t>ου</w:t>
      </w:r>
      <w:r w:rsidRPr="0069438D">
        <w:rPr>
          <w:rFonts w:ascii="Times New Roman" w:hAnsi="Times New Roman"/>
          <w:lang w:val="el-GR"/>
        </w:rPr>
        <w:t xml:space="preserve"> δεσμευτικ</w:t>
      </w:r>
      <w:r w:rsidR="00A00005">
        <w:rPr>
          <w:rFonts w:ascii="Times New Roman" w:hAnsi="Times New Roman"/>
          <w:lang w:val="el-GR"/>
        </w:rPr>
        <w:t>ού</w:t>
      </w:r>
      <w:r w:rsidRPr="0069438D">
        <w:rPr>
          <w:rFonts w:ascii="Times New Roman" w:hAnsi="Times New Roman"/>
          <w:lang w:val="el-GR"/>
        </w:rPr>
        <w:t xml:space="preserve"> μηχανισμ</w:t>
      </w:r>
      <w:r w:rsidR="00A00005">
        <w:rPr>
          <w:rFonts w:ascii="Times New Roman" w:hAnsi="Times New Roman"/>
          <w:lang w:val="el-GR"/>
        </w:rPr>
        <w:t>ού</w:t>
      </w:r>
      <w:r w:rsidRPr="0069438D">
        <w:rPr>
          <w:rFonts w:ascii="Times New Roman" w:hAnsi="Times New Roman"/>
          <w:lang w:val="el-GR"/>
        </w:rPr>
        <w:t xml:space="preserve"> (για </w:t>
      </w:r>
      <w:r w:rsidR="00A00005">
        <w:rPr>
          <w:rFonts w:ascii="Times New Roman" w:hAnsi="Times New Roman"/>
          <w:lang w:val="el-GR"/>
        </w:rPr>
        <w:t xml:space="preserve">τις </w:t>
      </w:r>
      <w:r w:rsidRPr="0069438D">
        <w:rPr>
          <w:rFonts w:ascii="Times New Roman" w:hAnsi="Times New Roman"/>
          <w:lang w:val="el-GR"/>
        </w:rPr>
        <w:t>επικουρικές συντάξεις) που έχ</w:t>
      </w:r>
      <w:r w:rsidR="00A00005">
        <w:rPr>
          <w:rFonts w:ascii="Times New Roman" w:hAnsi="Times New Roman"/>
          <w:lang w:val="el-GR"/>
        </w:rPr>
        <w:t>ει</w:t>
      </w:r>
      <w:r w:rsidRPr="0069438D">
        <w:rPr>
          <w:rFonts w:ascii="Times New Roman" w:hAnsi="Times New Roman"/>
          <w:lang w:val="el-GR"/>
        </w:rPr>
        <w:t xml:space="preserve"> ήδη νομοθετήσει για να τεθεί σε ισχύ από το 2015. </w:t>
      </w:r>
      <w:r w:rsidRPr="00A00005">
        <w:rPr>
          <w:rFonts w:ascii="Times New Roman" w:hAnsi="Times New Roman"/>
          <w:b/>
        </w:rPr>
        <w:t>(</w:t>
      </w:r>
      <w:r w:rsidRPr="00A00005">
        <w:rPr>
          <w:rFonts w:ascii="Times New Roman" w:hAnsi="Times New Roman"/>
          <w:b/>
          <w:lang w:val="el-GR"/>
        </w:rPr>
        <w:t>Σεπτέμβριος 2013</w:t>
      </w:r>
      <w:r w:rsidRPr="00A00005">
        <w:rPr>
          <w:rFonts w:ascii="Times New Roman" w:hAnsi="Times New Roman"/>
          <w:b/>
        </w:rPr>
        <w:t>)</w:t>
      </w:r>
    </w:p>
    <w:p w:rsidR="00B23E86" w:rsidRPr="00786DA6" w:rsidRDefault="00786DA6" w:rsidP="00705911">
      <w:pPr>
        <w:numPr>
          <w:ilvl w:val="0"/>
          <w:numId w:val="59"/>
        </w:numPr>
        <w:spacing w:after="120" w:line="240" w:lineRule="auto"/>
        <w:jc w:val="both"/>
        <w:rPr>
          <w:rFonts w:ascii="Times New Roman" w:hAnsi="Times New Roman"/>
          <w:lang w:val="el-GR"/>
        </w:rPr>
      </w:pPr>
      <w:r w:rsidRPr="00786DA6">
        <w:rPr>
          <w:rFonts w:ascii="Times New Roman" w:hAnsi="Times New Roman"/>
          <w:lang w:val="el-GR"/>
        </w:rPr>
        <w:t xml:space="preserve">Θα ενισχύσει την διακυβέρνηση και ανεξαρτησία του ΤΑΙΠΕΔ και θα εφαρμόσει έναν αυτόματο μηχανισμό διόρθωσης, αν υπάρξουν τυχόν δυσκολίες στη διαδικασία των αποκρατικοποιήσεων ή αποκλίσεις από τους στόχους, μέσω </w:t>
      </w:r>
      <w:r w:rsidRPr="00786DA6">
        <w:rPr>
          <w:rFonts w:ascii="Times New Roman" w:hAnsi="Times New Roman"/>
          <w:b/>
          <w:lang w:val="el-GR"/>
        </w:rPr>
        <w:t>(τριμηνιαίως)</w:t>
      </w:r>
      <w:r w:rsidR="00B23E86" w:rsidRPr="00786DA6">
        <w:rPr>
          <w:rFonts w:ascii="Times New Roman" w:hAnsi="Times New Roman"/>
          <w:lang w:val="el-GR"/>
        </w:rPr>
        <w:t>:</w:t>
      </w:r>
    </w:p>
    <w:p w:rsidR="00B23E86" w:rsidRPr="00F6081F" w:rsidRDefault="00F6081F" w:rsidP="00705911">
      <w:pPr>
        <w:numPr>
          <w:ilvl w:val="0"/>
          <w:numId w:val="61"/>
        </w:numPr>
        <w:spacing w:after="120" w:line="240" w:lineRule="auto"/>
        <w:jc w:val="both"/>
        <w:rPr>
          <w:rFonts w:ascii="Times New Roman" w:hAnsi="Times New Roman"/>
          <w:lang w:val="el-GR"/>
        </w:rPr>
      </w:pPr>
      <w:r w:rsidRPr="00F6081F">
        <w:rPr>
          <w:rFonts w:ascii="Times New Roman" w:hAnsi="Times New Roman"/>
          <w:lang w:val="el-GR"/>
        </w:rPr>
        <w:t>Της επανεξέτασης της λειτουργίας του προσφάτως αναθεωρηθέντος νόμου περί αποκρατικοποιήσεων, μέσω συγκεκριμένων Ποιοτικών Κριτηρίων Επίδοσης (</w:t>
      </w:r>
      <w:r w:rsidRPr="00F6081F">
        <w:rPr>
          <w:rFonts w:ascii="Times New Roman" w:hAnsi="Times New Roman"/>
        </w:rPr>
        <w:t>QPCs</w:t>
      </w:r>
      <w:r w:rsidRPr="00F6081F">
        <w:rPr>
          <w:rFonts w:ascii="Times New Roman" w:hAnsi="Times New Roman"/>
          <w:lang w:val="el-GR"/>
        </w:rPr>
        <w:t xml:space="preserve">) </w:t>
      </w:r>
      <w:r>
        <w:rPr>
          <w:rFonts w:ascii="Times New Roman" w:hAnsi="Times New Roman"/>
          <w:lang w:val="el-GR"/>
        </w:rPr>
        <w:t xml:space="preserve">που θα επιβληθούν </w:t>
      </w:r>
      <w:r w:rsidR="00644441">
        <w:rPr>
          <w:rFonts w:ascii="Times New Roman" w:hAnsi="Times New Roman"/>
          <w:lang w:val="el-GR"/>
        </w:rPr>
        <w:t>τη στιγμή που</w:t>
      </w:r>
      <w:r>
        <w:rPr>
          <w:rFonts w:ascii="Times New Roman" w:hAnsi="Times New Roman"/>
          <w:lang w:val="el-GR"/>
        </w:rPr>
        <w:t xml:space="preserve"> το σχέδιο αποκρατικοποιήσεων εκτρο</w:t>
      </w:r>
      <w:r w:rsidR="00644441">
        <w:rPr>
          <w:rFonts w:ascii="Times New Roman" w:hAnsi="Times New Roman"/>
          <w:lang w:val="el-GR"/>
        </w:rPr>
        <w:t>χιαστεί.</w:t>
      </w:r>
    </w:p>
    <w:p w:rsidR="00B23E86" w:rsidRPr="00D3085B" w:rsidRDefault="00472D4E" w:rsidP="00705911">
      <w:pPr>
        <w:numPr>
          <w:ilvl w:val="0"/>
          <w:numId w:val="61"/>
        </w:numPr>
        <w:spacing w:after="120" w:line="240" w:lineRule="auto"/>
        <w:jc w:val="both"/>
        <w:rPr>
          <w:rFonts w:ascii="Times New Roman" w:hAnsi="Times New Roman"/>
          <w:lang w:val="el-GR"/>
        </w:rPr>
      </w:pPr>
      <w:r>
        <w:rPr>
          <w:rFonts w:ascii="Times New Roman" w:hAnsi="Times New Roman"/>
          <w:lang w:val="el-GR"/>
        </w:rPr>
        <w:t>Της λήψης, σε συνεργασία με ΕΕ</w:t>
      </w:r>
      <w:r w:rsidR="00644441" w:rsidRPr="00644441">
        <w:rPr>
          <w:rFonts w:ascii="Times New Roman" w:hAnsi="Times New Roman"/>
          <w:lang w:val="el-GR"/>
        </w:rPr>
        <w:t>/ΕΚΤ/ΔΝΤ των αναγκαίων μέτρων, συμπεριλαμβανομένων και αλλαγώ</w:t>
      </w:r>
      <w:r>
        <w:rPr>
          <w:rFonts w:ascii="Times New Roman" w:hAnsi="Times New Roman"/>
          <w:lang w:val="el-GR"/>
        </w:rPr>
        <w:t>ν στην υφιστάμενη νομοθεσία και</w:t>
      </w:r>
      <w:r w:rsidR="00644441" w:rsidRPr="00644441">
        <w:rPr>
          <w:rFonts w:ascii="Times New Roman" w:hAnsi="Times New Roman"/>
          <w:lang w:val="el-GR"/>
        </w:rPr>
        <w:t xml:space="preserve">/ή στη σύνθεση του Διοικητικού Συμβουλίου, προκειμένου να διασφαλιστεί και να ενισχυθεί η ανεξαρτησία και η λειτουργία του ΤΑΙΠΕΔ, σε περίπτωση που δεν επιτευχθούν με σημαντική απόκλιση οι στόχοι για </w:t>
      </w:r>
      <w:r>
        <w:rPr>
          <w:rFonts w:ascii="Times New Roman" w:hAnsi="Times New Roman"/>
          <w:lang w:val="el-GR"/>
        </w:rPr>
        <w:t>αποκρατικοποίηση</w:t>
      </w:r>
      <w:r w:rsidR="00644441" w:rsidRPr="00644441">
        <w:rPr>
          <w:rFonts w:ascii="Times New Roman" w:hAnsi="Times New Roman"/>
          <w:lang w:val="el-GR"/>
        </w:rPr>
        <w:t xml:space="preserve"> περιουσιακών στοιχείων για δύο συνεχόμενα τρίμηνα. Σε κάθε περίπτωση, το ΤΑΙΠΕΔ παραμένει εκ των υστέρων πλήρως υπόλογο έναντι του Κοινοβουλίου σε ότι αφορά ζητήματα ακεραιότητας που σχετίζονται με κάθε πράξη αποκρατικοποίησης.</w:t>
      </w:r>
    </w:p>
    <w:p w:rsidR="00B23E86" w:rsidRPr="00526741" w:rsidRDefault="00D3085B" w:rsidP="00705911">
      <w:pPr>
        <w:numPr>
          <w:ilvl w:val="0"/>
          <w:numId w:val="61"/>
        </w:numPr>
        <w:spacing w:after="120" w:line="240" w:lineRule="auto"/>
        <w:jc w:val="both"/>
        <w:rPr>
          <w:rFonts w:ascii="Times New Roman" w:hAnsi="Times New Roman"/>
          <w:lang w:val="el-GR"/>
        </w:rPr>
      </w:pPr>
      <w:r>
        <w:rPr>
          <w:rFonts w:ascii="Times New Roman" w:hAnsi="Times New Roman"/>
          <w:lang w:val="el-GR"/>
        </w:rPr>
        <w:t>Της α</w:t>
      </w:r>
      <w:r w:rsidRPr="00D3085B">
        <w:rPr>
          <w:rFonts w:ascii="Times New Roman" w:hAnsi="Times New Roman"/>
          <w:lang w:val="el-GR"/>
        </w:rPr>
        <w:t xml:space="preserve">υτόματης αύξησης του στόχου του πρωτογενούς πλεονάσματος, στην περίπτωση που υπάρξει υστέρηση εσόδων από αποκρατικοποιήσεις που οφείλεται στην καθυστέρηση της πώλησης συγκεκριμένων περιουσιακών στοιχείων σε σχέση με τους στόχους του προγράμματος για δύο συνεχόμενα τρίμηνα. Κάθε υστέρηση στα έσοδα από αποκρατικοποίηση αυξάνει </w:t>
      </w:r>
      <w:r w:rsidRPr="00D3085B">
        <w:rPr>
          <w:rFonts w:ascii="Times New Roman" w:hAnsi="Times New Roman"/>
        </w:rPr>
        <w:t>ceteris</w:t>
      </w:r>
      <w:r w:rsidRPr="00D3085B">
        <w:rPr>
          <w:rFonts w:ascii="Times New Roman" w:hAnsi="Times New Roman"/>
          <w:lang w:val="el-GR"/>
        </w:rPr>
        <w:t xml:space="preserve"> </w:t>
      </w:r>
      <w:r w:rsidRPr="00D3085B">
        <w:rPr>
          <w:rFonts w:ascii="Times New Roman" w:hAnsi="Times New Roman"/>
        </w:rPr>
        <w:t>paribus</w:t>
      </w:r>
      <w:r w:rsidRPr="00D3085B">
        <w:rPr>
          <w:rFonts w:ascii="Times New Roman" w:hAnsi="Times New Roman"/>
          <w:lang w:val="el-GR"/>
        </w:rPr>
        <w:t xml:space="preserve"> την ανάγκη χρηματοδότησης και το λόγο χρέους. Για την άμβλυνση αυτής της ανεπιθύμητης εξέλιξης, εκτός αν συμφωνηθούν άλλες ρυθμίσεις με την ΕΕ</w:t>
      </w:r>
      <w:r w:rsidR="00322DAD">
        <w:rPr>
          <w:rFonts w:ascii="Times New Roman" w:hAnsi="Times New Roman"/>
          <w:lang w:val="el-GR"/>
        </w:rPr>
        <w:t>/ΕΚΤ/</w:t>
      </w:r>
      <w:r w:rsidRPr="00D3085B">
        <w:rPr>
          <w:rFonts w:ascii="Times New Roman" w:hAnsi="Times New Roman"/>
          <w:lang w:val="el-GR"/>
        </w:rPr>
        <w:t xml:space="preserve">ΔΝΤ, ο στόχος του πρωτογενούς πλεονάσματος θα αυξηθεί με άμεση ισχύ κατά το </w:t>
      </w:r>
      <w:r w:rsidR="00322DAD">
        <w:rPr>
          <w:rFonts w:ascii="Times New Roman" w:hAnsi="Times New Roman"/>
          <w:lang w:val="el-GR"/>
        </w:rPr>
        <w:t>50 τοις εκατό του ελλείμματος των</w:t>
      </w:r>
      <w:r w:rsidRPr="00D3085B">
        <w:rPr>
          <w:rFonts w:ascii="Times New Roman" w:hAnsi="Times New Roman"/>
          <w:lang w:val="el-GR"/>
        </w:rPr>
        <w:t xml:space="preserve"> εισ</w:t>
      </w:r>
      <w:r w:rsidR="00322DAD">
        <w:rPr>
          <w:rFonts w:ascii="Times New Roman" w:hAnsi="Times New Roman"/>
          <w:lang w:val="el-GR"/>
        </w:rPr>
        <w:t>πράξεων</w:t>
      </w:r>
      <w:r w:rsidRPr="00D3085B">
        <w:rPr>
          <w:rFonts w:ascii="Times New Roman" w:hAnsi="Times New Roman"/>
          <w:lang w:val="el-GR"/>
        </w:rPr>
        <w:t xml:space="preserve">, και θα πρέπει να επιτευχθεί μέσω των περικοπών στις τρέχουσες δαπάνες της γενικής κυβέρνησης. Η προσαρμογή σε κάθε έτος δεν θα μπορεί να υπερβεί το 1 δις </w:t>
      </w:r>
      <w:r w:rsidR="00B6500E">
        <w:rPr>
          <w:rFonts w:ascii="Times New Roman" w:hAnsi="Times New Roman"/>
          <w:lang w:val="el-GR"/>
        </w:rPr>
        <w:t>ευρώ</w:t>
      </w:r>
      <w:r w:rsidRPr="00D3085B">
        <w:rPr>
          <w:rFonts w:ascii="Times New Roman" w:hAnsi="Times New Roman"/>
          <w:lang w:val="el-GR"/>
        </w:rPr>
        <w:t>.</w:t>
      </w:r>
    </w:p>
    <w:p w:rsidR="00B23E86" w:rsidRPr="00B6500E" w:rsidRDefault="00B6500E" w:rsidP="00705911">
      <w:pPr>
        <w:pStyle w:val="ae"/>
        <w:numPr>
          <w:ilvl w:val="0"/>
          <w:numId w:val="59"/>
        </w:numPr>
        <w:jc w:val="both"/>
        <w:rPr>
          <w:sz w:val="22"/>
          <w:szCs w:val="22"/>
          <w:lang w:val="el-GR"/>
        </w:rPr>
      </w:pPr>
      <w:r w:rsidRPr="00B6500E">
        <w:rPr>
          <w:sz w:val="22"/>
          <w:szCs w:val="22"/>
          <w:lang w:val="el-GR"/>
        </w:rPr>
        <w:t>Ενίσχυση του διορθωτικού μηχανισμού για τ</w:t>
      </w:r>
      <w:r>
        <w:rPr>
          <w:sz w:val="22"/>
          <w:szCs w:val="22"/>
          <w:lang w:val="el-GR"/>
        </w:rPr>
        <w:t>ην</w:t>
      </w:r>
      <w:r w:rsidRPr="00B6500E">
        <w:rPr>
          <w:sz w:val="22"/>
          <w:szCs w:val="22"/>
          <w:lang w:val="el-GR"/>
        </w:rPr>
        <w:t xml:space="preserve"> τοπικ</w:t>
      </w:r>
      <w:r>
        <w:rPr>
          <w:sz w:val="22"/>
          <w:szCs w:val="22"/>
          <w:lang w:val="el-GR"/>
        </w:rPr>
        <w:t>ή αυτοδιοίκηση</w:t>
      </w:r>
      <w:r w:rsidRPr="00B6500E">
        <w:rPr>
          <w:sz w:val="22"/>
          <w:szCs w:val="22"/>
          <w:lang w:val="el-GR"/>
        </w:rPr>
        <w:t xml:space="preserve"> κυβερνήσεις με</w:t>
      </w:r>
      <w:r w:rsidR="003253D6">
        <w:rPr>
          <w:sz w:val="22"/>
          <w:szCs w:val="22"/>
          <w:lang w:val="el-GR"/>
        </w:rPr>
        <w:t xml:space="preserve"> την</w:t>
      </w:r>
      <w:r w:rsidR="00B23E86" w:rsidRPr="00B6500E">
        <w:rPr>
          <w:sz w:val="22"/>
          <w:szCs w:val="22"/>
          <w:lang w:val="el-GR"/>
        </w:rPr>
        <w:t>:</w:t>
      </w:r>
    </w:p>
    <w:p w:rsidR="00B23E86" w:rsidRPr="003253D6" w:rsidRDefault="003253D6" w:rsidP="00705911">
      <w:pPr>
        <w:pStyle w:val="ae"/>
        <w:numPr>
          <w:ilvl w:val="1"/>
          <w:numId w:val="59"/>
        </w:numPr>
        <w:jc w:val="both"/>
        <w:rPr>
          <w:sz w:val="22"/>
          <w:szCs w:val="22"/>
          <w:lang w:val="el-GR"/>
        </w:rPr>
      </w:pPr>
      <w:r w:rsidRPr="003253D6">
        <w:rPr>
          <w:sz w:val="22"/>
          <w:szCs w:val="22"/>
          <w:lang w:val="el-GR"/>
        </w:rPr>
        <w:t xml:space="preserve">Έκδοση Κοινής Υπουργικής Απόφασης </w:t>
      </w:r>
      <w:r>
        <w:rPr>
          <w:sz w:val="22"/>
          <w:szCs w:val="22"/>
          <w:lang w:val="el-GR"/>
        </w:rPr>
        <w:t xml:space="preserve">που θα </w:t>
      </w:r>
      <w:r w:rsidRPr="003253D6">
        <w:rPr>
          <w:sz w:val="22"/>
          <w:szCs w:val="22"/>
          <w:lang w:val="el-GR"/>
        </w:rPr>
        <w:t xml:space="preserve">παρέχει κατευθυντήριες γραμμές για την αξιολόγηση </w:t>
      </w:r>
      <w:r>
        <w:rPr>
          <w:sz w:val="22"/>
          <w:szCs w:val="22"/>
          <w:lang w:val="el-GR"/>
        </w:rPr>
        <w:t>από το</w:t>
      </w:r>
      <w:r w:rsidRPr="003253D6">
        <w:rPr>
          <w:sz w:val="22"/>
          <w:szCs w:val="22"/>
          <w:lang w:val="el-GR"/>
        </w:rPr>
        <w:t xml:space="preserve"> Παρατηρητήριο των προϋπολογισμών της τοπικής αυτοδιοίκησης </w:t>
      </w:r>
      <w:r w:rsidRPr="00796C41">
        <w:rPr>
          <w:b/>
          <w:sz w:val="22"/>
          <w:szCs w:val="22"/>
          <w:lang w:val="el-GR"/>
        </w:rPr>
        <w:t>(Μάιος 2013)</w:t>
      </w:r>
      <w:r w:rsidR="00796C41">
        <w:rPr>
          <w:b/>
          <w:sz w:val="22"/>
          <w:szCs w:val="22"/>
          <w:lang w:val="el-GR"/>
        </w:rPr>
        <w:t>·</w:t>
      </w:r>
    </w:p>
    <w:p w:rsidR="00FC2FDE" w:rsidRPr="004653A8" w:rsidRDefault="00796C41" w:rsidP="00FC2FDE">
      <w:pPr>
        <w:pStyle w:val="ae"/>
        <w:numPr>
          <w:ilvl w:val="1"/>
          <w:numId w:val="59"/>
        </w:numPr>
        <w:rPr>
          <w:sz w:val="22"/>
          <w:szCs w:val="22"/>
        </w:rPr>
      </w:pPr>
      <w:r w:rsidRPr="00796C41">
        <w:rPr>
          <w:sz w:val="22"/>
          <w:szCs w:val="22"/>
          <w:lang w:val="el-GR"/>
        </w:rPr>
        <w:t>Καθιέρωση μια</w:t>
      </w:r>
      <w:r w:rsidR="00A25947">
        <w:rPr>
          <w:sz w:val="22"/>
          <w:szCs w:val="22"/>
          <w:lang w:val="el-GR"/>
        </w:rPr>
        <w:t>ς</w:t>
      </w:r>
      <w:r w:rsidRPr="00796C41">
        <w:rPr>
          <w:sz w:val="22"/>
          <w:szCs w:val="22"/>
          <w:lang w:val="el-GR"/>
        </w:rPr>
        <w:t xml:space="preserve"> διαδικασία</w:t>
      </w:r>
      <w:r w:rsidR="00A25947">
        <w:rPr>
          <w:sz w:val="22"/>
          <w:szCs w:val="22"/>
          <w:lang w:val="el-GR"/>
        </w:rPr>
        <w:t>ς</w:t>
      </w:r>
      <w:r w:rsidRPr="00796C41">
        <w:rPr>
          <w:sz w:val="22"/>
          <w:szCs w:val="22"/>
          <w:lang w:val="el-GR"/>
        </w:rPr>
        <w:t xml:space="preserve"> αναθεώρησης των προϋπολογισμών </w:t>
      </w:r>
      <w:r w:rsidR="00A25947" w:rsidRPr="00A25947">
        <w:rPr>
          <w:sz w:val="22"/>
          <w:szCs w:val="22"/>
          <w:lang w:val="el-GR"/>
        </w:rPr>
        <w:t xml:space="preserve">της τοπικής αυτοδιοίκησης </w:t>
      </w:r>
      <w:r w:rsidRPr="00796C41">
        <w:rPr>
          <w:sz w:val="22"/>
          <w:szCs w:val="22"/>
          <w:lang w:val="el-GR"/>
        </w:rPr>
        <w:t xml:space="preserve">από το </w:t>
      </w:r>
      <w:r w:rsidR="00050914" w:rsidRPr="00050914">
        <w:rPr>
          <w:sz w:val="22"/>
          <w:szCs w:val="22"/>
          <w:lang w:val="el-GR"/>
        </w:rPr>
        <w:t>Παρατηρητήριο Οικονομικής Αυτοτέλειας των Οργανισμών Τοπικής Αυτοδιοίκησης</w:t>
      </w:r>
      <w:r w:rsidRPr="00796C41">
        <w:rPr>
          <w:sz w:val="22"/>
          <w:szCs w:val="22"/>
          <w:lang w:val="el-GR"/>
        </w:rPr>
        <w:t xml:space="preserve">, προκειμένου να διασφαλιστεί </w:t>
      </w:r>
      <w:r w:rsidR="00050914">
        <w:rPr>
          <w:sz w:val="22"/>
          <w:szCs w:val="22"/>
          <w:lang w:val="el-GR"/>
        </w:rPr>
        <w:t xml:space="preserve">ότι </w:t>
      </w:r>
      <w:r w:rsidRPr="00796C41">
        <w:rPr>
          <w:sz w:val="22"/>
          <w:szCs w:val="22"/>
          <w:lang w:val="el-GR"/>
        </w:rPr>
        <w:t>η συν</w:t>
      </w:r>
      <w:r w:rsidR="00050914">
        <w:rPr>
          <w:sz w:val="22"/>
          <w:szCs w:val="22"/>
          <w:lang w:val="el-GR"/>
        </w:rPr>
        <w:t>έπεια</w:t>
      </w:r>
      <w:r w:rsidRPr="00796C41">
        <w:rPr>
          <w:sz w:val="22"/>
          <w:szCs w:val="22"/>
          <w:lang w:val="el-GR"/>
        </w:rPr>
        <w:t xml:space="preserve"> με τους γενικούς στόχους </w:t>
      </w:r>
      <w:r w:rsidR="00050914">
        <w:rPr>
          <w:sz w:val="22"/>
          <w:szCs w:val="22"/>
          <w:lang w:val="el-GR"/>
        </w:rPr>
        <w:t xml:space="preserve">της </w:t>
      </w:r>
      <w:r w:rsidRPr="00796C41">
        <w:rPr>
          <w:sz w:val="22"/>
          <w:szCs w:val="22"/>
          <w:lang w:val="el-GR"/>
        </w:rPr>
        <w:t xml:space="preserve">ΜΠΔΣ </w:t>
      </w:r>
      <w:r w:rsidR="00050914" w:rsidRPr="00050914">
        <w:rPr>
          <w:sz w:val="22"/>
          <w:szCs w:val="22"/>
          <w:lang w:val="el-GR"/>
        </w:rPr>
        <w:t xml:space="preserve">της τοπικής αυτοδιοίκησης </w:t>
      </w:r>
      <w:r w:rsidR="00050914">
        <w:rPr>
          <w:sz w:val="22"/>
          <w:szCs w:val="22"/>
          <w:lang w:val="el-GR"/>
        </w:rPr>
        <w:t>θ</w:t>
      </w:r>
      <w:r w:rsidRPr="00796C41">
        <w:rPr>
          <w:sz w:val="22"/>
          <w:szCs w:val="22"/>
          <w:lang w:val="el-GR"/>
        </w:rPr>
        <w:t xml:space="preserve">α ολοκληρωθεί. </w:t>
      </w:r>
      <w:r w:rsidRPr="00514F10">
        <w:rPr>
          <w:b/>
          <w:sz w:val="22"/>
          <w:szCs w:val="22"/>
          <w:lang w:val="el-GR"/>
        </w:rPr>
        <w:t>(Ιούνιος 2013)</w:t>
      </w:r>
      <w:r w:rsidR="00FC2FDE" w:rsidRPr="00FC2FDE">
        <w:rPr>
          <w:sz w:val="22"/>
          <w:szCs w:val="22"/>
        </w:rPr>
        <w:t xml:space="preserve"> </w:t>
      </w:r>
    </w:p>
    <w:p w:rsidR="00FC2FDE" w:rsidRPr="00453549" w:rsidRDefault="00FC2FDE" w:rsidP="00453549">
      <w:pPr>
        <w:pStyle w:val="3"/>
        <w:rPr>
          <w:lang w:val="el-GR"/>
        </w:rPr>
      </w:pPr>
      <w:bookmarkStart w:id="23" w:name="_Toc356037082"/>
      <w:bookmarkStart w:id="24" w:name="_Toc358029650"/>
      <w:r w:rsidRPr="00453549">
        <w:rPr>
          <w:lang w:val="el-GR"/>
        </w:rPr>
        <w:t>Διαφάνεια, Λογοδοσία και Παρακολούθηση</w:t>
      </w:r>
      <w:bookmarkEnd w:id="23"/>
      <w:bookmarkEnd w:id="24"/>
    </w:p>
    <w:p w:rsidR="00FC2FDE" w:rsidRPr="004653A8" w:rsidRDefault="00FC2FDE" w:rsidP="00FC2FDE">
      <w:pPr>
        <w:keepNext/>
        <w:spacing w:after="240"/>
        <w:ind w:left="360"/>
        <w:rPr>
          <w:rFonts w:ascii="Times New Roman" w:hAnsi="Times New Roman"/>
        </w:rPr>
      </w:pPr>
      <w:r w:rsidRPr="004653A8">
        <w:rPr>
          <w:rFonts w:ascii="Times New Roman" w:hAnsi="Times New Roman"/>
          <w:lang w:val="el-GR"/>
        </w:rPr>
        <w:t>Η Κυβέρνηση θα</w:t>
      </w:r>
      <w:r w:rsidRPr="004653A8">
        <w:rPr>
          <w:rFonts w:ascii="Times New Roman" w:hAnsi="Times New Roman"/>
        </w:rPr>
        <w:t>:</w:t>
      </w:r>
    </w:p>
    <w:p w:rsidR="00FC2FDE" w:rsidRPr="004653A8" w:rsidRDefault="00FC2FDE" w:rsidP="00FC2FDE">
      <w:pPr>
        <w:numPr>
          <w:ilvl w:val="0"/>
          <w:numId w:val="58"/>
        </w:numPr>
        <w:spacing w:after="120" w:line="240" w:lineRule="auto"/>
        <w:jc w:val="both"/>
        <w:rPr>
          <w:rFonts w:ascii="Times New Roman" w:hAnsi="Times New Roman"/>
          <w:lang w:val="el-GR"/>
        </w:rPr>
      </w:pPr>
      <w:r w:rsidRPr="004653A8">
        <w:rPr>
          <w:rFonts w:ascii="Times New Roman" w:hAnsi="Times New Roman"/>
          <w:lang w:val="el-GR"/>
        </w:rPr>
        <w:t xml:space="preserve">Αυξήσει τη διαφάνεια και λογοδοσία προς το κοινό / Κοινοβούλιο, μέσω, πχ έκδοσης </w:t>
      </w:r>
      <w:r w:rsidRPr="004653A8">
        <w:rPr>
          <w:rStyle w:val="hps"/>
          <w:rFonts w:ascii="Times New Roman" w:hAnsi="Times New Roman"/>
          <w:lang w:val="el-GR"/>
        </w:rPr>
        <w:t>εκθέσεων για την κατάσταση</w:t>
      </w:r>
      <w:r w:rsidRPr="004653A8">
        <w:rPr>
          <w:rStyle w:val="longtext"/>
          <w:rFonts w:ascii="Times New Roman" w:hAnsi="Times New Roman"/>
          <w:lang w:val="el-GR"/>
        </w:rPr>
        <w:t xml:space="preserve"> </w:t>
      </w:r>
      <w:r w:rsidRPr="004653A8">
        <w:rPr>
          <w:rStyle w:val="hps"/>
          <w:rFonts w:ascii="Times New Roman" w:hAnsi="Times New Roman"/>
          <w:lang w:val="el-GR"/>
        </w:rPr>
        <w:t>σχετικά με την εφαρμογή</w:t>
      </w:r>
      <w:r w:rsidRPr="004653A8">
        <w:rPr>
          <w:rStyle w:val="longtext"/>
          <w:rFonts w:ascii="Times New Roman" w:hAnsi="Times New Roman"/>
          <w:lang w:val="el-GR"/>
        </w:rPr>
        <w:t xml:space="preserve"> </w:t>
      </w:r>
      <w:r w:rsidRPr="004653A8">
        <w:rPr>
          <w:rStyle w:val="hps"/>
          <w:rFonts w:ascii="Times New Roman" w:hAnsi="Times New Roman"/>
          <w:lang w:val="el-GR"/>
        </w:rPr>
        <w:t>των θεσμοθετημένων</w:t>
      </w:r>
      <w:r w:rsidRPr="004653A8">
        <w:rPr>
          <w:rStyle w:val="longtext"/>
          <w:rFonts w:ascii="Times New Roman" w:hAnsi="Times New Roman"/>
          <w:lang w:val="el-GR"/>
        </w:rPr>
        <w:t xml:space="preserve"> </w:t>
      </w:r>
      <w:r w:rsidRPr="004653A8">
        <w:rPr>
          <w:rStyle w:val="hps"/>
          <w:rFonts w:ascii="Times New Roman" w:hAnsi="Times New Roman"/>
          <w:lang w:val="el-GR"/>
        </w:rPr>
        <w:t>δημοσιονομικών μέτρων</w:t>
      </w:r>
      <w:r w:rsidRPr="004653A8">
        <w:rPr>
          <w:rStyle w:val="longtext"/>
          <w:rFonts w:ascii="Times New Roman" w:hAnsi="Times New Roman"/>
          <w:lang w:val="el-GR"/>
        </w:rPr>
        <w:t xml:space="preserve">, της δημοσίευσης </w:t>
      </w:r>
      <w:r w:rsidRPr="004653A8">
        <w:rPr>
          <w:rStyle w:val="hps"/>
          <w:rFonts w:ascii="Times New Roman" w:hAnsi="Times New Roman"/>
          <w:lang w:val="el-GR"/>
        </w:rPr>
        <w:t>αριθμού προσλήψεων</w:t>
      </w:r>
      <w:r w:rsidRPr="004653A8">
        <w:rPr>
          <w:rStyle w:val="longtext"/>
          <w:rFonts w:ascii="Times New Roman" w:hAnsi="Times New Roman"/>
          <w:lang w:val="el-GR"/>
        </w:rPr>
        <w:t xml:space="preserve">, της </w:t>
      </w:r>
      <w:r w:rsidRPr="004653A8">
        <w:rPr>
          <w:rStyle w:val="hps"/>
          <w:rFonts w:ascii="Times New Roman" w:hAnsi="Times New Roman"/>
          <w:lang w:val="el-GR"/>
        </w:rPr>
        <w:t>κατάλληλης</w:t>
      </w:r>
      <w:r w:rsidRPr="004653A8">
        <w:rPr>
          <w:rStyle w:val="longtext"/>
          <w:rFonts w:ascii="Times New Roman" w:hAnsi="Times New Roman"/>
          <w:lang w:val="el-GR"/>
        </w:rPr>
        <w:t xml:space="preserve"> </w:t>
      </w:r>
      <w:r w:rsidRPr="004653A8">
        <w:rPr>
          <w:rStyle w:val="hps"/>
          <w:rFonts w:ascii="Times New Roman" w:hAnsi="Times New Roman"/>
          <w:lang w:val="el-GR"/>
        </w:rPr>
        <w:t>δημοσιονομικής</w:t>
      </w:r>
      <w:r w:rsidRPr="004653A8">
        <w:rPr>
          <w:rStyle w:val="longtext"/>
          <w:rFonts w:ascii="Times New Roman" w:hAnsi="Times New Roman"/>
          <w:lang w:val="el-GR"/>
        </w:rPr>
        <w:t xml:space="preserve"> </w:t>
      </w:r>
      <w:r w:rsidRPr="004653A8">
        <w:rPr>
          <w:rStyle w:val="hps"/>
          <w:rFonts w:ascii="Times New Roman" w:hAnsi="Times New Roman"/>
          <w:lang w:val="el-GR"/>
        </w:rPr>
        <w:t>αξιολόγησης των επιπτώσεων</w:t>
      </w:r>
      <w:r w:rsidRPr="004653A8">
        <w:rPr>
          <w:rStyle w:val="longtext"/>
          <w:rFonts w:ascii="Times New Roman" w:hAnsi="Times New Roman"/>
          <w:lang w:val="el-GR"/>
        </w:rPr>
        <w:t xml:space="preserve"> </w:t>
      </w:r>
      <w:r w:rsidRPr="004653A8">
        <w:rPr>
          <w:rStyle w:val="hps"/>
          <w:rFonts w:ascii="Times New Roman" w:hAnsi="Times New Roman"/>
          <w:lang w:val="el-GR"/>
        </w:rPr>
        <w:t>της</w:t>
      </w:r>
      <w:r w:rsidRPr="004653A8">
        <w:rPr>
          <w:rStyle w:val="longtext"/>
          <w:rFonts w:ascii="Times New Roman" w:hAnsi="Times New Roman"/>
          <w:lang w:val="el-GR"/>
        </w:rPr>
        <w:t xml:space="preserve"> </w:t>
      </w:r>
      <w:r w:rsidRPr="004653A8">
        <w:rPr>
          <w:rStyle w:val="hps"/>
          <w:rFonts w:ascii="Times New Roman" w:hAnsi="Times New Roman"/>
          <w:lang w:val="el-GR"/>
        </w:rPr>
        <w:t>νομοθεσίας</w:t>
      </w:r>
      <w:r w:rsidRPr="004653A8">
        <w:rPr>
          <w:rStyle w:val="longtext"/>
          <w:rFonts w:ascii="Times New Roman" w:hAnsi="Times New Roman"/>
          <w:lang w:val="el-GR"/>
        </w:rPr>
        <w:t xml:space="preserve">, της ανάλυσης </w:t>
      </w:r>
      <w:r w:rsidRPr="004653A8">
        <w:rPr>
          <w:rStyle w:val="hps"/>
          <w:rFonts w:ascii="Times New Roman" w:hAnsi="Times New Roman"/>
          <w:lang w:val="el-GR"/>
        </w:rPr>
        <w:t>των κύριων</w:t>
      </w:r>
      <w:r w:rsidRPr="004653A8">
        <w:rPr>
          <w:rStyle w:val="longtext"/>
          <w:rFonts w:ascii="Times New Roman" w:hAnsi="Times New Roman"/>
          <w:lang w:val="el-GR"/>
        </w:rPr>
        <w:t xml:space="preserve"> </w:t>
      </w:r>
      <w:r w:rsidRPr="004653A8">
        <w:rPr>
          <w:rStyle w:val="hps"/>
          <w:rFonts w:ascii="Times New Roman" w:hAnsi="Times New Roman"/>
          <w:lang w:val="el-GR"/>
        </w:rPr>
        <w:t>πηγών των δημοσιονομικών</w:t>
      </w:r>
      <w:r w:rsidRPr="004653A8">
        <w:rPr>
          <w:rStyle w:val="longtext"/>
          <w:rFonts w:ascii="Times New Roman" w:hAnsi="Times New Roman"/>
          <w:lang w:val="el-GR"/>
        </w:rPr>
        <w:t xml:space="preserve"> </w:t>
      </w:r>
      <w:r w:rsidRPr="004653A8">
        <w:rPr>
          <w:rStyle w:val="hps"/>
          <w:rFonts w:ascii="Times New Roman" w:hAnsi="Times New Roman"/>
          <w:lang w:val="el-GR"/>
        </w:rPr>
        <w:t>κινδύνων που σχετίζονται με</w:t>
      </w:r>
      <w:r w:rsidRPr="004653A8">
        <w:rPr>
          <w:rStyle w:val="longtext"/>
          <w:rFonts w:ascii="Times New Roman" w:hAnsi="Times New Roman"/>
          <w:lang w:val="el-GR"/>
        </w:rPr>
        <w:t xml:space="preserve"> </w:t>
      </w:r>
      <w:r w:rsidRPr="004653A8">
        <w:rPr>
          <w:rStyle w:val="hps"/>
          <w:rFonts w:ascii="Times New Roman" w:hAnsi="Times New Roman"/>
          <w:lang w:val="el-GR"/>
        </w:rPr>
        <w:t>αλλαγές</w:t>
      </w:r>
      <w:r w:rsidRPr="004653A8">
        <w:rPr>
          <w:rStyle w:val="longtext"/>
          <w:rFonts w:ascii="Times New Roman" w:hAnsi="Times New Roman"/>
          <w:lang w:val="el-GR"/>
        </w:rPr>
        <w:t xml:space="preserve"> </w:t>
      </w:r>
      <w:r w:rsidRPr="004653A8">
        <w:rPr>
          <w:rStyle w:val="hps"/>
          <w:rFonts w:ascii="Times New Roman" w:hAnsi="Times New Roman"/>
          <w:lang w:val="el-GR"/>
        </w:rPr>
        <w:t>σε βασικές</w:t>
      </w:r>
      <w:r w:rsidRPr="004653A8">
        <w:rPr>
          <w:rStyle w:val="longtext"/>
          <w:rFonts w:ascii="Times New Roman" w:hAnsi="Times New Roman"/>
          <w:lang w:val="el-GR"/>
        </w:rPr>
        <w:t xml:space="preserve"> </w:t>
      </w:r>
      <w:r w:rsidRPr="004653A8">
        <w:rPr>
          <w:rStyle w:val="hps"/>
          <w:rFonts w:ascii="Times New Roman" w:hAnsi="Times New Roman"/>
          <w:lang w:val="el-GR"/>
        </w:rPr>
        <w:t>οικονομικές παραδοχές</w:t>
      </w:r>
      <w:r w:rsidRPr="004653A8">
        <w:rPr>
          <w:rStyle w:val="longtext"/>
          <w:rFonts w:ascii="Times New Roman" w:hAnsi="Times New Roman"/>
          <w:lang w:val="el-GR"/>
        </w:rPr>
        <w:t xml:space="preserve"> </w:t>
      </w:r>
      <w:r w:rsidRPr="004653A8">
        <w:rPr>
          <w:rStyle w:val="hps"/>
          <w:rFonts w:ascii="Times New Roman" w:hAnsi="Times New Roman"/>
          <w:lang w:val="el-GR"/>
        </w:rPr>
        <w:t>των προβλέψεων</w:t>
      </w:r>
      <w:r w:rsidRPr="004653A8">
        <w:rPr>
          <w:rStyle w:val="longtext"/>
          <w:rFonts w:ascii="Times New Roman" w:hAnsi="Times New Roman"/>
          <w:lang w:val="el-GR"/>
        </w:rPr>
        <w:t xml:space="preserve">, </w:t>
      </w:r>
      <w:r w:rsidRPr="004653A8">
        <w:rPr>
          <w:rStyle w:val="hps"/>
          <w:rFonts w:ascii="Times New Roman" w:hAnsi="Times New Roman"/>
          <w:lang w:val="el-GR"/>
        </w:rPr>
        <w:t>καθώς και</w:t>
      </w:r>
      <w:r w:rsidRPr="004653A8">
        <w:rPr>
          <w:rStyle w:val="longtext"/>
          <w:rFonts w:ascii="Times New Roman" w:hAnsi="Times New Roman"/>
          <w:lang w:val="el-GR"/>
        </w:rPr>
        <w:t xml:space="preserve"> </w:t>
      </w:r>
      <w:r w:rsidRPr="004653A8">
        <w:rPr>
          <w:rStyle w:val="hps"/>
          <w:rFonts w:ascii="Times New Roman" w:hAnsi="Times New Roman"/>
          <w:lang w:val="el-GR"/>
        </w:rPr>
        <w:t>αξιολόγηση των δημοσιονομικών επιπτώσεων</w:t>
      </w:r>
      <w:r w:rsidRPr="004653A8">
        <w:rPr>
          <w:rStyle w:val="longtext"/>
          <w:rFonts w:ascii="Times New Roman" w:hAnsi="Times New Roman"/>
          <w:lang w:val="el-GR"/>
        </w:rPr>
        <w:t xml:space="preserve"> </w:t>
      </w:r>
      <w:r w:rsidRPr="004653A8">
        <w:rPr>
          <w:rStyle w:val="hps"/>
          <w:rFonts w:ascii="Times New Roman" w:hAnsi="Times New Roman"/>
          <w:lang w:val="el-GR"/>
        </w:rPr>
        <w:t>από τις κύριες πηγές</w:t>
      </w:r>
      <w:r w:rsidRPr="004653A8">
        <w:rPr>
          <w:rStyle w:val="longtext"/>
          <w:rFonts w:ascii="Times New Roman" w:hAnsi="Times New Roman"/>
          <w:lang w:val="el-GR"/>
        </w:rPr>
        <w:t xml:space="preserve"> </w:t>
      </w:r>
      <w:r w:rsidRPr="004653A8">
        <w:rPr>
          <w:rStyle w:val="hps"/>
          <w:rFonts w:ascii="Times New Roman" w:hAnsi="Times New Roman"/>
          <w:lang w:val="el-GR"/>
        </w:rPr>
        <w:t>του δημοσιονομικού κινδύνου</w:t>
      </w:r>
      <w:r w:rsidRPr="004653A8">
        <w:rPr>
          <w:rStyle w:val="longtext"/>
          <w:rFonts w:ascii="Times New Roman" w:hAnsi="Times New Roman"/>
          <w:lang w:val="el-GR"/>
        </w:rPr>
        <w:t xml:space="preserve"> </w:t>
      </w:r>
      <w:r w:rsidRPr="004653A8">
        <w:rPr>
          <w:rStyle w:val="hps"/>
          <w:rFonts w:ascii="Times New Roman" w:hAnsi="Times New Roman"/>
          <w:lang w:val="el-GR"/>
        </w:rPr>
        <w:t>συμπεριλαμβανομένων των κρατικών εγγυήσεων</w:t>
      </w:r>
      <w:r w:rsidRPr="004653A8">
        <w:rPr>
          <w:rStyle w:val="longtext"/>
          <w:rFonts w:ascii="Times New Roman" w:hAnsi="Times New Roman"/>
          <w:lang w:val="el-GR"/>
        </w:rPr>
        <w:t xml:space="preserve"> </w:t>
      </w:r>
      <w:r w:rsidRPr="004653A8">
        <w:rPr>
          <w:rStyle w:val="hps"/>
          <w:rFonts w:ascii="Times New Roman" w:hAnsi="Times New Roman"/>
          <w:lang w:val="el-GR"/>
        </w:rPr>
        <w:t>και άλλων</w:t>
      </w:r>
      <w:r w:rsidRPr="004653A8">
        <w:rPr>
          <w:rStyle w:val="longtext"/>
          <w:rFonts w:ascii="Times New Roman" w:hAnsi="Times New Roman"/>
          <w:lang w:val="el-GR"/>
        </w:rPr>
        <w:t xml:space="preserve"> </w:t>
      </w:r>
      <w:r w:rsidRPr="004653A8">
        <w:rPr>
          <w:rStyle w:val="hps"/>
          <w:rFonts w:ascii="Times New Roman" w:hAnsi="Times New Roman"/>
          <w:lang w:val="el-GR"/>
        </w:rPr>
        <w:t>ενδεχόμενων υποχρεώσεων</w:t>
      </w:r>
      <w:r w:rsidRPr="004653A8">
        <w:rPr>
          <w:rStyle w:val="longtext"/>
          <w:rFonts w:ascii="Times New Roman" w:hAnsi="Times New Roman"/>
          <w:lang w:val="el-GR"/>
        </w:rPr>
        <w:t xml:space="preserve">, </w:t>
      </w:r>
      <w:r w:rsidRPr="004653A8">
        <w:rPr>
          <w:rStyle w:val="hps"/>
          <w:rFonts w:ascii="Times New Roman" w:hAnsi="Times New Roman"/>
          <w:lang w:val="el-GR"/>
        </w:rPr>
        <w:t>κλπ</w:t>
      </w:r>
      <w:r w:rsidRPr="004653A8">
        <w:rPr>
          <w:rFonts w:ascii="Times New Roman" w:hAnsi="Times New Roman"/>
          <w:lang w:val="el-GR"/>
        </w:rPr>
        <w:t xml:space="preserve"> (</w:t>
      </w:r>
      <w:r w:rsidRPr="004653A8">
        <w:rPr>
          <w:rFonts w:ascii="Times New Roman" w:hAnsi="Times New Roman"/>
          <w:b/>
          <w:lang w:val="el-GR"/>
        </w:rPr>
        <w:t>Ιούνιος 2013</w:t>
      </w:r>
      <w:r w:rsidRPr="004653A8">
        <w:rPr>
          <w:rFonts w:ascii="Times New Roman" w:hAnsi="Times New Roman"/>
          <w:lang w:val="el-GR"/>
        </w:rPr>
        <w:t xml:space="preserve">) </w:t>
      </w:r>
    </w:p>
    <w:p w:rsidR="00FC2FDE" w:rsidRPr="004653A8" w:rsidRDefault="00FC2FDE" w:rsidP="00FC2FDE">
      <w:pPr>
        <w:numPr>
          <w:ilvl w:val="0"/>
          <w:numId w:val="58"/>
        </w:numPr>
        <w:spacing w:after="120" w:line="240" w:lineRule="auto"/>
        <w:jc w:val="both"/>
        <w:rPr>
          <w:rFonts w:ascii="Times New Roman" w:hAnsi="Times New Roman"/>
          <w:lang w:val="el-GR"/>
        </w:rPr>
      </w:pPr>
      <w:r w:rsidRPr="004653A8">
        <w:rPr>
          <w:rStyle w:val="hps"/>
          <w:rFonts w:ascii="Times New Roman" w:hAnsi="Times New Roman"/>
          <w:lang w:val="el-GR"/>
        </w:rPr>
        <w:lastRenderedPageBreak/>
        <w:t>Λάβει</w:t>
      </w:r>
      <w:r w:rsidRPr="004653A8">
        <w:rPr>
          <w:rStyle w:val="longtext"/>
          <w:rFonts w:ascii="Times New Roman" w:hAnsi="Times New Roman"/>
          <w:lang w:val="el-GR"/>
        </w:rPr>
        <w:t xml:space="preserve"> </w:t>
      </w:r>
      <w:r w:rsidRPr="004653A8">
        <w:rPr>
          <w:rStyle w:val="hps"/>
          <w:rFonts w:ascii="Times New Roman" w:hAnsi="Times New Roman"/>
          <w:lang w:val="el-GR"/>
        </w:rPr>
        <w:t>μέτρα για την ενίσχυση</w:t>
      </w:r>
      <w:r w:rsidRPr="004653A8">
        <w:rPr>
          <w:rStyle w:val="longtext"/>
          <w:rFonts w:ascii="Times New Roman" w:hAnsi="Times New Roman"/>
          <w:lang w:val="el-GR"/>
        </w:rPr>
        <w:t xml:space="preserve"> </w:t>
      </w:r>
      <w:r w:rsidRPr="004653A8">
        <w:rPr>
          <w:rStyle w:val="hps"/>
          <w:rFonts w:ascii="Times New Roman" w:hAnsi="Times New Roman"/>
          <w:lang w:val="el-GR"/>
        </w:rPr>
        <w:t>της φήμης του</w:t>
      </w:r>
      <w:r w:rsidRPr="004653A8">
        <w:rPr>
          <w:rStyle w:val="longtext"/>
          <w:rFonts w:ascii="Times New Roman" w:hAnsi="Times New Roman"/>
          <w:lang w:val="el-GR"/>
        </w:rPr>
        <w:t xml:space="preserve"> </w:t>
      </w:r>
      <w:r w:rsidRPr="004653A8">
        <w:rPr>
          <w:rStyle w:val="hps"/>
          <w:rFonts w:ascii="Times New Roman" w:hAnsi="Times New Roman"/>
          <w:lang w:val="el-GR"/>
        </w:rPr>
        <w:t>υφιστάμενου</w:t>
      </w:r>
      <w:r w:rsidRPr="004653A8">
        <w:rPr>
          <w:rStyle w:val="longtext"/>
          <w:rFonts w:ascii="Times New Roman" w:hAnsi="Times New Roman"/>
          <w:lang w:val="el-GR"/>
        </w:rPr>
        <w:t xml:space="preserve"> </w:t>
      </w:r>
      <w:r w:rsidRPr="004653A8">
        <w:rPr>
          <w:rStyle w:val="hps"/>
          <w:rFonts w:ascii="Times New Roman" w:hAnsi="Times New Roman"/>
          <w:lang w:val="el-GR"/>
        </w:rPr>
        <w:t>Κοινοβουλευτικού</w:t>
      </w:r>
      <w:r w:rsidRPr="004653A8">
        <w:rPr>
          <w:rStyle w:val="longtext"/>
          <w:rFonts w:ascii="Times New Roman" w:hAnsi="Times New Roman"/>
          <w:lang w:val="el-GR"/>
        </w:rPr>
        <w:t xml:space="preserve"> </w:t>
      </w:r>
      <w:r w:rsidRPr="004653A8">
        <w:rPr>
          <w:rStyle w:val="hps"/>
          <w:rFonts w:ascii="Times New Roman" w:hAnsi="Times New Roman"/>
          <w:lang w:val="el-GR"/>
        </w:rPr>
        <w:t>Γραφείου Προϋπολογισμού</w:t>
      </w:r>
      <w:r w:rsidRPr="004653A8">
        <w:rPr>
          <w:rStyle w:val="longtext"/>
          <w:rFonts w:ascii="Times New Roman" w:hAnsi="Times New Roman"/>
          <w:lang w:val="el-GR"/>
        </w:rPr>
        <w:t xml:space="preserve">, </w:t>
      </w:r>
      <w:r w:rsidRPr="004653A8">
        <w:rPr>
          <w:rStyle w:val="hps"/>
          <w:rFonts w:ascii="Times New Roman" w:hAnsi="Times New Roman"/>
          <w:lang w:val="el-GR"/>
        </w:rPr>
        <w:t>της ανεξαρτησίας και της</w:t>
      </w:r>
      <w:r w:rsidRPr="004653A8">
        <w:rPr>
          <w:rStyle w:val="longtext"/>
          <w:rFonts w:ascii="Times New Roman" w:hAnsi="Times New Roman"/>
          <w:lang w:val="el-GR"/>
        </w:rPr>
        <w:t xml:space="preserve"> </w:t>
      </w:r>
      <w:r w:rsidRPr="004653A8">
        <w:rPr>
          <w:rStyle w:val="hps"/>
          <w:rFonts w:ascii="Times New Roman" w:hAnsi="Times New Roman"/>
          <w:lang w:val="el-GR"/>
        </w:rPr>
        <w:t>τεχνικής επάρκειας</w:t>
      </w:r>
      <w:r w:rsidRPr="004653A8">
        <w:rPr>
          <w:rStyle w:val="longtext"/>
          <w:rFonts w:ascii="Times New Roman" w:hAnsi="Times New Roman"/>
          <w:lang w:val="el-GR"/>
        </w:rPr>
        <w:t xml:space="preserve"> </w:t>
      </w:r>
      <w:r w:rsidRPr="004653A8">
        <w:rPr>
          <w:rStyle w:val="hps"/>
          <w:rFonts w:ascii="Times New Roman" w:hAnsi="Times New Roman"/>
          <w:lang w:val="el-GR"/>
        </w:rPr>
        <w:t>για</w:t>
      </w:r>
      <w:r w:rsidRPr="004653A8">
        <w:rPr>
          <w:rStyle w:val="longtext"/>
          <w:rFonts w:ascii="Times New Roman" w:hAnsi="Times New Roman"/>
          <w:lang w:val="el-GR"/>
        </w:rPr>
        <w:t xml:space="preserve"> </w:t>
      </w:r>
      <w:r w:rsidRPr="004653A8">
        <w:rPr>
          <w:rStyle w:val="hps"/>
          <w:rFonts w:ascii="Times New Roman" w:hAnsi="Times New Roman"/>
          <w:lang w:val="el-GR"/>
        </w:rPr>
        <w:t>ένα</w:t>
      </w:r>
      <w:r w:rsidRPr="004653A8">
        <w:rPr>
          <w:rStyle w:val="longtext"/>
          <w:rFonts w:ascii="Times New Roman" w:hAnsi="Times New Roman"/>
          <w:lang w:val="el-GR"/>
        </w:rPr>
        <w:t xml:space="preserve"> </w:t>
      </w:r>
      <w:r w:rsidRPr="004653A8">
        <w:rPr>
          <w:rStyle w:val="hps"/>
          <w:rFonts w:ascii="Times New Roman" w:hAnsi="Times New Roman"/>
          <w:lang w:val="el-GR"/>
        </w:rPr>
        <w:t>πλήρες</w:t>
      </w:r>
      <w:r w:rsidRPr="004653A8">
        <w:rPr>
          <w:rStyle w:val="longtext"/>
          <w:rFonts w:ascii="Times New Roman" w:hAnsi="Times New Roman"/>
          <w:lang w:val="el-GR"/>
        </w:rPr>
        <w:t xml:space="preserve"> </w:t>
      </w:r>
      <w:r w:rsidRPr="004653A8">
        <w:rPr>
          <w:rStyle w:val="hps"/>
          <w:rFonts w:ascii="Times New Roman" w:hAnsi="Times New Roman"/>
          <w:lang w:val="el-GR"/>
        </w:rPr>
        <w:t>δημοσιονομικό συμβούλιο</w:t>
      </w:r>
      <w:r w:rsidRPr="004653A8">
        <w:rPr>
          <w:rStyle w:val="longtext"/>
          <w:rFonts w:ascii="Times New Roman" w:hAnsi="Times New Roman"/>
          <w:lang w:val="el-GR"/>
        </w:rPr>
        <w:t xml:space="preserve"> </w:t>
      </w:r>
      <w:r w:rsidRPr="004653A8">
        <w:rPr>
          <w:rStyle w:val="hps"/>
          <w:rFonts w:ascii="Times New Roman" w:hAnsi="Times New Roman"/>
          <w:lang w:val="el-GR"/>
        </w:rPr>
        <w:t>(</w:t>
      </w:r>
      <w:r w:rsidRPr="004653A8">
        <w:rPr>
          <w:rStyle w:val="longtext"/>
          <w:rFonts w:ascii="Times New Roman" w:hAnsi="Times New Roman"/>
          <w:lang w:val="el-GR"/>
        </w:rPr>
        <w:t xml:space="preserve">π.χ. παροχή </w:t>
      </w:r>
      <w:r w:rsidRPr="004653A8">
        <w:rPr>
          <w:rStyle w:val="hps"/>
          <w:rFonts w:ascii="Times New Roman" w:hAnsi="Times New Roman"/>
          <w:lang w:val="el-GR"/>
        </w:rPr>
        <w:t>/</w:t>
      </w:r>
      <w:r w:rsidRPr="004653A8">
        <w:rPr>
          <w:rStyle w:val="longtext"/>
          <w:rFonts w:ascii="Times New Roman" w:hAnsi="Times New Roman"/>
          <w:lang w:val="el-GR"/>
        </w:rPr>
        <w:t xml:space="preserve"> </w:t>
      </w:r>
      <w:r w:rsidRPr="004653A8">
        <w:rPr>
          <w:rStyle w:val="hps"/>
          <w:rFonts w:ascii="Times New Roman" w:hAnsi="Times New Roman"/>
          <w:lang w:val="el-GR"/>
        </w:rPr>
        <w:t>έγκριση</w:t>
      </w:r>
      <w:r w:rsidRPr="004653A8">
        <w:rPr>
          <w:rStyle w:val="longtext"/>
          <w:rFonts w:ascii="Times New Roman" w:hAnsi="Times New Roman"/>
          <w:lang w:val="el-GR"/>
        </w:rPr>
        <w:t xml:space="preserve"> </w:t>
      </w:r>
      <w:r w:rsidRPr="004653A8">
        <w:rPr>
          <w:rStyle w:val="hps"/>
          <w:rFonts w:ascii="Times New Roman" w:hAnsi="Times New Roman"/>
          <w:lang w:val="el-GR"/>
        </w:rPr>
        <w:t>των προβλέψεων για την</w:t>
      </w:r>
      <w:r w:rsidRPr="004653A8">
        <w:rPr>
          <w:rStyle w:val="longtext"/>
          <w:rFonts w:ascii="Times New Roman" w:hAnsi="Times New Roman"/>
          <w:lang w:val="el-GR"/>
        </w:rPr>
        <w:t xml:space="preserve"> </w:t>
      </w:r>
      <w:r w:rsidRPr="004653A8">
        <w:rPr>
          <w:rStyle w:val="hps"/>
          <w:rFonts w:ascii="Times New Roman" w:hAnsi="Times New Roman"/>
          <w:lang w:val="el-GR"/>
        </w:rPr>
        <w:t>κατάρτιση του προϋπολογισμού</w:t>
      </w:r>
      <w:r w:rsidRPr="004653A8">
        <w:rPr>
          <w:rStyle w:val="longtext"/>
          <w:rFonts w:ascii="Times New Roman" w:hAnsi="Times New Roman"/>
          <w:lang w:val="el-GR"/>
        </w:rPr>
        <w:t xml:space="preserve">, την παρακολούθηση </w:t>
      </w:r>
      <w:r w:rsidRPr="004653A8">
        <w:rPr>
          <w:rStyle w:val="hps"/>
          <w:rFonts w:ascii="Times New Roman" w:hAnsi="Times New Roman"/>
          <w:lang w:val="el-GR"/>
        </w:rPr>
        <w:t>της συμμόρφωσης με</w:t>
      </w:r>
      <w:r w:rsidRPr="004653A8">
        <w:rPr>
          <w:rStyle w:val="longtext"/>
          <w:rFonts w:ascii="Times New Roman" w:hAnsi="Times New Roman"/>
          <w:lang w:val="el-GR"/>
        </w:rPr>
        <w:t xml:space="preserve"> </w:t>
      </w:r>
      <w:r w:rsidRPr="004653A8">
        <w:rPr>
          <w:rStyle w:val="hps"/>
          <w:rFonts w:ascii="Times New Roman" w:hAnsi="Times New Roman"/>
          <w:lang w:val="el-GR"/>
        </w:rPr>
        <w:t>τους δημοσιονομικούς στόχους</w:t>
      </w:r>
      <w:r w:rsidRPr="004653A8">
        <w:rPr>
          <w:rStyle w:val="longtext"/>
          <w:rFonts w:ascii="Times New Roman" w:hAnsi="Times New Roman"/>
          <w:lang w:val="el-GR"/>
        </w:rPr>
        <w:t xml:space="preserve"> </w:t>
      </w:r>
      <w:r w:rsidRPr="004653A8">
        <w:rPr>
          <w:rStyle w:val="hps"/>
          <w:rFonts w:ascii="Times New Roman" w:hAnsi="Times New Roman"/>
          <w:lang w:val="el-GR"/>
        </w:rPr>
        <w:t>και τους δημοσιονομικούς κανόνες</w:t>
      </w:r>
      <w:r w:rsidRPr="004653A8">
        <w:rPr>
          <w:rStyle w:val="longtext"/>
          <w:rFonts w:ascii="Times New Roman" w:hAnsi="Times New Roman"/>
          <w:lang w:val="el-GR"/>
        </w:rPr>
        <w:t xml:space="preserve">, </w:t>
      </w:r>
      <w:r w:rsidRPr="004653A8">
        <w:rPr>
          <w:rStyle w:val="hps"/>
          <w:rFonts w:ascii="Times New Roman" w:hAnsi="Times New Roman"/>
          <w:lang w:val="el-GR"/>
        </w:rPr>
        <w:t>την παροχή</w:t>
      </w:r>
      <w:r w:rsidRPr="004653A8">
        <w:rPr>
          <w:rStyle w:val="longtext"/>
          <w:rFonts w:ascii="Times New Roman" w:hAnsi="Times New Roman"/>
          <w:lang w:val="el-GR"/>
        </w:rPr>
        <w:t xml:space="preserve"> </w:t>
      </w:r>
      <w:r w:rsidRPr="004653A8">
        <w:rPr>
          <w:rStyle w:val="hps"/>
          <w:rFonts w:ascii="Times New Roman" w:hAnsi="Times New Roman"/>
          <w:lang w:val="el-GR"/>
        </w:rPr>
        <w:t>ανεξάρτητων αξιολογήσεων</w:t>
      </w:r>
      <w:r w:rsidRPr="004653A8">
        <w:rPr>
          <w:rStyle w:val="longtext"/>
          <w:rFonts w:ascii="Times New Roman" w:hAnsi="Times New Roman"/>
          <w:lang w:val="el-GR"/>
        </w:rPr>
        <w:t xml:space="preserve"> </w:t>
      </w:r>
      <w:r w:rsidRPr="004653A8">
        <w:rPr>
          <w:rStyle w:val="hps"/>
          <w:rFonts w:ascii="Times New Roman" w:hAnsi="Times New Roman"/>
          <w:lang w:val="el-GR"/>
        </w:rPr>
        <w:t>των δημοσιονομικών εξελίξεων</w:t>
      </w:r>
      <w:r w:rsidRPr="004653A8">
        <w:rPr>
          <w:rStyle w:val="longtext"/>
          <w:rFonts w:ascii="Times New Roman" w:hAnsi="Times New Roman"/>
          <w:lang w:val="el-GR"/>
        </w:rPr>
        <w:t xml:space="preserve"> </w:t>
      </w:r>
      <w:r w:rsidRPr="004653A8">
        <w:rPr>
          <w:rStyle w:val="hps"/>
          <w:rFonts w:ascii="Times New Roman" w:hAnsi="Times New Roman"/>
          <w:lang w:val="el-GR"/>
        </w:rPr>
        <w:t>και προκλήσεων</w:t>
      </w:r>
      <w:r w:rsidRPr="004653A8">
        <w:rPr>
          <w:rStyle w:val="longtext"/>
          <w:rFonts w:ascii="Times New Roman" w:hAnsi="Times New Roman"/>
          <w:lang w:val="el-GR"/>
        </w:rPr>
        <w:t xml:space="preserve">, </w:t>
      </w:r>
      <w:r w:rsidRPr="004653A8">
        <w:rPr>
          <w:rStyle w:val="hps"/>
          <w:rFonts w:ascii="Times New Roman" w:hAnsi="Times New Roman"/>
          <w:lang w:val="el-GR"/>
        </w:rPr>
        <w:t>κλπ.</w:t>
      </w:r>
      <w:r w:rsidRPr="004653A8">
        <w:rPr>
          <w:rStyle w:val="longtext"/>
          <w:rFonts w:ascii="Times New Roman" w:hAnsi="Times New Roman"/>
          <w:lang w:val="el-GR"/>
        </w:rPr>
        <w:t xml:space="preserve">), </w:t>
      </w:r>
      <w:r w:rsidRPr="004653A8">
        <w:rPr>
          <w:rStyle w:val="hps"/>
          <w:rFonts w:ascii="Times New Roman" w:hAnsi="Times New Roman"/>
          <w:lang w:val="el-GR"/>
        </w:rPr>
        <w:t>με βάση τις βέλτιστες</w:t>
      </w:r>
      <w:r w:rsidRPr="004653A8">
        <w:rPr>
          <w:rStyle w:val="longtext"/>
          <w:rFonts w:ascii="Times New Roman" w:hAnsi="Times New Roman"/>
          <w:lang w:val="el-GR"/>
        </w:rPr>
        <w:t xml:space="preserve"> </w:t>
      </w:r>
      <w:r w:rsidRPr="004653A8">
        <w:rPr>
          <w:rStyle w:val="hps"/>
          <w:rFonts w:ascii="Times New Roman" w:hAnsi="Times New Roman"/>
          <w:lang w:val="el-GR"/>
        </w:rPr>
        <w:t>διεθνείς πρακτικές</w:t>
      </w:r>
      <w:r w:rsidRPr="004653A8">
        <w:rPr>
          <w:rFonts w:ascii="Times New Roman" w:hAnsi="Times New Roman"/>
          <w:lang w:val="el-GR"/>
        </w:rPr>
        <w:t>. (</w:t>
      </w:r>
      <w:r w:rsidRPr="004653A8">
        <w:rPr>
          <w:rFonts w:ascii="Times New Roman" w:hAnsi="Times New Roman"/>
          <w:b/>
          <w:lang w:val="el-GR"/>
        </w:rPr>
        <w:t>Δεκέμβριος 2013</w:t>
      </w:r>
      <w:r w:rsidRPr="004653A8">
        <w:rPr>
          <w:rFonts w:ascii="Times New Roman" w:hAnsi="Times New Roman"/>
          <w:lang w:val="el-GR"/>
        </w:rPr>
        <w:t xml:space="preserve">) </w:t>
      </w:r>
    </w:p>
    <w:p w:rsidR="00FC2FDE" w:rsidRPr="00453549" w:rsidRDefault="00FC2FDE" w:rsidP="00453549">
      <w:pPr>
        <w:pStyle w:val="3"/>
        <w:rPr>
          <w:lang w:val="el-GR"/>
        </w:rPr>
      </w:pPr>
      <w:bookmarkStart w:id="25" w:name="_Toc358029651"/>
      <w:r w:rsidRPr="00453549">
        <w:rPr>
          <w:lang w:val="el-GR"/>
        </w:rPr>
        <w:t>Λογαριασμός εξυπηρέτησης χρέους</w:t>
      </w:r>
      <w:bookmarkEnd w:id="25"/>
      <w:r w:rsidRPr="00453549">
        <w:rPr>
          <w:lang w:val="el-GR"/>
        </w:rPr>
        <w:tab/>
      </w:r>
    </w:p>
    <w:p w:rsidR="00FC2FDE" w:rsidRPr="004653A8" w:rsidRDefault="00FC2FDE" w:rsidP="00136A33">
      <w:pPr>
        <w:numPr>
          <w:ilvl w:val="0"/>
          <w:numId w:val="82"/>
        </w:numPr>
        <w:spacing w:after="120" w:line="240" w:lineRule="auto"/>
        <w:jc w:val="both"/>
        <w:rPr>
          <w:rFonts w:ascii="Times New Roman" w:hAnsi="Times New Roman"/>
          <w:lang w:val="el-GR"/>
        </w:rPr>
      </w:pPr>
      <w:r w:rsidRPr="004653A8">
        <w:rPr>
          <w:rStyle w:val="hps"/>
          <w:rFonts w:ascii="Times New Roman" w:hAnsi="Times New Roman"/>
          <w:lang w:val="el-GR"/>
        </w:rPr>
        <w:t>1.</w:t>
      </w:r>
      <w:r w:rsidRPr="004653A8">
        <w:rPr>
          <w:rStyle w:val="longtext"/>
          <w:rFonts w:ascii="Times New Roman" w:hAnsi="Times New Roman"/>
          <w:lang w:val="el-GR"/>
        </w:rPr>
        <w:t xml:space="preserve"> </w:t>
      </w:r>
      <w:r w:rsidRPr="004653A8">
        <w:rPr>
          <w:rStyle w:val="hps"/>
          <w:rFonts w:ascii="Times New Roman" w:hAnsi="Times New Roman"/>
          <w:lang w:val="el-GR"/>
        </w:rPr>
        <w:t>Η</w:t>
      </w:r>
      <w:r w:rsidRPr="004653A8">
        <w:rPr>
          <w:rStyle w:val="longtext"/>
          <w:rFonts w:ascii="Times New Roman" w:hAnsi="Times New Roman"/>
          <w:lang w:val="el-GR"/>
        </w:rPr>
        <w:t xml:space="preserve"> </w:t>
      </w:r>
      <w:r w:rsidRPr="004653A8">
        <w:rPr>
          <w:rStyle w:val="hps"/>
          <w:rFonts w:ascii="Times New Roman" w:hAnsi="Times New Roman"/>
          <w:lang w:val="el-GR"/>
        </w:rPr>
        <w:t>Κυβέρνηση θα διασφαλίσει</w:t>
      </w:r>
      <w:r w:rsidRPr="004653A8">
        <w:rPr>
          <w:rStyle w:val="longtext"/>
          <w:rFonts w:ascii="Times New Roman" w:hAnsi="Times New Roman"/>
          <w:lang w:val="el-GR"/>
        </w:rPr>
        <w:t xml:space="preserve"> </w:t>
      </w:r>
      <w:r w:rsidRPr="004653A8">
        <w:rPr>
          <w:rStyle w:val="hps"/>
          <w:rFonts w:ascii="Times New Roman" w:hAnsi="Times New Roman"/>
          <w:lang w:val="el-GR"/>
        </w:rPr>
        <w:t>την</w:t>
      </w:r>
      <w:r w:rsidRPr="004653A8">
        <w:rPr>
          <w:rStyle w:val="longtext"/>
          <w:rFonts w:ascii="Times New Roman" w:hAnsi="Times New Roman"/>
          <w:lang w:val="el-GR"/>
        </w:rPr>
        <w:t xml:space="preserve"> </w:t>
      </w:r>
      <w:r w:rsidRPr="004653A8">
        <w:rPr>
          <w:rStyle w:val="hps"/>
          <w:rFonts w:ascii="Times New Roman" w:hAnsi="Times New Roman"/>
          <w:lang w:val="el-GR"/>
        </w:rPr>
        <w:t>αποτελεσματική εφαρμογή</w:t>
      </w:r>
      <w:r w:rsidRPr="004653A8">
        <w:rPr>
          <w:rStyle w:val="longtext"/>
          <w:rFonts w:ascii="Times New Roman" w:hAnsi="Times New Roman"/>
          <w:lang w:val="el-GR"/>
        </w:rPr>
        <w:t xml:space="preserve"> </w:t>
      </w:r>
      <w:r w:rsidRPr="004653A8">
        <w:rPr>
          <w:rStyle w:val="hps"/>
          <w:rFonts w:ascii="Times New Roman" w:hAnsi="Times New Roman"/>
          <w:lang w:val="el-GR"/>
        </w:rPr>
        <w:t>του λογαριασμού</w:t>
      </w:r>
      <w:r w:rsidRPr="004653A8">
        <w:rPr>
          <w:rStyle w:val="longtext"/>
          <w:rFonts w:ascii="Times New Roman" w:hAnsi="Times New Roman"/>
          <w:lang w:val="el-GR"/>
        </w:rPr>
        <w:t xml:space="preserve"> </w:t>
      </w:r>
      <w:r w:rsidRPr="004653A8">
        <w:rPr>
          <w:rStyle w:val="hps"/>
          <w:rFonts w:ascii="Times New Roman" w:hAnsi="Times New Roman"/>
          <w:lang w:val="el-GR"/>
        </w:rPr>
        <w:t>εξυπηρέτησης του χρέους</w:t>
      </w:r>
      <w:r w:rsidRPr="004653A8">
        <w:rPr>
          <w:rStyle w:val="longtext"/>
          <w:rFonts w:ascii="Times New Roman" w:hAnsi="Times New Roman"/>
          <w:lang w:val="el-GR"/>
        </w:rPr>
        <w:t xml:space="preserve"> </w:t>
      </w:r>
      <w:r w:rsidRPr="004653A8">
        <w:rPr>
          <w:rStyle w:val="hps"/>
          <w:rFonts w:ascii="Times New Roman" w:hAnsi="Times New Roman"/>
          <w:lang w:val="el-GR"/>
        </w:rPr>
        <w:t>για την παρακολούθηση των</w:t>
      </w:r>
      <w:r w:rsidRPr="004653A8">
        <w:rPr>
          <w:rStyle w:val="longtext"/>
          <w:rFonts w:ascii="Times New Roman" w:hAnsi="Times New Roman"/>
          <w:lang w:val="el-GR"/>
        </w:rPr>
        <w:t xml:space="preserve"> </w:t>
      </w:r>
      <w:r w:rsidRPr="004653A8">
        <w:rPr>
          <w:rStyle w:val="hps"/>
          <w:rFonts w:ascii="Times New Roman" w:hAnsi="Times New Roman"/>
          <w:lang w:val="el-GR"/>
        </w:rPr>
        <w:t>ταμειακών ροών</w:t>
      </w:r>
      <w:r w:rsidRPr="004653A8">
        <w:rPr>
          <w:rStyle w:val="longtext"/>
          <w:rFonts w:ascii="Times New Roman" w:hAnsi="Times New Roman"/>
          <w:lang w:val="el-GR"/>
        </w:rPr>
        <w:t xml:space="preserve">, </w:t>
      </w:r>
      <w:r w:rsidRPr="004653A8">
        <w:rPr>
          <w:rStyle w:val="hps"/>
          <w:rFonts w:ascii="Times New Roman" w:hAnsi="Times New Roman"/>
          <w:lang w:val="el-GR"/>
        </w:rPr>
        <w:t>την αποφυγή της εκτροπής</w:t>
      </w:r>
      <w:r w:rsidRPr="004653A8">
        <w:rPr>
          <w:rStyle w:val="longtext"/>
          <w:rFonts w:ascii="Times New Roman" w:hAnsi="Times New Roman"/>
          <w:lang w:val="el-GR"/>
        </w:rPr>
        <w:t xml:space="preserve"> </w:t>
      </w:r>
      <w:r w:rsidRPr="004653A8">
        <w:rPr>
          <w:rStyle w:val="hps"/>
          <w:rFonts w:ascii="Times New Roman" w:hAnsi="Times New Roman"/>
          <w:lang w:val="el-GR"/>
        </w:rPr>
        <w:t>της</w:t>
      </w:r>
      <w:r w:rsidRPr="004653A8">
        <w:rPr>
          <w:rStyle w:val="longtext"/>
          <w:rFonts w:ascii="Times New Roman" w:hAnsi="Times New Roman"/>
          <w:lang w:val="el-GR"/>
        </w:rPr>
        <w:t xml:space="preserve"> </w:t>
      </w:r>
      <w:r w:rsidRPr="004653A8">
        <w:rPr>
          <w:rStyle w:val="hps"/>
          <w:rFonts w:ascii="Times New Roman" w:hAnsi="Times New Roman"/>
          <w:lang w:val="el-GR"/>
        </w:rPr>
        <w:t>επίσημης χρηματοδότησης</w:t>
      </w:r>
      <w:r w:rsidRPr="004653A8">
        <w:rPr>
          <w:rStyle w:val="longtext"/>
          <w:rFonts w:ascii="Times New Roman" w:hAnsi="Times New Roman"/>
          <w:lang w:val="el-GR"/>
        </w:rPr>
        <w:t xml:space="preserve"> </w:t>
      </w:r>
      <w:r w:rsidRPr="004653A8">
        <w:rPr>
          <w:rStyle w:val="hps"/>
          <w:rFonts w:ascii="Times New Roman" w:hAnsi="Times New Roman"/>
          <w:lang w:val="el-GR"/>
        </w:rPr>
        <w:t>και να εξασφαλίσει</w:t>
      </w:r>
      <w:r w:rsidRPr="004653A8">
        <w:rPr>
          <w:rStyle w:val="longtext"/>
          <w:rFonts w:ascii="Times New Roman" w:hAnsi="Times New Roman"/>
          <w:lang w:val="el-GR"/>
        </w:rPr>
        <w:t xml:space="preserve"> </w:t>
      </w:r>
      <w:r w:rsidRPr="004653A8">
        <w:rPr>
          <w:rStyle w:val="hps"/>
          <w:rFonts w:ascii="Times New Roman" w:hAnsi="Times New Roman"/>
          <w:lang w:val="el-GR"/>
        </w:rPr>
        <w:t>την έγκαιρη</w:t>
      </w:r>
      <w:r w:rsidRPr="004653A8">
        <w:rPr>
          <w:rStyle w:val="longtext"/>
          <w:rFonts w:ascii="Times New Roman" w:hAnsi="Times New Roman"/>
          <w:lang w:val="el-GR"/>
        </w:rPr>
        <w:t xml:space="preserve"> </w:t>
      </w:r>
      <w:r w:rsidRPr="004653A8">
        <w:rPr>
          <w:rStyle w:val="hps"/>
          <w:rFonts w:ascii="Times New Roman" w:hAnsi="Times New Roman"/>
          <w:lang w:val="el-GR"/>
        </w:rPr>
        <w:t>εξυπηρέτηση του χρέους</w:t>
      </w:r>
      <w:r w:rsidRPr="004653A8">
        <w:rPr>
          <w:rStyle w:val="longtext"/>
          <w:rFonts w:ascii="Times New Roman" w:hAnsi="Times New Roman"/>
          <w:lang w:val="el-GR"/>
        </w:rPr>
        <w:t xml:space="preserve">. Ο </w:t>
      </w:r>
      <w:r w:rsidRPr="004653A8">
        <w:rPr>
          <w:rStyle w:val="hps"/>
          <w:rFonts w:ascii="Times New Roman" w:hAnsi="Times New Roman"/>
          <w:lang w:val="el-GR"/>
        </w:rPr>
        <w:t>Νόμος</w:t>
      </w:r>
      <w:r w:rsidRPr="004653A8">
        <w:rPr>
          <w:rStyle w:val="longtext"/>
          <w:rFonts w:ascii="Times New Roman" w:hAnsi="Times New Roman"/>
          <w:lang w:val="el-GR"/>
        </w:rPr>
        <w:t xml:space="preserve"> </w:t>
      </w:r>
      <w:r w:rsidRPr="004653A8">
        <w:rPr>
          <w:rStyle w:val="hps"/>
          <w:rFonts w:ascii="Times New Roman" w:hAnsi="Times New Roman"/>
          <w:lang w:val="el-GR"/>
        </w:rPr>
        <w:t>4063/2012</w:t>
      </w:r>
      <w:r w:rsidRPr="004653A8">
        <w:rPr>
          <w:rStyle w:val="longtext"/>
          <w:rFonts w:ascii="Times New Roman" w:hAnsi="Times New Roman"/>
          <w:lang w:val="el-GR"/>
        </w:rPr>
        <w:t xml:space="preserve"> </w:t>
      </w:r>
      <w:r w:rsidRPr="004653A8">
        <w:rPr>
          <w:rStyle w:val="hps"/>
          <w:rFonts w:ascii="Times New Roman" w:hAnsi="Times New Roman"/>
          <w:lang w:val="el-GR"/>
        </w:rPr>
        <w:t>θέσπισε ένα</w:t>
      </w:r>
      <w:r w:rsidRPr="004653A8">
        <w:rPr>
          <w:rStyle w:val="longtext"/>
          <w:rFonts w:ascii="Times New Roman" w:hAnsi="Times New Roman"/>
          <w:lang w:val="el-GR"/>
        </w:rPr>
        <w:t xml:space="preserve"> </w:t>
      </w:r>
      <w:r w:rsidRPr="004653A8">
        <w:rPr>
          <w:rStyle w:val="hps"/>
          <w:rFonts w:ascii="Times New Roman" w:hAnsi="Times New Roman"/>
          <w:lang w:val="el-GR"/>
        </w:rPr>
        <w:t>χωριστό λογαριασμό</w:t>
      </w:r>
      <w:r w:rsidRPr="004653A8">
        <w:rPr>
          <w:rStyle w:val="longtext"/>
          <w:rFonts w:ascii="Times New Roman" w:hAnsi="Times New Roman"/>
          <w:lang w:val="el-GR"/>
        </w:rPr>
        <w:t xml:space="preserve"> </w:t>
      </w:r>
      <w:r w:rsidRPr="004653A8">
        <w:rPr>
          <w:rStyle w:val="hps"/>
          <w:rFonts w:ascii="Times New Roman" w:hAnsi="Times New Roman"/>
          <w:lang w:val="el-GR"/>
        </w:rPr>
        <w:t>στην Τράπεζα της</w:t>
      </w:r>
      <w:r w:rsidRPr="004653A8">
        <w:rPr>
          <w:rStyle w:val="longtext"/>
          <w:rFonts w:ascii="Times New Roman" w:hAnsi="Times New Roman"/>
          <w:lang w:val="el-GR"/>
        </w:rPr>
        <w:t xml:space="preserve"> </w:t>
      </w:r>
      <w:r w:rsidRPr="004653A8">
        <w:rPr>
          <w:rStyle w:val="hps"/>
          <w:rFonts w:ascii="Times New Roman" w:hAnsi="Times New Roman"/>
          <w:lang w:val="el-GR"/>
        </w:rPr>
        <w:t>Ελλάδα</w:t>
      </w:r>
      <w:r w:rsidRPr="004653A8">
        <w:rPr>
          <w:rStyle w:val="longtext"/>
          <w:rFonts w:ascii="Times New Roman" w:hAnsi="Times New Roman"/>
          <w:lang w:val="el-GR"/>
        </w:rPr>
        <w:t xml:space="preserve">. </w:t>
      </w:r>
      <w:r w:rsidRPr="004653A8">
        <w:rPr>
          <w:rStyle w:val="hps"/>
          <w:rFonts w:ascii="Times New Roman" w:hAnsi="Times New Roman"/>
          <w:lang w:val="el-GR"/>
        </w:rPr>
        <w:t>Σύμφωνα με το νόμο</w:t>
      </w:r>
      <w:r w:rsidRPr="004653A8">
        <w:rPr>
          <w:rStyle w:val="longtext"/>
          <w:rFonts w:ascii="Times New Roman" w:hAnsi="Times New Roman"/>
          <w:lang w:val="el-GR"/>
        </w:rPr>
        <w:t xml:space="preserve">, οι εκταμιεύσεις </w:t>
      </w:r>
      <w:r w:rsidRPr="004653A8">
        <w:rPr>
          <w:rStyle w:val="hps"/>
          <w:rFonts w:ascii="Times New Roman" w:hAnsi="Times New Roman"/>
          <w:lang w:val="el-GR"/>
        </w:rPr>
        <w:t>από αυτόν το λογαριασμό</w:t>
      </w:r>
      <w:r w:rsidRPr="004653A8">
        <w:rPr>
          <w:rStyle w:val="longtext"/>
          <w:rFonts w:ascii="Times New Roman" w:hAnsi="Times New Roman"/>
          <w:lang w:val="el-GR"/>
        </w:rPr>
        <w:t xml:space="preserve"> </w:t>
      </w:r>
      <w:r w:rsidRPr="004653A8">
        <w:rPr>
          <w:rStyle w:val="hps"/>
          <w:rFonts w:ascii="Times New Roman" w:hAnsi="Times New Roman"/>
          <w:lang w:val="el-GR"/>
        </w:rPr>
        <w:t>δεν μπορούν να χρησιμοποιηθούν</w:t>
      </w:r>
      <w:r w:rsidRPr="004653A8">
        <w:rPr>
          <w:rStyle w:val="longtext"/>
          <w:rFonts w:ascii="Times New Roman" w:hAnsi="Times New Roman"/>
          <w:lang w:val="el-GR"/>
        </w:rPr>
        <w:t xml:space="preserve"> </w:t>
      </w:r>
      <w:r w:rsidRPr="004653A8">
        <w:rPr>
          <w:rStyle w:val="hps"/>
          <w:rFonts w:ascii="Times New Roman" w:hAnsi="Times New Roman"/>
          <w:lang w:val="el-GR"/>
        </w:rPr>
        <w:t>για</w:t>
      </w:r>
      <w:r w:rsidRPr="004653A8">
        <w:rPr>
          <w:rStyle w:val="longtext"/>
          <w:rFonts w:ascii="Times New Roman" w:hAnsi="Times New Roman"/>
          <w:lang w:val="el-GR"/>
        </w:rPr>
        <w:t xml:space="preserve"> </w:t>
      </w:r>
      <w:r w:rsidRPr="004653A8">
        <w:rPr>
          <w:rStyle w:val="hps"/>
          <w:rFonts w:ascii="Times New Roman" w:hAnsi="Times New Roman"/>
          <w:lang w:val="el-GR"/>
        </w:rPr>
        <w:t>άλλους σκοπούς εκτός από</w:t>
      </w:r>
      <w:r w:rsidRPr="004653A8">
        <w:rPr>
          <w:rStyle w:val="longtext"/>
          <w:rFonts w:ascii="Times New Roman" w:hAnsi="Times New Roman"/>
          <w:lang w:val="el-GR"/>
        </w:rPr>
        <w:t xml:space="preserve"> </w:t>
      </w:r>
      <w:r w:rsidRPr="004653A8">
        <w:rPr>
          <w:rStyle w:val="hps"/>
          <w:rFonts w:ascii="Times New Roman" w:hAnsi="Times New Roman"/>
          <w:lang w:val="el-GR"/>
        </w:rPr>
        <w:t>την εξυπηρέτηση του χρέους</w:t>
      </w:r>
      <w:r w:rsidRPr="004653A8">
        <w:rPr>
          <w:rStyle w:val="longtext"/>
          <w:rFonts w:ascii="Times New Roman" w:hAnsi="Times New Roman"/>
          <w:lang w:val="el-GR"/>
        </w:rPr>
        <w:t xml:space="preserve">. </w:t>
      </w:r>
      <w:r w:rsidRPr="004653A8">
        <w:rPr>
          <w:rStyle w:val="hps"/>
          <w:rFonts w:ascii="Times New Roman" w:hAnsi="Times New Roman"/>
          <w:lang w:val="el-GR"/>
        </w:rPr>
        <w:t>Μέσω αυτού του</w:t>
      </w:r>
      <w:r w:rsidRPr="004653A8">
        <w:rPr>
          <w:rStyle w:val="longtext"/>
          <w:rFonts w:ascii="Times New Roman" w:hAnsi="Times New Roman"/>
          <w:lang w:val="el-GR"/>
        </w:rPr>
        <w:t xml:space="preserve"> </w:t>
      </w:r>
      <w:r w:rsidRPr="004653A8">
        <w:rPr>
          <w:rStyle w:val="hps"/>
          <w:rFonts w:ascii="Times New Roman" w:hAnsi="Times New Roman"/>
          <w:lang w:val="el-GR"/>
        </w:rPr>
        <w:t>λογαριασμού</w:t>
      </w:r>
      <w:r w:rsidRPr="004653A8">
        <w:rPr>
          <w:rStyle w:val="longtext"/>
          <w:rFonts w:ascii="Times New Roman" w:hAnsi="Times New Roman"/>
          <w:lang w:val="el-GR"/>
        </w:rPr>
        <w:t xml:space="preserve"> </w:t>
      </w:r>
      <w:r w:rsidRPr="004653A8">
        <w:rPr>
          <w:rStyle w:val="hps"/>
          <w:rFonts w:ascii="Times New Roman" w:hAnsi="Times New Roman"/>
          <w:lang w:val="el-GR"/>
        </w:rPr>
        <w:t>καταβάλλονται οι</w:t>
      </w:r>
      <w:r w:rsidRPr="004653A8">
        <w:rPr>
          <w:rStyle w:val="longtext"/>
          <w:rFonts w:ascii="Times New Roman" w:hAnsi="Times New Roman"/>
          <w:lang w:val="el-GR"/>
        </w:rPr>
        <w:t xml:space="preserve"> </w:t>
      </w:r>
      <w:r w:rsidRPr="004653A8">
        <w:rPr>
          <w:rStyle w:val="hps"/>
          <w:rFonts w:ascii="Times New Roman" w:hAnsi="Times New Roman"/>
          <w:lang w:val="el-GR"/>
        </w:rPr>
        <w:t>δαπάνες</w:t>
      </w:r>
      <w:r w:rsidRPr="004653A8">
        <w:rPr>
          <w:rStyle w:val="longtext"/>
          <w:rFonts w:ascii="Times New Roman" w:hAnsi="Times New Roman"/>
          <w:lang w:val="el-GR"/>
        </w:rPr>
        <w:t xml:space="preserve"> </w:t>
      </w:r>
      <w:r w:rsidRPr="004653A8">
        <w:rPr>
          <w:rStyle w:val="hps"/>
          <w:rFonts w:ascii="Times New Roman" w:hAnsi="Times New Roman"/>
          <w:lang w:val="el-GR"/>
        </w:rPr>
        <w:t>πληρωμής</w:t>
      </w:r>
      <w:r w:rsidRPr="004653A8">
        <w:rPr>
          <w:rStyle w:val="longtext"/>
          <w:rFonts w:ascii="Times New Roman" w:hAnsi="Times New Roman"/>
          <w:lang w:val="el-GR"/>
        </w:rPr>
        <w:t xml:space="preserve"> </w:t>
      </w:r>
      <w:r w:rsidRPr="004653A8">
        <w:rPr>
          <w:rStyle w:val="hps"/>
          <w:rFonts w:ascii="Times New Roman" w:hAnsi="Times New Roman"/>
          <w:lang w:val="el-GR"/>
        </w:rPr>
        <w:t xml:space="preserve">των </w:t>
      </w:r>
      <w:r w:rsidR="00453549" w:rsidRPr="004653A8">
        <w:rPr>
          <w:rStyle w:val="hps"/>
          <w:rFonts w:ascii="Times New Roman" w:hAnsi="Times New Roman"/>
          <w:lang w:val="el-GR"/>
        </w:rPr>
        <w:t>τοκοχρεολυσίων</w:t>
      </w:r>
      <w:r w:rsidRPr="004653A8">
        <w:rPr>
          <w:rStyle w:val="longtext"/>
          <w:rFonts w:ascii="Times New Roman" w:hAnsi="Times New Roman"/>
          <w:lang w:val="el-GR"/>
        </w:rPr>
        <w:t xml:space="preserve"> </w:t>
      </w:r>
      <w:r w:rsidRPr="004653A8">
        <w:rPr>
          <w:rStyle w:val="hps"/>
          <w:rFonts w:ascii="Times New Roman" w:hAnsi="Times New Roman"/>
          <w:lang w:val="el-GR"/>
        </w:rPr>
        <w:t>των</w:t>
      </w:r>
      <w:r w:rsidRPr="004653A8">
        <w:rPr>
          <w:rStyle w:val="longtext"/>
          <w:rFonts w:ascii="Times New Roman" w:hAnsi="Times New Roman"/>
          <w:lang w:val="el-GR"/>
        </w:rPr>
        <w:t xml:space="preserve"> </w:t>
      </w:r>
      <w:r w:rsidRPr="004653A8">
        <w:rPr>
          <w:rStyle w:val="hps"/>
          <w:rFonts w:ascii="Times New Roman" w:hAnsi="Times New Roman"/>
          <w:lang w:val="el-GR"/>
        </w:rPr>
        <w:t>δανείων των</w:t>
      </w:r>
      <w:r w:rsidRPr="004653A8">
        <w:rPr>
          <w:rStyle w:val="longtext"/>
          <w:rFonts w:ascii="Times New Roman" w:hAnsi="Times New Roman"/>
          <w:lang w:val="el-GR"/>
        </w:rPr>
        <w:t xml:space="preserve"> </w:t>
      </w:r>
      <w:r w:rsidRPr="004653A8">
        <w:rPr>
          <w:rStyle w:val="hps"/>
          <w:rFonts w:ascii="Times New Roman" w:hAnsi="Times New Roman"/>
          <w:lang w:val="el-GR"/>
        </w:rPr>
        <w:t>ΥΕ</w:t>
      </w:r>
      <w:r w:rsidRPr="004653A8">
        <w:rPr>
          <w:rStyle w:val="longtext"/>
          <w:rFonts w:ascii="Times New Roman" w:hAnsi="Times New Roman"/>
          <w:lang w:val="el-GR"/>
        </w:rPr>
        <w:t xml:space="preserve">, </w:t>
      </w:r>
      <w:r w:rsidRPr="004653A8">
        <w:rPr>
          <w:rStyle w:val="hps"/>
          <w:rFonts w:ascii="Times New Roman" w:hAnsi="Times New Roman"/>
          <w:lang w:val="el-GR"/>
        </w:rPr>
        <w:t>πράξεις</w:t>
      </w:r>
      <w:r w:rsidRPr="004653A8">
        <w:rPr>
          <w:rStyle w:val="longtext"/>
          <w:rFonts w:ascii="Times New Roman" w:hAnsi="Times New Roman"/>
          <w:lang w:val="el-GR"/>
        </w:rPr>
        <w:t xml:space="preserve"> </w:t>
      </w:r>
      <w:r w:rsidRPr="004653A8">
        <w:rPr>
          <w:rStyle w:val="hps"/>
          <w:rFonts w:ascii="Times New Roman" w:hAnsi="Times New Roman"/>
          <w:lang w:val="el-GR"/>
        </w:rPr>
        <w:t>διαχείρισης του χρέους και</w:t>
      </w:r>
      <w:r w:rsidRPr="004653A8">
        <w:rPr>
          <w:rStyle w:val="longtext"/>
          <w:rFonts w:ascii="Times New Roman" w:hAnsi="Times New Roman"/>
          <w:lang w:val="el-GR"/>
        </w:rPr>
        <w:t xml:space="preserve"> </w:t>
      </w:r>
      <w:r w:rsidRPr="004653A8">
        <w:rPr>
          <w:rStyle w:val="hps"/>
          <w:rFonts w:ascii="Times New Roman" w:hAnsi="Times New Roman"/>
          <w:lang w:val="el-GR"/>
        </w:rPr>
        <w:t>παραγώγων</w:t>
      </w:r>
      <w:r w:rsidRPr="004653A8">
        <w:rPr>
          <w:rStyle w:val="longtext"/>
          <w:rFonts w:ascii="Times New Roman" w:hAnsi="Times New Roman"/>
          <w:lang w:val="el-GR"/>
        </w:rPr>
        <w:t xml:space="preserve">, </w:t>
      </w:r>
      <w:r w:rsidRPr="004653A8">
        <w:rPr>
          <w:rStyle w:val="hps"/>
          <w:rFonts w:ascii="Times New Roman" w:hAnsi="Times New Roman"/>
          <w:lang w:val="el-GR"/>
        </w:rPr>
        <w:t>καθώς και κάθε</w:t>
      </w:r>
      <w:r w:rsidRPr="004653A8">
        <w:rPr>
          <w:rStyle w:val="longtext"/>
          <w:rFonts w:ascii="Times New Roman" w:hAnsi="Times New Roman"/>
          <w:lang w:val="el-GR"/>
        </w:rPr>
        <w:t xml:space="preserve"> </w:t>
      </w:r>
      <w:r w:rsidRPr="004653A8">
        <w:rPr>
          <w:rStyle w:val="hps"/>
          <w:rFonts w:ascii="Times New Roman" w:hAnsi="Times New Roman"/>
          <w:lang w:val="el-GR"/>
        </w:rPr>
        <w:t>παράλληλο</w:t>
      </w:r>
      <w:r w:rsidRPr="004653A8">
        <w:rPr>
          <w:rStyle w:val="longtext"/>
          <w:rFonts w:ascii="Times New Roman" w:hAnsi="Times New Roman"/>
          <w:lang w:val="el-GR"/>
        </w:rPr>
        <w:t xml:space="preserve"> </w:t>
      </w:r>
      <w:r w:rsidRPr="004653A8">
        <w:rPr>
          <w:rStyle w:val="hps"/>
          <w:rFonts w:ascii="Times New Roman" w:hAnsi="Times New Roman"/>
          <w:lang w:val="el-GR"/>
        </w:rPr>
        <w:t>κόστος</w:t>
      </w:r>
      <w:r w:rsidRPr="004653A8">
        <w:rPr>
          <w:rStyle w:val="longtext"/>
          <w:rFonts w:ascii="Times New Roman" w:hAnsi="Times New Roman"/>
          <w:lang w:val="el-GR"/>
        </w:rPr>
        <w:t xml:space="preserve"> </w:t>
      </w:r>
      <w:r w:rsidRPr="004653A8">
        <w:rPr>
          <w:rStyle w:val="hps"/>
          <w:rFonts w:ascii="Times New Roman" w:hAnsi="Times New Roman"/>
          <w:lang w:val="el-GR"/>
        </w:rPr>
        <w:t>(</w:t>
      </w:r>
      <w:r w:rsidRPr="004653A8">
        <w:rPr>
          <w:rStyle w:val="longtext"/>
          <w:rFonts w:ascii="Times New Roman" w:hAnsi="Times New Roman"/>
          <w:lang w:val="el-GR"/>
        </w:rPr>
        <w:t xml:space="preserve">αμοιβές και λοιπά έξοδα) που σχετίζεται με </w:t>
      </w:r>
      <w:r w:rsidRPr="004653A8">
        <w:rPr>
          <w:rStyle w:val="hps"/>
          <w:rFonts w:ascii="Times New Roman" w:hAnsi="Times New Roman"/>
          <w:lang w:val="el-GR"/>
        </w:rPr>
        <w:t>την εξυπηρέτηση του χρέους</w:t>
      </w:r>
      <w:r w:rsidRPr="004653A8">
        <w:rPr>
          <w:rStyle w:val="longtext"/>
          <w:rFonts w:ascii="Times New Roman" w:hAnsi="Times New Roman"/>
          <w:lang w:val="el-GR"/>
        </w:rPr>
        <w:t xml:space="preserve"> </w:t>
      </w:r>
      <w:r w:rsidRPr="004653A8">
        <w:rPr>
          <w:rStyle w:val="hps"/>
          <w:rFonts w:ascii="Times New Roman" w:hAnsi="Times New Roman"/>
          <w:lang w:val="el-GR"/>
        </w:rPr>
        <w:t>και γενικότερα</w:t>
      </w:r>
      <w:r w:rsidRPr="004653A8">
        <w:rPr>
          <w:rStyle w:val="longtext"/>
          <w:rFonts w:ascii="Times New Roman" w:hAnsi="Times New Roman"/>
          <w:lang w:val="el-GR"/>
        </w:rPr>
        <w:t xml:space="preserve"> </w:t>
      </w:r>
      <w:r w:rsidRPr="004653A8">
        <w:rPr>
          <w:rStyle w:val="hps"/>
          <w:rFonts w:ascii="Times New Roman" w:hAnsi="Times New Roman"/>
          <w:lang w:val="el-GR"/>
        </w:rPr>
        <w:t>τη διαχείριση του δημοσίου</w:t>
      </w:r>
      <w:r w:rsidRPr="004653A8">
        <w:rPr>
          <w:rStyle w:val="longtext"/>
          <w:rFonts w:ascii="Times New Roman" w:hAnsi="Times New Roman"/>
          <w:lang w:val="el-GR"/>
        </w:rPr>
        <w:t xml:space="preserve"> </w:t>
      </w:r>
      <w:r w:rsidRPr="004653A8">
        <w:rPr>
          <w:rStyle w:val="hps"/>
          <w:rFonts w:ascii="Times New Roman" w:hAnsi="Times New Roman"/>
          <w:lang w:val="el-GR"/>
        </w:rPr>
        <w:t>χρέους</w:t>
      </w:r>
      <w:r w:rsidRPr="004653A8">
        <w:rPr>
          <w:rStyle w:val="longtext"/>
          <w:rFonts w:ascii="Times New Roman" w:hAnsi="Times New Roman"/>
          <w:lang w:val="el-GR"/>
        </w:rPr>
        <w:t xml:space="preserve">. </w:t>
      </w:r>
      <w:r w:rsidRPr="004653A8">
        <w:rPr>
          <w:rStyle w:val="hps"/>
          <w:rFonts w:ascii="Times New Roman" w:hAnsi="Times New Roman"/>
          <w:lang w:val="el-GR"/>
        </w:rPr>
        <w:t>Τα έσοδα</w:t>
      </w:r>
      <w:r w:rsidRPr="004653A8">
        <w:rPr>
          <w:rStyle w:val="longtext"/>
          <w:rFonts w:ascii="Times New Roman" w:hAnsi="Times New Roman"/>
          <w:lang w:val="el-GR"/>
        </w:rPr>
        <w:t xml:space="preserve"> </w:t>
      </w:r>
      <w:r w:rsidRPr="004653A8">
        <w:rPr>
          <w:rStyle w:val="hps"/>
          <w:rFonts w:ascii="Times New Roman" w:hAnsi="Times New Roman"/>
          <w:lang w:val="el-GR"/>
        </w:rPr>
        <w:t>του</w:t>
      </w:r>
      <w:r w:rsidRPr="004653A8">
        <w:rPr>
          <w:rStyle w:val="longtext"/>
          <w:rFonts w:ascii="Times New Roman" w:hAnsi="Times New Roman"/>
          <w:lang w:val="el-GR"/>
        </w:rPr>
        <w:t xml:space="preserve"> </w:t>
      </w:r>
      <w:r w:rsidRPr="004653A8">
        <w:rPr>
          <w:rStyle w:val="hps"/>
          <w:rFonts w:ascii="Times New Roman" w:hAnsi="Times New Roman"/>
          <w:lang w:val="el-GR"/>
        </w:rPr>
        <w:t>λογαριασμού αυτού</w:t>
      </w:r>
      <w:r w:rsidRPr="004653A8">
        <w:rPr>
          <w:rStyle w:val="longtext"/>
          <w:rFonts w:ascii="Times New Roman" w:hAnsi="Times New Roman"/>
          <w:lang w:val="el-GR"/>
        </w:rPr>
        <w:t xml:space="preserve"> </w:t>
      </w:r>
      <w:r w:rsidRPr="004653A8">
        <w:rPr>
          <w:rStyle w:val="hps"/>
          <w:rFonts w:ascii="Times New Roman" w:hAnsi="Times New Roman"/>
          <w:lang w:val="el-GR"/>
        </w:rPr>
        <w:t>είναι</w:t>
      </w:r>
      <w:r w:rsidRPr="004653A8">
        <w:rPr>
          <w:rStyle w:val="longtext"/>
          <w:rFonts w:ascii="Times New Roman" w:hAnsi="Times New Roman"/>
          <w:lang w:val="el-GR"/>
        </w:rPr>
        <w:t xml:space="preserve"> </w:t>
      </w:r>
      <w:r w:rsidRPr="004653A8">
        <w:rPr>
          <w:rStyle w:val="hps"/>
          <w:rFonts w:ascii="Times New Roman" w:hAnsi="Times New Roman"/>
          <w:lang w:val="el-GR"/>
        </w:rPr>
        <w:t>η εκταμίευση των</w:t>
      </w:r>
      <w:r w:rsidRPr="004653A8">
        <w:rPr>
          <w:rStyle w:val="longtext"/>
          <w:rFonts w:ascii="Times New Roman" w:hAnsi="Times New Roman"/>
          <w:lang w:val="el-GR"/>
        </w:rPr>
        <w:t xml:space="preserve"> </w:t>
      </w:r>
      <w:r w:rsidRPr="004653A8">
        <w:rPr>
          <w:rStyle w:val="hps"/>
          <w:rFonts w:ascii="Times New Roman" w:hAnsi="Times New Roman"/>
          <w:lang w:val="el-GR"/>
        </w:rPr>
        <w:t>δανείων</w:t>
      </w:r>
      <w:r w:rsidRPr="004653A8">
        <w:rPr>
          <w:rStyle w:val="longtext"/>
          <w:rFonts w:ascii="Times New Roman" w:hAnsi="Times New Roman"/>
          <w:lang w:val="el-GR"/>
        </w:rPr>
        <w:t xml:space="preserve"> </w:t>
      </w:r>
      <w:r w:rsidRPr="004653A8">
        <w:rPr>
          <w:rStyle w:val="hps"/>
          <w:rFonts w:ascii="Times New Roman" w:hAnsi="Times New Roman"/>
          <w:lang w:val="el-GR"/>
        </w:rPr>
        <w:t xml:space="preserve">του </w:t>
      </w:r>
      <w:r w:rsidRPr="004653A8">
        <w:rPr>
          <w:rStyle w:val="hps"/>
          <w:rFonts w:ascii="Times New Roman" w:hAnsi="Times New Roman"/>
        </w:rPr>
        <w:t>EFSF</w:t>
      </w:r>
      <w:r w:rsidRPr="004653A8">
        <w:rPr>
          <w:rStyle w:val="longtext"/>
          <w:rFonts w:ascii="Times New Roman" w:hAnsi="Times New Roman"/>
          <w:lang w:val="el-GR"/>
        </w:rPr>
        <w:t xml:space="preserve">, με την επιφύλαξη </w:t>
      </w:r>
      <w:r w:rsidRPr="004653A8">
        <w:rPr>
          <w:rStyle w:val="hps"/>
          <w:rFonts w:ascii="Times New Roman" w:hAnsi="Times New Roman"/>
          <w:lang w:val="el-GR"/>
        </w:rPr>
        <w:t>προκήρυξης για</w:t>
      </w:r>
      <w:r w:rsidRPr="004653A8">
        <w:rPr>
          <w:rStyle w:val="longtext"/>
          <w:rFonts w:ascii="Times New Roman" w:hAnsi="Times New Roman"/>
          <w:lang w:val="el-GR"/>
        </w:rPr>
        <w:t xml:space="preserve"> </w:t>
      </w:r>
      <w:r w:rsidRPr="004653A8">
        <w:rPr>
          <w:rStyle w:val="hps"/>
          <w:rFonts w:ascii="Times New Roman" w:hAnsi="Times New Roman"/>
          <w:lang w:val="el-GR"/>
        </w:rPr>
        <w:t>την αποδοχή</w:t>
      </w:r>
      <w:r w:rsidRPr="004653A8">
        <w:rPr>
          <w:rStyle w:val="longtext"/>
          <w:rFonts w:ascii="Times New Roman" w:hAnsi="Times New Roman"/>
          <w:lang w:val="el-GR"/>
        </w:rPr>
        <w:t xml:space="preserve"> </w:t>
      </w:r>
      <w:r w:rsidRPr="004653A8">
        <w:rPr>
          <w:rStyle w:val="hps"/>
          <w:rFonts w:ascii="Times New Roman" w:hAnsi="Times New Roman"/>
        </w:rPr>
        <w:t>EFSF</w:t>
      </w:r>
      <w:r w:rsidRPr="004653A8">
        <w:rPr>
          <w:rStyle w:val="longtext"/>
          <w:rFonts w:ascii="Times New Roman" w:hAnsi="Times New Roman"/>
          <w:lang w:val="el-GR"/>
        </w:rPr>
        <w:t xml:space="preserve">, </w:t>
      </w:r>
      <w:r w:rsidRPr="004653A8">
        <w:rPr>
          <w:rStyle w:val="hps"/>
          <w:rFonts w:ascii="Times New Roman" w:hAnsi="Times New Roman"/>
          <w:lang w:val="el-GR"/>
        </w:rPr>
        <w:t>καθώς και οι συνεισφορές</w:t>
      </w:r>
      <w:r w:rsidRPr="004653A8">
        <w:rPr>
          <w:rStyle w:val="longtext"/>
          <w:rFonts w:ascii="Times New Roman" w:hAnsi="Times New Roman"/>
          <w:lang w:val="el-GR"/>
        </w:rPr>
        <w:t xml:space="preserve"> </w:t>
      </w:r>
      <w:r w:rsidRPr="004653A8">
        <w:rPr>
          <w:rStyle w:val="hps"/>
          <w:rFonts w:ascii="Times New Roman" w:hAnsi="Times New Roman"/>
          <w:lang w:val="el-GR"/>
        </w:rPr>
        <w:t>της Ελληνικής Δημοκρατίας</w:t>
      </w:r>
      <w:r w:rsidRPr="004653A8">
        <w:rPr>
          <w:rStyle w:val="longtext"/>
          <w:rFonts w:ascii="Times New Roman" w:hAnsi="Times New Roman"/>
          <w:lang w:val="el-GR"/>
        </w:rPr>
        <w:t xml:space="preserve"> </w:t>
      </w:r>
      <w:r w:rsidRPr="004653A8">
        <w:rPr>
          <w:rStyle w:val="hps"/>
          <w:rFonts w:ascii="Times New Roman" w:hAnsi="Times New Roman"/>
          <w:lang w:val="el-GR"/>
        </w:rPr>
        <w:t>στην εξυπηρέτηση του χρέους</w:t>
      </w:r>
      <w:r w:rsidRPr="004653A8">
        <w:rPr>
          <w:rStyle w:val="longtext"/>
          <w:rFonts w:ascii="Times New Roman" w:hAnsi="Times New Roman"/>
          <w:lang w:val="el-GR"/>
        </w:rPr>
        <w:t xml:space="preserve">, </w:t>
      </w:r>
      <w:r w:rsidRPr="004653A8">
        <w:rPr>
          <w:rStyle w:val="hps"/>
          <w:rFonts w:ascii="Times New Roman" w:hAnsi="Times New Roman"/>
          <w:lang w:val="el-GR"/>
        </w:rPr>
        <w:t>περιλαμβανομένων όλων των εσόδων</w:t>
      </w:r>
      <w:r w:rsidRPr="004653A8">
        <w:rPr>
          <w:rStyle w:val="longtext"/>
          <w:rFonts w:ascii="Times New Roman" w:hAnsi="Times New Roman"/>
          <w:lang w:val="el-GR"/>
        </w:rPr>
        <w:t xml:space="preserve"> </w:t>
      </w:r>
      <w:r w:rsidRPr="004653A8">
        <w:rPr>
          <w:rStyle w:val="hps"/>
          <w:rFonts w:ascii="Times New Roman" w:hAnsi="Times New Roman"/>
          <w:lang w:val="el-GR"/>
        </w:rPr>
        <w:t>από την ιδιωτικοποίηση</w:t>
      </w:r>
      <w:r w:rsidRPr="004653A8">
        <w:rPr>
          <w:rStyle w:val="longtext"/>
          <w:rFonts w:ascii="Times New Roman" w:hAnsi="Times New Roman"/>
          <w:lang w:val="el-GR"/>
        </w:rPr>
        <w:t xml:space="preserve"> </w:t>
      </w:r>
      <w:r w:rsidRPr="004653A8">
        <w:rPr>
          <w:rStyle w:val="hps"/>
          <w:rFonts w:ascii="Times New Roman" w:hAnsi="Times New Roman"/>
          <w:lang w:val="el-GR"/>
        </w:rPr>
        <w:t>των</w:t>
      </w:r>
      <w:r w:rsidRPr="004653A8">
        <w:rPr>
          <w:rStyle w:val="longtext"/>
          <w:rFonts w:ascii="Times New Roman" w:hAnsi="Times New Roman"/>
          <w:lang w:val="el-GR"/>
        </w:rPr>
        <w:t xml:space="preserve"> </w:t>
      </w:r>
      <w:r w:rsidRPr="004653A8">
        <w:rPr>
          <w:rStyle w:val="hps"/>
          <w:rFonts w:ascii="Times New Roman" w:hAnsi="Times New Roman"/>
          <w:lang w:val="el-GR"/>
        </w:rPr>
        <w:t>κρατικών περιουσιακών στοιχείων</w:t>
      </w:r>
      <w:r w:rsidRPr="004653A8">
        <w:rPr>
          <w:rStyle w:val="longtext"/>
          <w:rFonts w:ascii="Times New Roman" w:hAnsi="Times New Roman"/>
          <w:lang w:val="el-GR"/>
        </w:rPr>
        <w:t xml:space="preserve"> </w:t>
      </w:r>
      <w:r w:rsidRPr="004653A8">
        <w:rPr>
          <w:rStyle w:val="hps"/>
          <w:rFonts w:ascii="Times New Roman" w:hAnsi="Times New Roman"/>
          <w:lang w:val="el-GR"/>
        </w:rPr>
        <w:t>και τουλάχιστον το</w:t>
      </w:r>
      <w:r w:rsidRPr="004653A8">
        <w:rPr>
          <w:rStyle w:val="longtext"/>
          <w:rFonts w:ascii="Times New Roman" w:hAnsi="Times New Roman"/>
          <w:lang w:val="el-GR"/>
        </w:rPr>
        <w:t xml:space="preserve"> </w:t>
      </w:r>
      <w:r w:rsidRPr="004653A8">
        <w:rPr>
          <w:rStyle w:val="hps"/>
          <w:rFonts w:ascii="Times New Roman" w:hAnsi="Times New Roman"/>
          <w:lang w:val="el-GR"/>
        </w:rPr>
        <w:t>30</w:t>
      </w:r>
      <w:r w:rsidRPr="004653A8">
        <w:rPr>
          <w:rStyle w:val="longtext"/>
          <w:rFonts w:ascii="Times New Roman" w:hAnsi="Times New Roman"/>
          <w:lang w:val="el-GR"/>
        </w:rPr>
        <w:t xml:space="preserve">% </w:t>
      </w:r>
      <w:r w:rsidRPr="004653A8">
        <w:rPr>
          <w:rStyle w:val="hps"/>
          <w:rFonts w:ascii="Times New Roman" w:hAnsi="Times New Roman"/>
          <w:lang w:val="el-GR"/>
        </w:rPr>
        <w:t>των απροσδόκητων εσόδων</w:t>
      </w:r>
      <w:r w:rsidRPr="004653A8">
        <w:rPr>
          <w:rStyle w:val="longtext"/>
          <w:rFonts w:ascii="Times New Roman" w:hAnsi="Times New Roman"/>
          <w:lang w:val="el-GR"/>
        </w:rPr>
        <w:t xml:space="preserve">. </w:t>
      </w:r>
      <w:r w:rsidRPr="004653A8">
        <w:rPr>
          <w:rStyle w:val="hps"/>
          <w:rFonts w:ascii="Times New Roman" w:hAnsi="Times New Roman"/>
          <w:lang w:val="el-GR"/>
        </w:rPr>
        <w:t>Όλες οι πληρωμές</w:t>
      </w:r>
      <w:r w:rsidRPr="004653A8">
        <w:rPr>
          <w:rStyle w:val="longtext"/>
          <w:rFonts w:ascii="Times New Roman" w:hAnsi="Times New Roman"/>
          <w:lang w:val="el-GR"/>
        </w:rPr>
        <w:t xml:space="preserve"> </w:t>
      </w:r>
      <w:r w:rsidRPr="004653A8">
        <w:rPr>
          <w:rStyle w:val="hps"/>
          <w:rFonts w:ascii="Times New Roman" w:hAnsi="Times New Roman"/>
          <w:lang w:val="el-GR"/>
        </w:rPr>
        <w:t>από αυτόν τον λογαριασμό</w:t>
      </w:r>
      <w:r w:rsidRPr="004653A8">
        <w:rPr>
          <w:rStyle w:val="longtext"/>
          <w:rFonts w:ascii="Times New Roman" w:hAnsi="Times New Roman"/>
          <w:lang w:val="el-GR"/>
        </w:rPr>
        <w:t xml:space="preserve"> </w:t>
      </w:r>
      <w:r w:rsidRPr="004653A8">
        <w:rPr>
          <w:rStyle w:val="hps"/>
          <w:rFonts w:ascii="Times New Roman" w:hAnsi="Times New Roman"/>
          <w:lang w:val="el-GR"/>
        </w:rPr>
        <w:t>θα υπόκεινται</w:t>
      </w:r>
      <w:r w:rsidRPr="004653A8">
        <w:rPr>
          <w:rStyle w:val="longtext"/>
          <w:rFonts w:ascii="Times New Roman" w:hAnsi="Times New Roman"/>
          <w:lang w:val="el-GR"/>
        </w:rPr>
        <w:t xml:space="preserve"> </w:t>
      </w:r>
      <w:r w:rsidRPr="004653A8">
        <w:rPr>
          <w:rStyle w:val="hps"/>
          <w:rFonts w:ascii="Times New Roman" w:hAnsi="Times New Roman"/>
          <w:lang w:val="el-GR"/>
        </w:rPr>
        <w:t>σε προηγούμενη</w:t>
      </w:r>
      <w:r w:rsidRPr="004653A8">
        <w:rPr>
          <w:rStyle w:val="longtext"/>
          <w:rFonts w:ascii="Times New Roman" w:hAnsi="Times New Roman"/>
          <w:lang w:val="el-GR"/>
        </w:rPr>
        <w:t xml:space="preserve"> </w:t>
      </w:r>
      <w:r w:rsidRPr="004653A8">
        <w:rPr>
          <w:rStyle w:val="hps"/>
          <w:rFonts w:ascii="Times New Roman" w:hAnsi="Times New Roman"/>
          <w:lang w:val="el-GR"/>
        </w:rPr>
        <w:t>λεπτομερή</w:t>
      </w:r>
      <w:r w:rsidRPr="004653A8">
        <w:rPr>
          <w:rStyle w:val="longtext"/>
          <w:rFonts w:ascii="Times New Roman" w:hAnsi="Times New Roman"/>
          <w:lang w:val="el-GR"/>
        </w:rPr>
        <w:t xml:space="preserve"> </w:t>
      </w:r>
      <w:r w:rsidRPr="004653A8">
        <w:rPr>
          <w:rStyle w:val="hps"/>
          <w:rFonts w:ascii="Times New Roman" w:hAnsi="Times New Roman"/>
          <w:lang w:val="el-GR"/>
        </w:rPr>
        <w:t>αναφορά</w:t>
      </w:r>
      <w:r w:rsidRPr="004653A8">
        <w:rPr>
          <w:rStyle w:val="longtext"/>
          <w:rFonts w:ascii="Times New Roman" w:hAnsi="Times New Roman"/>
          <w:lang w:val="el-GR"/>
        </w:rPr>
        <w:t xml:space="preserve"> </w:t>
      </w:r>
      <w:r w:rsidRPr="004653A8">
        <w:rPr>
          <w:rStyle w:val="hps"/>
          <w:rFonts w:ascii="Times New Roman" w:hAnsi="Times New Roman"/>
          <w:lang w:val="el-GR"/>
        </w:rPr>
        <w:t>στην</w:t>
      </w:r>
      <w:r w:rsidRPr="004653A8">
        <w:rPr>
          <w:rStyle w:val="longtext"/>
          <w:rFonts w:ascii="Times New Roman" w:hAnsi="Times New Roman"/>
          <w:lang w:val="el-GR"/>
        </w:rPr>
        <w:t xml:space="preserve"> </w:t>
      </w:r>
      <w:r w:rsidRPr="004653A8">
        <w:rPr>
          <w:rStyle w:val="hps"/>
          <w:rFonts w:ascii="Times New Roman" w:hAnsi="Times New Roman"/>
          <w:lang w:val="el-GR"/>
        </w:rPr>
        <w:t>επιβεβαίωση</w:t>
      </w:r>
      <w:r w:rsidRPr="004653A8">
        <w:rPr>
          <w:rStyle w:val="longtext"/>
          <w:rFonts w:ascii="Times New Roman" w:hAnsi="Times New Roman"/>
          <w:lang w:val="el-GR"/>
        </w:rPr>
        <w:t xml:space="preserve"> </w:t>
      </w:r>
      <w:r w:rsidRPr="004653A8">
        <w:rPr>
          <w:rStyle w:val="hps"/>
          <w:rFonts w:ascii="Times New Roman" w:hAnsi="Times New Roman"/>
          <w:lang w:val="el-GR"/>
        </w:rPr>
        <w:t>του</w:t>
      </w:r>
      <w:r w:rsidRPr="004653A8">
        <w:rPr>
          <w:rStyle w:val="longtext"/>
          <w:rFonts w:ascii="Times New Roman" w:hAnsi="Times New Roman"/>
          <w:lang w:val="el-GR"/>
        </w:rPr>
        <w:t xml:space="preserve"> </w:t>
      </w:r>
      <w:r w:rsidRPr="004653A8">
        <w:rPr>
          <w:rStyle w:val="hps"/>
          <w:rFonts w:ascii="Times New Roman" w:hAnsi="Times New Roman"/>
        </w:rPr>
        <w:t>EFSF</w:t>
      </w:r>
      <w:r w:rsidRPr="004653A8">
        <w:rPr>
          <w:rStyle w:val="hps"/>
          <w:rFonts w:ascii="Times New Roman" w:hAnsi="Times New Roman"/>
          <w:lang w:val="el-GR"/>
        </w:rPr>
        <w:t>/</w:t>
      </w:r>
      <w:r w:rsidRPr="004653A8">
        <w:rPr>
          <w:rStyle w:val="hps"/>
          <w:rFonts w:ascii="Times New Roman" w:hAnsi="Times New Roman"/>
        </w:rPr>
        <w:t>ESM</w:t>
      </w:r>
      <w:r w:rsidRPr="004653A8">
        <w:rPr>
          <w:rStyle w:val="longtext"/>
          <w:rFonts w:ascii="Times New Roman" w:hAnsi="Times New Roman"/>
          <w:lang w:val="el-GR"/>
        </w:rPr>
        <w:t xml:space="preserve"> </w:t>
      </w:r>
      <w:r w:rsidRPr="004653A8">
        <w:rPr>
          <w:rStyle w:val="hps"/>
          <w:rFonts w:ascii="Times New Roman" w:hAnsi="Times New Roman"/>
          <w:lang w:val="el-GR"/>
        </w:rPr>
        <w:t>και εκ των υστέρων</w:t>
      </w:r>
      <w:r w:rsidRPr="004653A8">
        <w:rPr>
          <w:rStyle w:val="longtext"/>
          <w:rFonts w:ascii="Times New Roman" w:hAnsi="Times New Roman"/>
          <w:lang w:val="el-GR"/>
        </w:rPr>
        <w:t xml:space="preserve"> επιβεβαίωση </w:t>
      </w:r>
      <w:r w:rsidRPr="004653A8">
        <w:rPr>
          <w:rStyle w:val="hps"/>
          <w:rFonts w:ascii="Times New Roman" w:hAnsi="Times New Roman"/>
          <w:lang w:val="el-GR"/>
        </w:rPr>
        <w:t>από</w:t>
      </w:r>
      <w:r w:rsidRPr="004653A8">
        <w:rPr>
          <w:rStyle w:val="longtext"/>
          <w:rFonts w:ascii="Times New Roman" w:hAnsi="Times New Roman"/>
          <w:lang w:val="el-GR"/>
        </w:rPr>
        <w:t xml:space="preserve"> </w:t>
      </w:r>
      <w:r w:rsidRPr="004653A8">
        <w:rPr>
          <w:rStyle w:val="hps"/>
          <w:rFonts w:ascii="Times New Roman" w:hAnsi="Times New Roman"/>
          <w:lang w:val="el-GR"/>
        </w:rPr>
        <w:t>τον κάτοχο του λογαριασμού</w:t>
      </w:r>
      <w:r w:rsidRPr="004653A8">
        <w:rPr>
          <w:rFonts w:ascii="Times New Roman" w:hAnsi="Times New Roman"/>
          <w:lang w:val="el-GR"/>
        </w:rPr>
        <w:t xml:space="preserve">  (</w:t>
      </w:r>
      <w:r w:rsidRPr="004653A8">
        <w:rPr>
          <w:rFonts w:ascii="Times New Roman" w:hAnsi="Times New Roman"/>
          <w:b/>
          <w:lang w:val="el-GR"/>
        </w:rPr>
        <w:t>Συνεχής</w:t>
      </w:r>
      <w:r w:rsidRPr="004653A8">
        <w:rPr>
          <w:rFonts w:ascii="Times New Roman" w:hAnsi="Times New Roman"/>
          <w:lang w:val="el-GR"/>
        </w:rPr>
        <w:t>)</w:t>
      </w:r>
    </w:p>
    <w:p w:rsidR="00FC2FDE" w:rsidRPr="004653A8" w:rsidRDefault="00FC2FDE" w:rsidP="00FC2FDE">
      <w:pPr>
        <w:pStyle w:val="text"/>
        <w:rPr>
          <w:lang w:val="el-GR"/>
        </w:rPr>
      </w:pPr>
    </w:p>
    <w:p w:rsidR="00FC2FDE" w:rsidRPr="00453549" w:rsidRDefault="00FC2FDE" w:rsidP="00453549">
      <w:pPr>
        <w:pStyle w:val="2"/>
        <w:rPr>
          <w:lang w:val="el-GR"/>
        </w:rPr>
      </w:pPr>
      <w:bookmarkStart w:id="26" w:name="_Toc356037084"/>
      <w:bookmarkStart w:id="27" w:name="_Toc358029652"/>
      <w:r w:rsidRPr="00453549">
        <w:rPr>
          <w:lang w:val="el-GR"/>
        </w:rPr>
        <w:t>Άλλες θεσμικές απαιτήσεις</w:t>
      </w:r>
      <w:bookmarkEnd w:id="26"/>
      <w:bookmarkEnd w:id="27"/>
    </w:p>
    <w:p w:rsidR="00FC2FDE" w:rsidRPr="004653A8" w:rsidRDefault="00FC2FDE" w:rsidP="00FC2FDE">
      <w:pPr>
        <w:pStyle w:val="5"/>
        <w:numPr>
          <w:ilvl w:val="0"/>
          <w:numId w:val="64"/>
        </w:numPr>
        <w:rPr>
          <w:lang w:val="el-GR"/>
        </w:rPr>
      </w:pPr>
      <w:r w:rsidRPr="004653A8">
        <w:rPr>
          <w:lang w:val="el-GR"/>
        </w:rPr>
        <w:t>Κεντρική Μονάδα Κρατικών Ενισχύσεων (ΚΜΚΕ):</w:t>
      </w:r>
    </w:p>
    <w:p w:rsidR="00FC2FDE" w:rsidRPr="004653A8" w:rsidRDefault="00FC2FDE" w:rsidP="00136A33">
      <w:pPr>
        <w:pStyle w:val="5"/>
        <w:numPr>
          <w:ilvl w:val="0"/>
          <w:numId w:val="87"/>
        </w:numPr>
        <w:rPr>
          <w:lang w:val="el-GR"/>
        </w:rPr>
      </w:pPr>
      <w:r w:rsidRPr="004653A8">
        <w:rPr>
          <w:lang w:val="el-GR"/>
        </w:rPr>
        <w:t>Η Κυβέρνηση θεσπίζει νόμο που δημιουργεί μια Κεντρική Μονάδα Κρατικών Ενισχύσεων ΚΜΚΕ και καθορίζει τις γενικές αρχές σε σχέση με τις κρατικές ενισχύσεις (</w:t>
      </w:r>
      <w:r w:rsidR="00453549" w:rsidRPr="004653A8">
        <w:rPr>
          <w:b/>
          <w:lang w:val="el-GR"/>
        </w:rPr>
        <w:t>Μάιος</w:t>
      </w:r>
      <w:r w:rsidRPr="004653A8">
        <w:rPr>
          <w:b/>
          <w:lang w:val="el-GR"/>
        </w:rPr>
        <w:t xml:space="preserve"> 2013</w:t>
      </w:r>
      <w:r w:rsidRPr="004653A8">
        <w:rPr>
          <w:lang w:val="el-GR"/>
        </w:rPr>
        <w:t xml:space="preserve">). </w:t>
      </w:r>
    </w:p>
    <w:p w:rsidR="00FC2FDE" w:rsidRPr="004653A8" w:rsidRDefault="00FC2FDE" w:rsidP="00136A33">
      <w:pPr>
        <w:pStyle w:val="5"/>
        <w:numPr>
          <w:ilvl w:val="0"/>
          <w:numId w:val="87"/>
        </w:numPr>
      </w:pPr>
      <w:r w:rsidRPr="004653A8">
        <w:rPr>
          <w:rStyle w:val="hps"/>
          <w:lang w:val="el-GR"/>
        </w:rPr>
        <w:t>Η κυβέρνηση</w:t>
      </w:r>
      <w:r w:rsidRPr="004653A8">
        <w:rPr>
          <w:rStyle w:val="longtext"/>
          <w:lang w:val="el-GR"/>
        </w:rPr>
        <w:t xml:space="preserve"> </w:t>
      </w:r>
      <w:r w:rsidRPr="004653A8">
        <w:rPr>
          <w:rStyle w:val="hps"/>
          <w:lang w:val="el-GR"/>
        </w:rPr>
        <w:t>προβαίνει σε</w:t>
      </w:r>
      <w:r w:rsidRPr="004653A8">
        <w:rPr>
          <w:rStyle w:val="longtext"/>
          <w:lang w:val="el-GR"/>
        </w:rPr>
        <w:t xml:space="preserve"> </w:t>
      </w:r>
      <w:r w:rsidRPr="004653A8">
        <w:rPr>
          <w:rStyle w:val="hps"/>
          <w:lang w:val="el-GR"/>
        </w:rPr>
        <w:t>πρόσκληση εκδήλωσης ενδιαφέροντος</w:t>
      </w:r>
      <w:r w:rsidRPr="004653A8">
        <w:rPr>
          <w:rStyle w:val="longtext"/>
          <w:lang w:val="el-GR"/>
        </w:rPr>
        <w:t xml:space="preserve"> </w:t>
      </w:r>
      <w:r w:rsidRPr="004653A8">
        <w:rPr>
          <w:rStyle w:val="hps"/>
          <w:lang w:val="el-GR"/>
        </w:rPr>
        <w:t>προκειμένου να</w:t>
      </w:r>
      <w:r w:rsidRPr="004653A8">
        <w:rPr>
          <w:rStyle w:val="longtext"/>
          <w:lang w:val="el-GR"/>
        </w:rPr>
        <w:t xml:space="preserve"> </w:t>
      </w:r>
      <w:r w:rsidRPr="004653A8">
        <w:rPr>
          <w:rStyle w:val="hps"/>
          <w:lang w:val="el-GR"/>
        </w:rPr>
        <w:t>διορίζει το διευθυντή</w:t>
      </w:r>
      <w:r w:rsidRPr="004653A8">
        <w:rPr>
          <w:rStyle w:val="longtext"/>
          <w:lang w:val="el-GR"/>
        </w:rPr>
        <w:t xml:space="preserve"> </w:t>
      </w:r>
      <w:r w:rsidRPr="004653A8">
        <w:rPr>
          <w:rStyle w:val="hps"/>
          <w:lang w:val="el-GR"/>
        </w:rPr>
        <w:t>και</w:t>
      </w:r>
      <w:r w:rsidRPr="004653A8">
        <w:rPr>
          <w:rStyle w:val="longtext"/>
          <w:lang w:val="el-GR"/>
        </w:rPr>
        <w:t xml:space="preserve"> </w:t>
      </w:r>
      <w:r w:rsidRPr="004653A8">
        <w:rPr>
          <w:rStyle w:val="hps"/>
          <w:lang w:val="el-GR"/>
        </w:rPr>
        <w:t>αρμόδιους υπαλλήλους της</w:t>
      </w:r>
      <w:r w:rsidRPr="004653A8">
        <w:rPr>
          <w:rStyle w:val="longtext"/>
          <w:lang w:val="el-GR"/>
        </w:rPr>
        <w:t xml:space="preserve"> </w:t>
      </w:r>
      <w:r w:rsidRPr="004653A8">
        <w:rPr>
          <w:rStyle w:val="hps"/>
          <w:lang w:val="el-GR"/>
        </w:rPr>
        <w:t>ΚΜΚΕ</w:t>
      </w:r>
      <w:r w:rsidRPr="004653A8">
        <w:rPr>
          <w:rStyle w:val="longtext"/>
          <w:lang w:val="el-GR"/>
        </w:rPr>
        <w:t xml:space="preserve">. </w:t>
      </w:r>
      <w:r w:rsidRPr="004653A8">
        <w:rPr>
          <w:rStyle w:val="hps"/>
          <w:lang w:val="el-GR"/>
        </w:rPr>
        <w:t>Η</w:t>
      </w:r>
      <w:r w:rsidRPr="004653A8">
        <w:rPr>
          <w:rStyle w:val="longtext"/>
          <w:lang w:val="el-GR"/>
        </w:rPr>
        <w:t xml:space="preserve"> </w:t>
      </w:r>
      <w:r w:rsidRPr="004653A8">
        <w:rPr>
          <w:rStyle w:val="hps"/>
          <w:lang w:val="el-GR"/>
        </w:rPr>
        <w:t>Κεντρική Μονάδα</w:t>
      </w:r>
      <w:r w:rsidRPr="004653A8">
        <w:rPr>
          <w:rStyle w:val="longtext"/>
          <w:lang w:val="el-GR"/>
        </w:rPr>
        <w:t xml:space="preserve"> </w:t>
      </w:r>
      <w:r w:rsidRPr="004653A8">
        <w:rPr>
          <w:rStyle w:val="hps"/>
          <w:lang w:val="el-GR"/>
        </w:rPr>
        <w:t>Κρατικών Ενισχύσεων</w:t>
      </w:r>
      <w:r w:rsidRPr="004653A8">
        <w:rPr>
          <w:rStyle w:val="longtext"/>
          <w:lang w:val="el-GR"/>
        </w:rPr>
        <w:t xml:space="preserve"> </w:t>
      </w:r>
      <w:r w:rsidRPr="004653A8">
        <w:rPr>
          <w:rStyle w:val="hps"/>
          <w:lang w:val="el-GR"/>
        </w:rPr>
        <w:t>είναι</w:t>
      </w:r>
      <w:r w:rsidRPr="004653A8">
        <w:rPr>
          <w:rStyle w:val="longtext"/>
          <w:lang w:val="el-GR"/>
        </w:rPr>
        <w:t xml:space="preserve"> </w:t>
      </w:r>
      <w:r w:rsidRPr="004653A8">
        <w:rPr>
          <w:rStyle w:val="hps"/>
          <w:lang w:val="el-GR"/>
        </w:rPr>
        <w:t>υπεύθυνη για την εξέταση</w:t>
      </w:r>
      <w:r w:rsidRPr="004653A8">
        <w:rPr>
          <w:rStyle w:val="longtext"/>
          <w:lang w:val="el-GR"/>
        </w:rPr>
        <w:t xml:space="preserve"> </w:t>
      </w:r>
      <w:r w:rsidRPr="004653A8">
        <w:rPr>
          <w:rStyle w:val="hps"/>
          <w:lang w:val="el-GR"/>
        </w:rPr>
        <w:t>όλων των μέτρων</w:t>
      </w:r>
      <w:r w:rsidRPr="004653A8">
        <w:rPr>
          <w:rStyle w:val="longtext"/>
          <w:lang w:val="el-GR"/>
        </w:rPr>
        <w:t xml:space="preserve">, </w:t>
      </w:r>
      <w:r w:rsidRPr="004653A8">
        <w:rPr>
          <w:rStyle w:val="hps"/>
          <w:lang w:val="el-GR"/>
        </w:rPr>
        <w:t>από όλη</w:t>
      </w:r>
      <w:r w:rsidRPr="004653A8">
        <w:rPr>
          <w:rStyle w:val="longtext"/>
          <w:lang w:val="el-GR"/>
        </w:rPr>
        <w:t xml:space="preserve"> </w:t>
      </w:r>
      <w:r w:rsidRPr="004653A8">
        <w:rPr>
          <w:rStyle w:val="hps"/>
          <w:lang w:val="el-GR"/>
        </w:rPr>
        <w:t>την κυβέρνηση</w:t>
      </w:r>
      <w:r w:rsidRPr="004653A8">
        <w:rPr>
          <w:rStyle w:val="longtext"/>
          <w:lang w:val="el-GR"/>
        </w:rPr>
        <w:t xml:space="preserve">, </w:t>
      </w:r>
      <w:r w:rsidRPr="004653A8">
        <w:rPr>
          <w:rStyle w:val="hps"/>
          <w:lang w:val="el-GR"/>
        </w:rPr>
        <w:t>για τη συμμόρφωσή</w:t>
      </w:r>
      <w:r w:rsidRPr="004653A8">
        <w:rPr>
          <w:rStyle w:val="longtext"/>
          <w:lang w:val="el-GR"/>
        </w:rPr>
        <w:t xml:space="preserve"> </w:t>
      </w:r>
      <w:r w:rsidRPr="004653A8">
        <w:rPr>
          <w:rStyle w:val="hps"/>
          <w:lang w:val="el-GR"/>
        </w:rPr>
        <w:t>τους με τους</w:t>
      </w:r>
      <w:r w:rsidRPr="004653A8">
        <w:rPr>
          <w:rStyle w:val="longtext"/>
          <w:lang w:val="el-GR"/>
        </w:rPr>
        <w:t xml:space="preserve"> </w:t>
      </w:r>
      <w:r w:rsidRPr="004653A8">
        <w:rPr>
          <w:rStyle w:val="hps"/>
          <w:lang w:val="el-GR"/>
        </w:rPr>
        <w:t>κανόνες περί κρατικών ενισχύσεων</w:t>
      </w:r>
      <w:r w:rsidRPr="004653A8">
        <w:rPr>
          <w:rStyle w:val="longtext"/>
          <w:lang w:val="el-GR"/>
        </w:rPr>
        <w:t xml:space="preserve">, </w:t>
      </w:r>
      <w:r w:rsidRPr="004653A8">
        <w:rPr>
          <w:rStyle w:val="hps"/>
          <w:lang w:val="el-GR"/>
        </w:rPr>
        <w:t>πριν από την εφαρμογή τους</w:t>
      </w:r>
      <w:r w:rsidRPr="004653A8">
        <w:rPr>
          <w:rStyle w:val="longtext"/>
          <w:lang w:val="el-GR"/>
        </w:rPr>
        <w:t xml:space="preserve">. </w:t>
      </w:r>
      <w:r w:rsidRPr="004653A8">
        <w:rPr>
          <w:rStyle w:val="hps"/>
          <w:lang w:val="el-GR"/>
        </w:rPr>
        <w:t>Η</w:t>
      </w:r>
      <w:r w:rsidRPr="004653A8">
        <w:rPr>
          <w:rStyle w:val="longtext"/>
          <w:lang w:val="el-GR"/>
        </w:rPr>
        <w:t xml:space="preserve"> </w:t>
      </w:r>
      <w:r w:rsidRPr="004653A8">
        <w:rPr>
          <w:rStyle w:val="hps"/>
          <w:lang w:val="el-GR"/>
        </w:rPr>
        <w:t>Κεντρική Μονάδα</w:t>
      </w:r>
      <w:r w:rsidRPr="004653A8">
        <w:rPr>
          <w:rStyle w:val="longtext"/>
          <w:lang w:val="el-GR"/>
        </w:rPr>
        <w:t xml:space="preserve"> </w:t>
      </w:r>
      <w:r w:rsidRPr="004653A8">
        <w:rPr>
          <w:rStyle w:val="hps"/>
          <w:lang w:val="el-GR"/>
        </w:rPr>
        <w:t>Κρατικών Ενισχύσεων</w:t>
      </w:r>
      <w:r w:rsidRPr="004653A8">
        <w:rPr>
          <w:rStyle w:val="longtext"/>
          <w:lang w:val="el-GR"/>
        </w:rPr>
        <w:t xml:space="preserve"> </w:t>
      </w:r>
      <w:r w:rsidRPr="004653A8">
        <w:rPr>
          <w:rStyle w:val="hps"/>
          <w:lang w:val="el-GR"/>
        </w:rPr>
        <w:t>θα είναι</w:t>
      </w:r>
      <w:r w:rsidRPr="004653A8">
        <w:rPr>
          <w:rStyle w:val="longtext"/>
          <w:lang w:val="el-GR"/>
        </w:rPr>
        <w:t xml:space="preserve"> </w:t>
      </w:r>
      <w:r w:rsidRPr="004653A8">
        <w:rPr>
          <w:rStyle w:val="hps"/>
          <w:lang w:val="el-GR"/>
        </w:rPr>
        <w:t>το μόνο σημείο</w:t>
      </w:r>
      <w:r w:rsidRPr="004653A8">
        <w:rPr>
          <w:rStyle w:val="longtext"/>
          <w:lang w:val="el-GR"/>
        </w:rPr>
        <w:t xml:space="preserve"> </w:t>
      </w:r>
      <w:r w:rsidRPr="004653A8">
        <w:rPr>
          <w:rStyle w:val="hps"/>
          <w:lang w:val="el-GR"/>
        </w:rPr>
        <w:t>επαφής για την Επιτροπή</w:t>
      </w:r>
      <w:r w:rsidRPr="004653A8">
        <w:rPr>
          <w:rStyle w:val="longtext"/>
          <w:lang w:val="el-GR"/>
        </w:rPr>
        <w:t xml:space="preserve"> </w:t>
      </w:r>
      <w:r w:rsidRPr="004653A8">
        <w:rPr>
          <w:rStyle w:val="hps"/>
          <w:lang w:val="el-GR"/>
        </w:rPr>
        <w:t>για όλα τα θέματα</w:t>
      </w:r>
      <w:r w:rsidRPr="004653A8">
        <w:rPr>
          <w:rStyle w:val="longtext"/>
          <w:lang w:val="el-GR"/>
        </w:rPr>
        <w:t xml:space="preserve"> </w:t>
      </w:r>
      <w:r w:rsidRPr="004653A8">
        <w:rPr>
          <w:rStyle w:val="hps"/>
          <w:lang w:val="el-GR"/>
        </w:rPr>
        <w:t>κρατικών ενισχύσεων,</w:t>
      </w:r>
      <w:r w:rsidRPr="004653A8">
        <w:rPr>
          <w:rStyle w:val="longtext"/>
          <w:lang w:val="el-GR"/>
        </w:rPr>
        <w:t xml:space="preserve"> </w:t>
      </w:r>
      <w:r w:rsidRPr="004653A8">
        <w:rPr>
          <w:rStyle w:val="hps"/>
          <w:lang w:val="el-GR"/>
        </w:rPr>
        <w:t>συμπεριλαμβανομένων των</w:t>
      </w:r>
      <w:r w:rsidRPr="004653A8">
        <w:rPr>
          <w:rStyle w:val="longtext"/>
          <w:lang w:val="el-GR"/>
        </w:rPr>
        <w:t xml:space="preserve"> </w:t>
      </w:r>
      <w:r w:rsidRPr="004653A8">
        <w:rPr>
          <w:rStyle w:val="hps"/>
          <w:lang w:val="el-GR"/>
        </w:rPr>
        <w:t>κοινοποιήσεων</w:t>
      </w:r>
      <w:r w:rsidRPr="004653A8">
        <w:rPr>
          <w:rStyle w:val="longtext"/>
          <w:lang w:val="el-GR"/>
        </w:rPr>
        <w:t xml:space="preserve">. </w:t>
      </w:r>
      <w:r w:rsidRPr="004653A8">
        <w:rPr>
          <w:rStyle w:val="hps"/>
          <w:lang w:val="el-GR"/>
        </w:rPr>
        <w:t>Ο στόχος</w:t>
      </w:r>
      <w:r w:rsidRPr="004653A8">
        <w:rPr>
          <w:rStyle w:val="longtext"/>
          <w:lang w:val="el-GR"/>
        </w:rPr>
        <w:t xml:space="preserve"> </w:t>
      </w:r>
      <w:r w:rsidRPr="004653A8">
        <w:rPr>
          <w:rStyle w:val="hps"/>
          <w:lang w:val="el-GR"/>
        </w:rPr>
        <w:t>είναι να διασφαλιστεί η</w:t>
      </w:r>
      <w:r w:rsidRPr="004653A8">
        <w:rPr>
          <w:rStyle w:val="longtext"/>
          <w:lang w:val="el-GR"/>
        </w:rPr>
        <w:t xml:space="preserve"> </w:t>
      </w:r>
      <w:r w:rsidRPr="004653A8">
        <w:rPr>
          <w:rStyle w:val="hps"/>
          <w:lang w:val="el-GR"/>
        </w:rPr>
        <w:t>έγκαιρη και αποτελεσματική</w:t>
      </w:r>
      <w:r w:rsidRPr="004653A8">
        <w:rPr>
          <w:rStyle w:val="longtext"/>
          <w:lang w:val="el-GR"/>
        </w:rPr>
        <w:t xml:space="preserve"> </w:t>
      </w:r>
      <w:r w:rsidRPr="004653A8">
        <w:rPr>
          <w:rStyle w:val="hps"/>
          <w:lang w:val="el-GR"/>
        </w:rPr>
        <w:t>εκκαθάριση των</w:t>
      </w:r>
      <w:r w:rsidRPr="004653A8">
        <w:rPr>
          <w:rStyle w:val="longtext"/>
          <w:lang w:val="el-GR"/>
        </w:rPr>
        <w:t xml:space="preserve"> </w:t>
      </w:r>
      <w:r w:rsidRPr="004653A8">
        <w:rPr>
          <w:rStyle w:val="hps"/>
          <w:lang w:val="el-GR"/>
        </w:rPr>
        <w:t>θεμάτων</w:t>
      </w:r>
      <w:r w:rsidRPr="004653A8">
        <w:rPr>
          <w:rStyle w:val="longtext"/>
          <w:lang w:val="el-GR"/>
        </w:rPr>
        <w:t xml:space="preserve"> </w:t>
      </w:r>
      <w:r w:rsidRPr="004653A8">
        <w:rPr>
          <w:rStyle w:val="hps"/>
          <w:lang w:val="el-GR"/>
        </w:rPr>
        <w:t>κρατικών ενισχύσεων</w:t>
      </w:r>
      <w:r w:rsidRPr="004653A8">
        <w:rPr>
          <w:rStyle w:val="longtext"/>
          <w:lang w:val="el-GR"/>
        </w:rPr>
        <w:t>.</w:t>
      </w:r>
      <w:r w:rsidRPr="004653A8">
        <w:rPr>
          <w:lang w:val="el-GR"/>
        </w:rPr>
        <w:t xml:space="preserve"> (</w:t>
      </w:r>
      <w:r w:rsidRPr="004653A8">
        <w:rPr>
          <w:b/>
          <w:lang w:val="el-GR"/>
        </w:rPr>
        <w:t xml:space="preserve">Ιούνιος </w:t>
      </w:r>
      <w:r w:rsidRPr="004653A8">
        <w:rPr>
          <w:b/>
        </w:rPr>
        <w:t>2013</w:t>
      </w:r>
      <w:r w:rsidRPr="004653A8">
        <w:t>)</w:t>
      </w:r>
    </w:p>
    <w:p w:rsidR="00FC2FDE" w:rsidRPr="004653A8" w:rsidRDefault="00FC2FDE" w:rsidP="00136A33">
      <w:pPr>
        <w:pStyle w:val="5"/>
        <w:numPr>
          <w:ilvl w:val="0"/>
          <w:numId w:val="87"/>
        </w:numPr>
      </w:pPr>
      <w:r w:rsidRPr="004653A8">
        <w:rPr>
          <w:rStyle w:val="hps"/>
          <w:lang w:val="el-GR"/>
        </w:rPr>
        <w:t>Η Κυβέρνηση</w:t>
      </w:r>
      <w:r w:rsidRPr="004653A8">
        <w:rPr>
          <w:rStyle w:val="longtext"/>
          <w:lang w:val="el-GR"/>
        </w:rPr>
        <w:t xml:space="preserve"> </w:t>
      </w:r>
      <w:r w:rsidRPr="004653A8">
        <w:rPr>
          <w:rStyle w:val="hps"/>
          <w:lang w:val="el-GR"/>
        </w:rPr>
        <w:t>τροποποιεί</w:t>
      </w:r>
      <w:r w:rsidRPr="004653A8">
        <w:rPr>
          <w:rStyle w:val="longtext"/>
          <w:lang w:val="el-GR"/>
        </w:rPr>
        <w:t xml:space="preserve"> </w:t>
      </w:r>
      <w:r w:rsidRPr="004653A8">
        <w:rPr>
          <w:rStyle w:val="hps"/>
          <w:lang w:val="el-GR"/>
        </w:rPr>
        <w:t>το νόμο</w:t>
      </w:r>
      <w:r w:rsidRPr="004653A8">
        <w:rPr>
          <w:rStyle w:val="longtext"/>
          <w:lang w:val="el-GR"/>
        </w:rPr>
        <w:t xml:space="preserve"> </w:t>
      </w:r>
      <w:r w:rsidRPr="004653A8">
        <w:rPr>
          <w:rStyle w:val="hps"/>
          <w:lang w:val="el-GR"/>
        </w:rPr>
        <w:t>περί</w:t>
      </w:r>
      <w:r w:rsidRPr="004653A8">
        <w:rPr>
          <w:rStyle w:val="longtext"/>
          <w:lang w:val="el-GR"/>
        </w:rPr>
        <w:t xml:space="preserve"> </w:t>
      </w:r>
      <w:r w:rsidRPr="004653A8">
        <w:rPr>
          <w:rStyle w:val="hps"/>
          <w:lang w:val="el-GR"/>
        </w:rPr>
        <w:t>ανάκτησης</w:t>
      </w:r>
      <w:r w:rsidRPr="004653A8">
        <w:rPr>
          <w:rStyle w:val="longtext"/>
          <w:lang w:val="el-GR"/>
        </w:rPr>
        <w:t xml:space="preserve"> </w:t>
      </w:r>
      <w:r w:rsidRPr="004653A8">
        <w:rPr>
          <w:rStyle w:val="hps"/>
          <w:lang w:val="el-GR"/>
        </w:rPr>
        <w:t>των</w:t>
      </w:r>
      <w:r w:rsidRPr="004653A8">
        <w:rPr>
          <w:rStyle w:val="longtext"/>
          <w:lang w:val="el-GR"/>
        </w:rPr>
        <w:t xml:space="preserve"> </w:t>
      </w:r>
      <w:r w:rsidRPr="004653A8">
        <w:rPr>
          <w:rStyle w:val="hps"/>
          <w:lang w:val="el-GR"/>
        </w:rPr>
        <w:t>παράνομων κρατικών ενισχύσεων</w:t>
      </w:r>
      <w:r w:rsidRPr="004653A8">
        <w:rPr>
          <w:rStyle w:val="longtext"/>
          <w:lang w:val="el-GR"/>
        </w:rPr>
        <w:t xml:space="preserve"> </w:t>
      </w:r>
      <w:r w:rsidRPr="004653A8">
        <w:rPr>
          <w:rStyle w:val="hps"/>
          <w:lang w:val="el-GR"/>
        </w:rPr>
        <w:t>με</w:t>
      </w:r>
      <w:r w:rsidRPr="004653A8">
        <w:rPr>
          <w:rStyle w:val="longtext"/>
          <w:lang w:val="el-GR"/>
        </w:rPr>
        <w:t xml:space="preserve"> </w:t>
      </w:r>
      <w:r w:rsidRPr="004653A8">
        <w:rPr>
          <w:rStyle w:val="hps"/>
          <w:lang w:val="el-GR"/>
        </w:rPr>
        <w:t>σκοπό να αποκλείσει</w:t>
      </w:r>
      <w:r w:rsidRPr="004653A8">
        <w:rPr>
          <w:rStyle w:val="longtext"/>
          <w:lang w:val="el-GR"/>
        </w:rPr>
        <w:t xml:space="preserve"> </w:t>
      </w:r>
      <w:r w:rsidRPr="004653A8">
        <w:rPr>
          <w:rStyle w:val="hps"/>
          <w:lang w:val="el-GR"/>
        </w:rPr>
        <w:t>σαφώς</w:t>
      </w:r>
      <w:r w:rsidRPr="004653A8">
        <w:rPr>
          <w:rStyle w:val="longtext"/>
          <w:lang w:val="el-GR"/>
        </w:rPr>
        <w:t xml:space="preserve"> </w:t>
      </w:r>
      <w:r w:rsidRPr="004653A8">
        <w:rPr>
          <w:rStyle w:val="hps"/>
          <w:lang w:val="el-GR"/>
        </w:rPr>
        <w:t>κάθε πιθανότητα</w:t>
      </w:r>
      <w:r w:rsidRPr="004653A8">
        <w:rPr>
          <w:rStyle w:val="longtext"/>
          <w:lang w:val="el-GR"/>
        </w:rPr>
        <w:t xml:space="preserve"> </w:t>
      </w:r>
      <w:r w:rsidRPr="004653A8">
        <w:rPr>
          <w:rStyle w:val="hps"/>
          <w:lang w:val="el-GR"/>
        </w:rPr>
        <w:t>ανάκτησης</w:t>
      </w:r>
      <w:r w:rsidRPr="004653A8">
        <w:rPr>
          <w:rStyle w:val="longtext"/>
          <w:lang w:val="el-GR"/>
        </w:rPr>
        <w:t xml:space="preserve"> </w:t>
      </w:r>
      <w:r w:rsidRPr="004653A8">
        <w:rPr>
          <w:rStyle w:val="hps"/>
          <w:lang w:val="el-GR"/>
        </w:rPr>
        <w:t>σε δόσεις</w:t>
      </w:r>
      <w:r w:rsidRPr="004653A8">
        <w:rPr>
          <w:rStyle w:val="longtext"/>
          <w:lang w:val="el-GR"/>
        </w:rPr>
        <w:t xml:space="preserve">. </w:t>
      </w:r>
      <w:r w:rsidRPr="004653A8">
        <w:rPr>
          <w:rStyle w:val="hps"/>
          <w:lang w:val="el-GR"/>
        </w:rPr>
        <w:t>Πράγματι</w:t>
      </w:r>
      <w:r w:rsidRPr="004653A8">
        <w:rPr>
          <w:rStyle w:val="longtext"/>
          <w:lang w:val="el-GR"/>
        </w:rPr>
        <w:t xml:space="preserve">, το άρθρο </w:t>
      </w:r>
      <w:r w:rsidRPr="004653A8">
        <w:rPr>
          <w:rStyle w:val="hps"/>
          <w:lang w:val="el-GR"/>
        </w:rPr>
        <w:t>22.1.</w:t>
      </w:r>
      <w:r w:rsidRPr="004653A8">
        <w:rPr>
          <w:rStyle w:val="hps"/>
        </w:rPr>
        <w:t>b</w:t>
      </w:r>
      <w:r w:rsidRPr="004653A8">
        <w:rPr>
          <w:rStyle w:val="longtext"/>
          <w:lang w:val="el-GR"/>
        </w:rPr>
        <w:t xml:space="preserve"> </w:t>
      </w:r>
      <w:r w:rsidRPr="004653A8">
        <w:rPr>
          <w:rStyle w:val="hps"/>
          <w:lang w:val="el-GR"/>
        </w:rPr>
        <w:t>του νόμου</w:t>
      </w:r>
      <w:r w:rsidRPr="004653A8">
        <w:rPr>
          <w:rStyle w:val="longtext"/>
          <w:lang w:val="el-GR"/>
        </w:rPr>
        <w:t xml:space="preserve"> </w:t>
      </w:r>
      <w:r w:rsidRPr="004653A8">
        <w:rPr>
          <w:rStyle w:val="hps"/>
          <w:lang w:val="el-GR"/>
        </w:rPr>
        <w:t>4002/2011</w:t>
      </w:r>
      <w:r w:rsidRPr="004653A8">
        <w:rPr>
          <w:rStyle w:val="longtext"/>
          <w:lang w:val="el-GR"/>
        </w:rPr>
        <w:t xml:space="preserve"> </w:t>
      </w:r>
      <w:r w:rsidRPr="004653A8">
        <w:rPr>
          <w:rStyle w:val="hps"/>
          <w:lang w:val="el-GR"/>
        </w:rPr>
        <w:t>αναφέρει</w:t>
      </w:r>
      <w:r w:rsidRPr="004653A8">
        <w:rPr>
          <w:rStyle w:val="longtext"/>
          <w:lang w:val="el-GR"/>
        </w:rPr>
        <w:t xml:space="preserve"> </w:t>
      </w:r>
      <w:r w:rsidRPr="004653A8">
        <w:rPr>
          <w:rStyle w:val="hps"/>
          <w:lang w:val="el-GR"/>
        </w:rPr>
        <w:t>σήμερα</w:t>
      </w:r>
      <w:r w:rsidRPr="004653A8">
        <w:rPr>
          <w:rStyle w:val="longtext"/>
          <w:lang w:val="el-GR"/>
        </w:rPr>
        <w:t xml:space="preserve"> </w:t>
      </w:r>
      <w:r w:rsidRPr="004653A8">
        <w:rPr>
          <w:rStyle w:val="hps"/>
          <w:lang w:val="el-GR"/>
        </w:rPr>
        <w:t>ότι η ανάκτηση</w:t>
      </w:r>
      <w:r w:rsidRPr="004653A8">
        <w:rPr>
          <w:rStyle w:val="longtext"/>
          <w:lang w:val="el-GR"/>
        </w:rPr>
        <w:t xml:space="preserve"> </w:t>
      </w:r>
      <w:r w:rsidRPr="004653A8">
        <w:rPr>
          <w:rStyle w:val="hps"/>
          <w:lang w:val="el-GR"/>
        </w:rPr>
        <w:t>μπορεί να πραγματοποιηθεί σε</w:t>
      </w:r>
      <w:r w:rsidRPr="004653A8">
        <w:rPr>
          <w:rStyle w:val="longtext"/>
          <w:lang w:val="el-GR"/>
        </w:rPr>
        <w:t xml:space="preserve"> </w:t>
      </w:r>
      <w:r w:rsidRPr="004653A8">
        <w:rPr>
          <w:rStyle w:val="hps"/>
          <w:lang w:val="el-GR"/>
        </w:rPr>
        <w:t>δόσεις και</w:t>
      </w:r>
      <w:r w:rsidRPr="004653A8">
        <w:rPr>
          <w:rStyle w:val="longtext"/>
          <w:lang w:val="el-GR"/>
        </w:rPr>
        <w:t xml:space="preserve"> </w:t>
      </w:r>
      <w:r w:rsidRPr="004653A8">
        <w:rPr>
          <w:rStyle w:val="hps"/>
          <w:lang w:val="el-GR"/>
        </w:rPr>
        <w:t>παραπέμπει στον</w:t>
      </w:r>
      <w:r w:rsidRPr="004653A8">
        <w:rPr>
          <w:rStyle w:val="longtext"/>
          <w:lang w:val="el-GR"/>
        </w:rPr>
        <w:t xml:space="preserve"> </w:t>
      </w:r>
      <w:r w:rsidRPr="004653A8">
        <w:rPr>
          <w:rStyle w:val="hps"/>
          <w:lang w:val="el-GR"/>
        </w:rPr>
        <w:t>Κώδικα Εισπράξεως</w:t>
      </w:r>
      <w:r w:rsidRPr="004653A8">
        <w:rPr>
          <w:rStyle w:val="longtext"/>
          <w:lang w:val="el-GR"/>
        </w:rPr>
        <w:t xml:space="preserve"> </w:t>
      </w:r>
      <w:r w:rsidRPr="004653A8">
        <w:rPr>
          <w:rStyle w:val="hps"/>
          <w:lang w:val="el-GR"/>
        </w:rPr>
        <w:t>Δημοσίων Εσόδων</w:t>
      </w:r>
      <w:r w:rsidRPr="004653A8">
        <w:rPr>
          <w:rStyle w:val="longtext"/>
          <w:lang w:val="el-GR"/>
        </w:rPr>
        <w:t xml:space="preserve">, </w:t>
      </w:r>
      <w:r w:rsidRPr="004653A8">
        <w:rPr>
          <w:rStyle w:val="hps"/>
          <w:lang w:val="el-GR"/>
        </w:rPr>
        <w:t>ο οποίος</w:t>
      </w:r>
      <w:r w:rsidRPr="004653A8">
        <w:rPr>
          <w:rStyle w:val="longtext"/>
          <w:lang w:val="el-GR"/>
        </w:rPr>
        <w:t xml:space="preserve"> </w:t>
      </w:r>
      <w:r w:rsidRPr="004653A8">
        <w:rPr>
          <w:rStyle w:val="hps"/>
          <w:lang w:val="el-GR"/>
        </w:rPr>
        <w:t>προβλέπει επίσης</w:t>
      </w:r>
      <w:r w:rsidRPr="004653A8">
        <w:rPr>
          <w:rStyle w:val="longtext"/>
          <w:lang w:val="el-GR"/>
        </w:rPr>
        <w:t xml:space="preserve"> </w:t>
      </w:r>
      <w:r w:rsidRPr="004653A8">
        <w:rPr>
          <w:rStyle w:val="hps"/>
          <w:lang w:val="el-GR"/>
        </w:rPr>
        <w:t>τη δυνατότητα αυτή</w:t>
      </w:r>
      <w:r w:rsidRPr="004653A8">
        <w:rPr>
          <w:rStyle w:val="longtext"/>
          <w:lang w:val="el-GR"/>
        </w:rPr>
        <w:t xml:space="preserve">. </w:t>
      </w:r>
      <w:r w:rsidRPr="004653A8">
        <w:rPr>
          <w:rStyle w:val="hps"/>
          <w:lang w:val="el-GR"/>
        </w:rPr>
        <w:t>Ο επικαιροποιημένος</w:t>
      </w:r>
      <w:r w:rsidRPr="004653A8">
        <w:rPr>
          <w:rStyle w:val="longtext"/>
          <w:lang w:val="el-GR"/>
        </w:rPr>
        <w:t xml:space="preserve"> </w:t>
      </w:r>
      <w:r w:rsidRPr="004653A8">
        <w:rPr>
          <w:rStyle w:val="hps"/>
          <w:lang w:val="el-GR"/>
        </w:rPr>
        <w:t>νόμος θα πρέπει να</w:t>
      </w:r>
      <w:r w:rsidRPr="004653A8">
        <w:rPr>
          <w:rStyle w:val="longtext"/>
          <w:lang w:val="el-GR"/>
        </w:rPr>
        <w:t xml:space="preserve"> </w:t>
      </w:r>
      <w:r w:rsidRPr="004653A8">
        <w:rPr>
          <w:rStyle w:val="hps"/>
          <w:lang w:val="el-GR"/>
        </w:rPr>
        <w:t>αποκλείει</w:t>
      </w:r>
      <w:r w:rsidRPr="004653A8">
        <w:rPr>
          <w:rStyle w:val="longtext"/>
          <w:lang w:val="el-GR"/>
        </w:rPr>
        <w:t xml:space="preserve"> </w:t>
      </w:r>
      <w:r w:rsidRPr="004653A8">
        <w:rPr>
          <w:rStyle w:val="hps"/>
          <w:lang w:val="el-GR"/>
        </w:rPr>
        <w:t>τη δυνατότητα ανάκτησης</w:t>
      </w:r>
      <w:r w:rsidRPr="004653A8">
        <w:rPr>
          <w:rStyle w:val="longtext"/>
          <w:lang w:val="el-GR"/>
        </w:rPr>
        <w:t xml:space="preserve"> </w:t>
      </w:r>
      <w:r w:rsidRPr="004653A8">
        <w:rPr>
          <w:rStyle w:val="hps"/>
          <w:lang w:val="el-GR"/>
        </w:rPr>
        <w:t>σε δόσεις</w:t>
      </w:r>
      <w:r w:rsidRPr="004653A8">
        <w:rPr>
          <w:rStyle w:val="longtext"/>
          <w:lang w:val="el-GR"/>
        </w:rPr>
        <w:t xml:space="preserve">, ενώ, </w:t>
      </w:r>
      <w:r w:rsidRPr="004653A8">
        <w:rPr>
          <w:rStyle w:val="hps"/>
          <w:lang w:val="el-GR"/>
        </w:rPr>
        <w:t>ενδεχομένως, να συνεχίσει να παραπέμπει στον</w:t>
      </w:r>
      <w:r w:rsidRPr="004653A8">
        <w:rPr>
          <w:rStyle w:val="longtext"/>
          <w:lang w:val="el-GR"/>
        </w:rPr>
        <w:t xml:space="preserve"> </w:t>
      </w:r>
      <w:r w:rsidRPr="004653A8">
        <w:rPr>
          <w:rStyle w:val="hps"/>
          <w:lang w:val="el-GR"/>
        </w:rPr>
        <w:t>προαναφερθέντα</w:t>
      </w:r>
      <w:r w:rsidRPr="004653A8">
        <w:rPr>
          <w:rStyle w:val="longtext"/>
          <w:lang w:val="el-GR"/>
        </w:rPr>
        <w:t xml:space="preserve"> </w:t>
      </w:r>
      <w:r w:rsidRPr="004653A8">
        <w:rPr>
          <w:rStyle w:val="hps"/>
          <w:lang w:val="el-GR"/>
        </w:rPr>
        <w:t>Κώδικα για</w:t>
      </w:r>
      <w:r w:rsidRPr="004653A8">
        <w:rPr>
          <w:rStyle w:val="longtext"/>
          <w:lang w:val="el-GR"/>
        </w:rPr>
        <w:t xml:space="preserve"> </w:t>
      </w:r>
      <w:r w:rsidRPr="004653A8">
        <w:rPr>
          <w:rStyle w:val="hps"/>
          <w:lang w:val="el-GR"/>
        </w:rPr>
        <w:t>άλλες</w:t>
      </w:r>
      <w:r w:rsidRPr="004653A8">
        <w:rPr>
          <w:rStyle w:val="longtext"/>
          <w:lang w:val="el-GR"/>
        </w:rPr>
        <w:t xml:space="preserve"> </w:t>
      </w:r>
      <w:r w:rsidRPr="004653A8">
        <w:rPr>
          <w:rStyle w:val="hps"/>
          <w:lang w:val="el-GR"/>
        </w:rPr>
        <w:t xml:space="preserve">διαδικαστικές πτυχές. </w:t>
      </w:r>
      <w:r w:rsidRPr="004653A8">
        <w:t>(</w:t>
      </w:r>
      <w:r w:rsidR="00453549" w:rsidRPr="004653A8">
        <w:rPr>
          <w:b/>
          <w:lang w:val="el-GR"/>
        </w:rPr>
        <w:t>Μάιος</w:t>
      </w:r>
      <w:r w:rsidRPr="004653A8">
        <w:rPr>
          <w:b/>
        </w:rPr>
        <w:t xml:space="preserve"> 2013</w:t>
      </w:r>
      <w:r w:rsidRPr="004653A8">
        <w:t>).</w:t>
      </w:r>
    </w:p>
    <w:p w:rsidR="00FC2FDE" w:rsidRPr="004653A8" w:rsidRDefault="00453549" w:rsidP="00FC2FDE">
      <w:pPr>
        <w:pStyle w:val="5"/>
        <w:numPr>
          <w:ilvl w:val="0"/>
          <w:numId w:val="64"/>
        </w:numPr>
        <w:rPr>
          <w:lang w:val="el-GR"/>
        </w:rPr>
      </w:pPr>
      <w:r w:rsidRPr="004653A8">
        <w:rPr>
          <w:lang w:val="el-GR"/>
        </w:rPr>
        <w:t>Όλες</w:t>
      </w:r>
      <w:r w:rsidR="00FC2FDE" w:rsidRPr="004653A8">
        <w:rPr>
          <w:lang w:val="el-GR"/>
        </w:rPr>
        <w:t xml:space="preserve"> οι ενέργειες που αποδίδονται στις δημόσιες αρχές θα πρέπει να είναι σύμφωνες με τους κανόνες περί ελεύθερης κυκλοφορίας των κεφαλαίων (ΣΛΕΕ, </w:t>
      </w:r>
      <w:r w:rsidRPr="004653A8">
        <w:rPr>
          <w:lang w:val="el-GR"/>
        </w:rPr>
        <w:t>άρθρο</w:t>
      </w:r>
      <w:r w:rsidR="00FC2FDE" w:rsidRPr="004653A8">
        <w:rPr>
          <w:lang w:val="el-GR"/>
        </w:rPr>
        <w:t xml:space="preserve"> 63) </w:t>
      </w:r>
      <w:r w:rsidR="00FC2FDE" w:rsidRPr="004653A8">
        <w:rPr>
          <w:b/>
          <w:lang w:val="el-GR"/>
        </w:rPr>
        <w:t>(Συνεχής)</w:t>
      </w:r>
      <w:r w:rsidR="00FC2FDE" w:rsidRPr="004653A8">
        <w:rPr>
          <w:lang w:val="el-GR"/>
        </w:rPr>
        <w:t xml:space="preserve">. </w:t>
      </w:r>
    </w:p>
    <w:p w:rsidR="00FC2FDE" w:rsidRPr="00453549" w:rsidRDefault="00FC2FDE" w:rsidP="00453549">
      <w:pPr>
        <w:pStyle w:val="2"/>
        <w:rPr>
          <w:lang w:val="el-GR"/>
        </w:rPr>
      </w:pPr>
      <w:bookmarkStart w:id="28" w:name="_Toc356037085"/>
      <w:bookmarkStart w:id="29" w:name="_Toc358029653"/>
      <w:r w:rsidRPr="00453549">
        <w:rPr>
          <w:lang w:val="el-GR"/>
        </w:rPr>
        <w:lastRenderedPageBreak/>
        <w:t>Φτιάχνοντας μια πιο αποδοτική και αποτελεσματική δημόσια διοίκηση</w:t>
      </w:r>
      <w:bookmarkEnd w:id="28"/>
      <w:bookmarkEnd w:id="29"/>
    </w:p>
    <w:p w:rsidR="00FC2FDE" w:rsidRPr="00453549" w:rsidRDefault="00FC2FDE" w:rsidP="00FC2FDE">
      <w:pPr>
        <w:pStyle w:val="text"/>
        <w:rPr>
          <w:i/>
          <w:lang w:val="el-GR"/>
        </w:rPr>
      </w:pPr>
      <w:bookmarkStart w:id="30" w:name="_Toc337201505"/>
      <w:bookmarkStart w:id="31" w:name="_Toc337201716"/>
      <w:bookmarkStart w:id="32" w:name="_Toc337205092"/>
      <w:bookmarkStart w:id="33" w:name="_Toc337205266"/>
      <w:bookmarkStart w:id="34" w:name="_Toc337205441"/>
      <w:bookmarkStart w:id="35" w:name="_Toc337205616"/>
      <w:bookmarkStart w:id="36" w:name="_Toc337205792"/>
      <w:bookmarkStart w:id="37" w:name="_Toc337206369"/>
      <w:bookmarkStart w:id="38" w:name="_Toc337206547"/>
      <w:bookmarkStart w:id="39" w:name="_Toc337206726"/>
      <w:bookmarkStart w:id="40" w:name="_Toc337209331"/>
      <w:bookmarkStart w:id="41" w:name="_Toc337210586"/>
      <w:bookmarkStart w:id="42" w:name="_Toc337210764"/>
      <w:bookmarkStart w:id="43" w:name="_Toc337210942"/>
      <w:bookmarkStart w:id="44" w:name="_Toc337211120"/>
      <w:bookmarkStart w:id="45" w:name="_Toc337211296"/>
      <w:bookmarkStart w:id="46" w:name="_Toc337211473"/>
      <w:bookmarkStart w:id="47" w:name="_Toc337211853"/>
      <w:bookmarkStart w:id="48" w:name="_Toc33721210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4653A8">
        <w:rPr>
          <w:lang w:val="el-GR"/>
        </w:rPr>
        <w:t>Η αναδιοργάνωση του δημόσιου τομέα αποτελεί ένα ζωτικής σημασίας βήμα προς τη μείωση της σπατάλης, την συγκράτηση των μισθών του δημόσιου τομέα και την αύξηση της αποδοτικότητας και των επιπέδων παραγωγικότητας. Ως προαπαιτούμενο, οι παρακάτω δράσεις θα ληφθούν μέσα στους επόμενους μήνες</w:t>
      </w:r>
      <w:r w:rsidRPr="00453549">
        <w:rPr>
          <w:lang w:val="el-GR"/>
        </w:rPr>
        <w:t>.</w:t>
      </w:r>
    </w:p>
    <w:p w:rsidR="00FC2FDE" w:rsidRPr="00453549" w:rsidRDefault="00FC2FDE" w:rsidP="00453549">
      <w:pPr>
        <w:pStyle w:val="3"/>
        <w:rPr>
          <w:lang w:val="el-GR"/>
        </w:rPr>
      </w:pPr>
      <w:bookmarkStart w:id="49" w:name="_Toc356037086"/>
      <w:bookmarkStart w:id="50" w:name="_Toc358029654"/>
      <w:r w:rsidRPr="00453549">
        <w:rPr>
          <w:lang w:val="el-GR"/>
        </w:rPr>
        <w:t>Μεταρρύθμιση της δημόσιας διοίκησης</w:t>
      </w:r>
      <w:bookmarkEnd w:id="49"/>
      <w:bookmarkEnd w:id="50"/>
    </w:p>
    <w:p w:rsidR="00FC2FDE" w:rsidRPr="00453549" w:rsidRDefault="00FC2FDE" w:rsidP="00FC2FDE">
      <w:pPr>
        <w:pStyle w:val="a"/>
        <w:numPr>
          <w:ilvl w:val="0"/>
          <w:numId w:val="0"/>
        </w:numPr>
        <w:spacing w:line="240" w:lineRule="auto"/>
        <w:jc w:val="both"/>
        <w:rPr>
          <w:sz w:val="22"/>
          <w:szCs w:val="22"/>
          <w:lang w:val="el-GR"/>
        </w:rPr>
      </w:pPr>
      <w:r w:rsidRPr="004653A8">
        <w:rPr>
          <w:bCs/>
          <w:sz w:val="22"/>
          <w:szCs w:val="22"/>
          <w:lang w:val="el-GR"/>
        </w:rPr>
        <w:t>Με στόχο την επίτευξη ενός πιο λιτού και περισσότερο αποτελεσματικού κράτους, η Κυβέρνηση εισάγει μια αυστηρή αξιολόγηση των διοικητικών δομών και του προσωπικού, έτσι ώστε να διατηρήσει το σωστό μείγμα δεξιοτήτων του προσωπικού διαχρονικά. Επιδιώκουμε το κλείσιμο δομών και οι εργαζόμενοι σε αυτές είτε μεταφέρονται στο σύστημα της κινητικότητας είτε απομακρύνονται. Αυτή η μεταρρυθμιστική διαδικασία επεκτείνεται στα Λοιπά Νομικά Πρόσωπα Γενικής Κυβέρνησης (</w:t>
      </w:r>
      <w:r w:rsidRPr="004653A8">
        <w:rPr>
          <w:bCs/>
          <w:sz w:val="22"/>
          <w:szCs w:val="22"/>
        </w:rPr>
        <w:t>extra</w:t>
      </w:r>
      <w:r w:rsidRPr="004653A8">
        <w:rPr>
          <w:bCs/>
          <w:sz w:val="22"/>
          <w:szCs w:val="22"/>
          <w:lang w:val="el-GR"/>
        </w:rPr>
        <w:t xml:space="preserve"> </w:t>
      </w:r>
      <w:r w:rsidRPr="004653A8">
        <w:rPr>
          <w:bCs/>
          <w:sz w:val="22"/>
          <w:szCs w:val="22"/>
        </w:rPr>
        <w:t>budgetary</w:t>
      </w:r>
      <w:r w:rsidRPr="004653A8">
        <w:rPr>
          <w:bCs/>
          <w:sz w:val="22"/>
          <w:szCs w:val="22"/>
          <w:lang w:val="el-GR"/>
        </w:rPr>
        <w:t xml:space="preserve"> </w:t>
      </w:r>
      <w:r w:rsidRPr="004653A8">
        <w:rPr>
          <w:bCs/>
          <w:sz w:val="22"/>
          <w:szCs w:val="22"/>
        </w:rPr>
        <w:t>funds</w:t>
      </w:r>
      <w:r w:rsidRPr="004653A8">
        <w:rPr>
          <w:bCs/>
          <w:sz w:val="22"/>
          <w:szCs w:val="22"/>
          <w:lang w:val="el-GR"/>
        </w:rPr>
        <w:t>) καθώς και στις περιφερειακές και τοπικές διοικήσεις μέσα στο 2013</w:t>
      </w:r>
      <w:r w:rsidRPr="00453549">
        <w:rPr>
          <w:sz w:val="22"/>
          <w:szCs w:val="22"/>
          <w:lang w:val="el-GR"/>
        </w:rPr>
        <w:t xml:space="preserve">. </w:t>
      </w:r>
    </w:p>
    <w:p w:rsidR="00FC2FDE" w:rsidRPr="00453549" w:rsidRDefault="00FC2FDE" w:rsidP="00FC2FDE">
      <w:pPr>
        <w:pStyle w:val="a"/>
        <w:numPr>
          <w:ilvl w:val="0"/>
          <w:numId w:val="0"/>
        </w:numPr>
        <w:spacing w:line="240" w:lineRule="auto"/>
        <w:jc w:val="both"/>
        <w:rPr>
          <w:sz w:val="22"/>
          <w:szCs w:val="22"/>
          <w:lang w:val="el-GR"/>
        </w:rPr>
      </w:pPr>
      <w:r w:rsidRPr="00453549">
        <w:rPr>
          <w:sz w:val="22"/>
          <w:szCs w:val="22"/>
          <w:lang w:val="el-GR"/>
        </w:rPr>
        <w:t xml:space="preserve">Ορθολογική ανακατανομή του προσωπικού, μέσω αξιολόγησης, κινητικότητας και ποιοτικής ανανέωσης μέσω </w:t>
      </w:r>
      <w:r w:rsidR="00723F67" w:rsidRPr="00453549">
        <w:rPr>
          <w:sz w:val="22"/>
          <w:szCs w:val="22"/>
          <w:lang w:val="el-GR"/>
        </w:rPr>
        <w:t>εξόδων</w:t>
      </w:r>
      <w:r w:rsidRPr="00453549">
        <w:rPr>
          <w:sz w:val="22"/>
          <w:szCs w:val="22"/>
          <w:lang w:val="el-GR"/>
        </w:rPr>
        <w:t xml:space="preserve"> είναι τα εργαλεία στο πλαίσιο των προσπαθειών της κυβέρνησης για τη βελτίωση της αποτελεσματικότητας του δημόσιου τομέα, δεδομένου ότι οι έξοδοι είναι ένα σημαντικό κανάλι για την πρόσληψη νέων και με υψηλά προσόντα των εργαζομένων μέσω δίκαιων, αντικειμενικών και διαφανών διαδικασιών που διαχειρίζεται ο οργανισμός πρόσληψης (ΑΣΕΠ) </w:t>
      </w:r>
    </w:p>
    <w:p w:rsidR="00FC2FDE" w:rsidRPr="00453549" w:rsidRDefault="00FC2FDE" w:rsidP="00FC2FDE">
      <w:pPr>
        <w:pStyle w:val="a"/>
        <w:numPr>
          <w:ilvl w:val="0"/>
          <w:numId w:val="0"/>
        </w:numPr>
        <w:spacing w:after="120"/>
        <w:jc w:val="both"/>
        <w:rPr>
          <w:sz w:val="22"/>
          <w:szCs w:val="22"/>
          <w:lang w:val="el-GR"/>
        </w:rPr>
      </w:pPr>
      <w:r w:rsidRPr="00453549">
        <w:rPr>
          <w:b/>
          <w:sz w:val="22"/>
          <w:szCs w:val="22"/>
          <w:lang w:val="el-GR"/>
        </w:rPr>
        <w:t>Πριν από την εκταμίευση οι Αρχές</w:t>
      </w:r>
      <w:r w:rsidRPr="00453549">
        <w:rPr>
          <w:sz w:val="22"/>
          <w:szCs w:val="22"/>
          <w:lang w:val="el-GR"/>
        </w:rPr>
        <w:t>:</w:t>
      </w:r>
    </w:p>
    <w:p w:rsidR="00FC2FDE" w:rsidRPr="00453549" w:rsidRDefault="00FC2FDE" w:rsidP="00FC2FDE">
      <w:pPr>
        <w:pStyle w:val="text"/>
        <w:numPr>
          <w:ilvl w:val="0"/>
          <w:numId w:val="48"/>
        </w:numPr>
        <w:shd w:val="clear" w:color="auto" w:fill="BFBFBF"/>
        <w:rPr>
          <w:lang w:val="el-GR"/>
        </w:rPr>
      </w:pPr>
      <w:r w:rsidRPr="00453549">
        <w:rPr>
          <w:lang w:val="el-GR"/>
        </w:rPr>
        <w:t xml:space="preserve">Υιοθετούν συνεπή προγράμματα στελέχωσης για οργανισμούς που καλύπτουν τουλάχιστο 206.000 υπαλλήλους </w:t>
      </w:r>
    </w:p>
    <w:p w:rsidR="00FC2FDE" w:rsidRPr="00453549" w:rsidRDefault="00FC2FDE" w:rsidP="00FC2FDE">
      <w:pPr>
        <w:pStyle w:val="text"/>
        <w:numPr>
          <w:ilvl w:val="0"/>
          <w:numId w:val="48"/>
        </w:numPr>
        <w:shd w:val="clear" w:color="auto" w:fill="BFBFBF"/>
        <w:rPr>
          <w:lang w:val="el-GR"/>
        </w:rPr>
      </w:pPr>
      <w:r w:rsidRPr="00453549">
        <w:rPr>
          <w:lang w:val="el-GR"/>
        </w:rPr>
        <w:t xml:space="preserve">Εγκρίνουν τριμηνιαία σχέδια για 15000 εξόδους, </w:t>
      </w:r>
      <w:r w:rsidR="00723F67" w:rsidRPr="00453549">
        <w:rPr>
          <w:lang w:val="el-GR"/>
        </w:rPr>
        <w:t>σωρευτικά</w:t>
      </w:r>
      <w:r w:rsidRPr="00453549">
        <w:rPr>
          <w:lang w:val="el-GR"/>
        </w:rPr>
        <w:t xml:space="preserve"> μέχρι το τέλος του 2014, συμπεριλαμβανομένων 4000 </w:t>
      </w:r>
      <w:r w:rsidR="00723F67" w:rsidRPr="00453549">
        <w:rPr>
          <w:lang w:val="el-GR"/>
        </w:rPr>
        <w:t>έως</w:t>
      </w:r>
      <w:r w:rsidRPr="00453549">
        <w:rPr>
          <w:lang w:val="el-GR"/>
        </w:rPr>
        <w:t xml:space="preserve"> το τέλος του 2013 (με σημαντικό ποσοστό εμπροσθοβάρειας) </w:t>
      </w:r>
    </w:p>
    <w:p w:rsidR="00FC2FDE" w:rsidRPr="00453549" w:rsidRDefault="00723F67" w:rsidP="00FC2FDE">
      <w:pPr>
        <w:pStyle w:val="text"/>
        <w:numPr>
          <w:ilvl w:val="0"/>
          <w:numId w:val="48"/>
        </w:numPr>
        <w:shd w:val="clear" w:color="auto" w:fill="BFBFBF"/>
        <w:rPr>
          <w:lang w:val="el-GR"/>
        </w:rPr>
      </w:pPr>
      <w:r w:rsidRPr="00453549">
        <w:rPr>
          <w:lang w:val="el-GR"/>
        </w:rPr>
        <w:t>Εγκρίνουν</w:t>
      </w:r>
      <w:r w:rsidR="00FC2FDE" w:rsidRPr="00453549">
        <w:rPr>
          <w:lang w:val="el-GR"/>
        </w:rPr>
        <w:t xml:space="preserve"> ετήσιους συνολικούς στόχους απασχόλησης για τη Γενική Κυβέρνηση έως το 2016 (συνεπές με το ήδη εγκεκριμένο ΜΠΔΣ) </w:t>
      </w:r>
    </w:p>
    <w:p w:rsidR="00FC2FDE" w:rsidRPr="00453549" w:rsidRDefault="00FC2FDE" w:rsidP="00FC2FDE">
      <w:pPr>
        <w:pStyle w:val="text"/>
        <w:numPr>
          <w:ilvl w:val="0"/>
          <w:numId w:val="48"/>
        </w:numPr>
        <w:shd w:val="clear" w:color="auto" w:fill="BFBFBF"/>
        <w:rPr>
          <w:lang w:val="el-GR"/>
        </w:rPr>
      </w:pPr>
      <w:r w:rsidRPr="00453549">
        <w:rPr>
          <w:lang w:val="el-GR"/>
        </w:rPr>
        <w:t xml:space="preserve">Ψηφίσουν τις απαραίτητες νομοθετικές αλλαγές προκειμένου να βελτιστοποιήσουν και να επιταχύνουν την πειθαρχική διαδικασία και να δείξουν την προσήλωση της Κυβέρνησης </w:t>
      </w:r>
    </w:p>
    <w:p w:rsidR="00FC2FDE" w:rsidRPr="00453549" w:rsidRDefault="00FC2FDE" w:rsidP="00FC2FDE">
      <w:pPr>
        <w:pStyle w:val="text"/>
        <w:numPr>
          <w:ilvl w:val="0"/>
          <w:numId w:val="48"/>
        </w:numPr>
        <w:shd w:val="clear" w:color="auto" w:fill="BFBFBF"/>
        <w:rPr>
          <w:lang w:val="el-GR"/>
        </w:rPr>
      </w:pPr>
      <w:r w:rsidRPr="00453549">
        <w:rPr>
          <w:lang w:val="el-GR"/>
        </w:rPr>
        <w:t xml:space="preserve">Εφαρμόσουν </w:t>
      </w:r>
      <w:r w:rsidR="00723F67" w:rsidRPr="00453549">
        <w:rPr>
          <w:lang w:val="el-GR"/>
        </w:rPr>
        <w:t>ένα</w:t>
      </w:r>
      <w:r w:rsidRPr="00453549">
        <w:rPr>
          <w:lang w:val="el-GR"/>
        </w:rPr>
        <w:t xml:space="preserve"> μόνιμο μηχανισμό παρακολούθησης για την πειθαρχική διαδικασία και παροχή στοιχείων σχετικά με τις εκκρεμείς υποθέσεις και το ρυθμό που εκκαθαρίζεται το απόθεμα των υποθέσεων, και </w:t>
      </w:r>
    </w:p>
    <w:p w:rsidR="00FC2FDE" w:rsidRPr="00453549" w:rsidRDefault="00FC2FDE" w:rsidP="00FC2FDE">
      <w:pPr>
        <w:pStyle w:val="text"/>
        <w:numPr>
          <w:ilvl w:val="0"/>
          <w:numId w:val="48"/>
        </w:numPr>
        <w:shd w:val="clear" w:color="auto" w:fill="BFBFBF"/>
        <w:rPr>
          <w:lang w:val="el-GR"/>
        </w:rPr>
      </w:pPr>
      <w:r w:rsidRPr="00453549">
        <w:rPr>
          <w:lang w:val="el-GR"/>
        </w:rPr>
        <w:t xml:space="preserve">Καταργούν κάθε υφιστάμενη νομική διάταξη που υποχρεώνει το κράτος να τοποθετεί προσωπικό ΝΠΙΔ στα οποία οι θέσεις καταργήθηκαν, στο σχήμα κινητικότητας. </w:t>
      </w:r>
    </w:p>
    <w:p w:rsidR="00FC2FDE" w:rsidRPr="00453549" w:rsidRDefault="00FC2FDE" w:rsidP="00FC2FDE">
      <w:pPr>
        <w:pStyle w:val="4"/>
        <w:numPr>
          <w:ilvl w:val="0"/>
          <w:numId w:val="0"/>
        </w:numPr>
        <w:ind w:left="864" w:hanging="864"/>
        <w:rPr>
          <w:lang w:val="el-GR"/>
        </w:rPr>
      </w:pPr>
    </w:p>
    <w:p w:rsidR="00FC2FDE" w:rsidRPr="00453549" w:rsidRDefault="00FC2FDE" w:rsidP="00136A33">
      <w:pPr>
        <w:numPr>
          <w:ilvl w:val="0"/>
          <w:numId w:val="90"/>
        </w:numPr>
        <w:spacing w:after="120" w:line="240" w:lineRule="auto"/>
        <w:jc w:val="both"/>
        <w:rPr>
          <w:rFonts w:ascii="Times New Roman" w:hAnsi="Times New Roman"/>
          <w:lang w:val="el-GR"/>
        </w:rPr>
      </w:pPr>
      <w:r w:rsidRPr="00453549">
        <w:rPr>
          <w:rFonts w:ascii="Times New Roman" w:hAnsi="Times New Roman"/>
          <w:lang w:val="el-GR"/>
        </w:rPr>
        <w:t xml:space="preserve">Για την περαιτέρω προώθηση της ατζέντας των μεταρρυθμίσεων κατά τη </w:t>
      </w:r>
      <w:r w:rsidRPr="00453549">
        <w:rPr>
          <w:rFonts w:ascii="Times New Roman" w:hAnsi="Times New Roman"/>
          <w:b/>
          <w:lang w:val="el-GR"/>
        </w:rPr>
        <w:t>διάρκεια του 2013</w:t>
      </w:r>
      <w:r w:rsidRPr="00453549">
        <w:rPr>
          <w:rFonts w:ascii="Times New Roman" w:hAnsi="Times New Roman"/>
          <w:lang w:val="el-GR"/>
        </w:rPr>
        <w:t xml:space="preserve"> οι Αρχές θα:</w:t>
      </w:r>
    </w:p>
    <w:p w:rsidR="00FC2FDE" w:rsidRPr="00453549" w:rsidRDefault="00FC2FDE" w:rsidP="00136A33">
      <w:pPr>
        <w:pStyle w:val="5"/>
        <w:numPr>
          <w:ilvl w:val="0"/>
          <w:numId w:val="91"/>
        </w:numPr>
        <w:rPr>
          <w:lang w:val="el-GR"/>
        </w:rPr>
      </w:pPr>
      <w:r w:rsidRPr="00453549">
        <w:rPr>
          <w:lang w:val="el-GR"/>
        </w:rPr>
        <w:t xml:space="preserve">Εξασφαλίσουν ότι σωρευτικά 12500 υπάλληλοι έχουν τοποθετηθεί στο σχήμα κινητικότητας της εργασίας </w:t>
      </w:r>
      <w:r w:rsidR="00723F67" w:rsidRPr="00453549">
        <w:rPr>
          <w:lang w:val="el-GR"/>
        </w:rPr>
        <w:t>έως</w:t>
      </w:r>
      <w:r w:rsidRPr="00453549">
        <w:rPr>
          <w:lang w:val="el-GR"/>
        </w:rPr>
        <w:t xml:space="preserve"> τέλη Ιουνίου 2013 και 25000 υπάλληλοι μέχρι το </w:t>
      </w:r>
      <w:r w:rsidRPr="00453549">
        <w:rPr>
          <w:b/>
          <w:lang w:val="el-GR"/>
        </w:rPr>
        <w:t>Δεκέμβριο του 2013</w:t>
      </w:r>
      <w:r w:rsidRPr="00453549">
        <w:rPr>
          <w:lang w:val="el-GR"/>
        </w:rPr>
        <w:t xml:space="preserve">. </w:t>
      </w:r>
    </w:p>
    <w:p w:rsidR="00FC2FDE" w:rsidRPr="00453549" w:rsidRDefault="00FC2FDE" w:rsidP="00136A33">
      <w:pPr>
        <w:pStyle w:val="5"/>
        <w:numPr>
          <w:ilvl w:val="0"/>
          <w:numId w:val="91"/>
        </w:numPr>
        <w:rPr>
          <w:lang w:val="el-GR"/>
        </w:rPr>
      </w:pPr>
      <w:r w:rsidRPr="00453549">
        <w:rPr>
          <w:lang w:val="el-GR"/>
        </w:rPr>
        <w:t xml:space="preserve">Ολοκληρώσουν σχέδια στελέχωσης για 450,000 υπαλλήλους (σωρευτικά) </w:t>
      </w:r>
      <w:r w:rsidR="00723F67" w:rsidRPr="00453549">
        <w:rPr>
          <w:lang w:val="el-GR"/>
        </w:rPr>
        <w:t>έως</w:t>
      </w:r>
      <w:r w:rsidRPr="00453549">
        <w:rPr>
          <w:lang w:val="el-GR"/>
        </w:rPr>
        <w:t xml:space="preserve"> </w:t>
      </w:r>
      <w:r w:rsidRPr="00453549">
        <w:rPr>
          <w:b/>
          <w:lang w:val="el-GR"/>
        </w:rPr>
        <w:t>Ιούνιο 2013</w:t>
      </w:r>
      <w:r w:rsidRPr="00453549">
        <w:rPr>
          <w:lang w:val="el-GR"/>
        </w:rPr>
        <w:t xml:space="preserve"> </w:t>
      </w:r>
    </w:p>
    <w:p w:rsidR="00FC2FDE" w:rsidRPr="00453549" w:rsidRDefault="00FC2FDE" w:rsidP="00136A33">
      <w:pPr>
        <w:pStyle w:val="5"/>
        <w:numPr>
          <w:ilvl w:val="0"/>
          <w:numId w:val="91"/>
        </w:numPr>
        <w:rPr>
          <w:lang w:val="el-GR"/>
        </w:rPr>
      </w:pPr>
      <w:r w:rsidRPr="00453549">
        <w:rPr>
          <w:lang w:val="el-GR"/>
        </w:rPr>
        <w:t xml:space="preserve">Ολοκληρώσουν σχέδια στελέχωσης για όλους τους φορείς Γενικής Κυβέρνησης </w:t>
      </w:r>
      <w:r w:rsidR="00723F67" w:rsidRPr="00453549">
        <w:rPr>
          <w:lang w:val="el-GR"/>
        </w:rPr>
        <w:t>έως</w:t>
      </w:r>
      <w:r w:rsidRPr="00453549">
        <w:rPr>
          <w:lang w:val="el-GR"/>
        </w:rPr>
        <w:t xml:space="preserve"> </w:t>
      </w:r>
      <w:r w:rsidRPr="00453549">
        <w:rPr>
          <w:b/>
          <w:lang w:val="el-GR"/>
        </w:rPr>
        <w:t>Δεκέμβριο 2013</w:t>
      </w:r>
      <w:r w:rsidRPr="00453549">
        <w:rPr>
          <w:lang w:val="el-GR"/>
        </w:rPr>
        <w:t>;</w:t>
      </w:r>
    </w:p>
    <w:p w:rsidR="00FC2FDE" w:rsidRPr="00453549" w:rsidRDefault="00FC2FDE" w:rsidP="00136A33">
      <w:pPr>
        <w:pStyle w:val="5"/>
        <w:numPr>
          <w:ilvl w:val="0"/>
          <w:numId w:val="91"/>
        </w:numPr>
        <w:rPr>
          <w:lang w:val="el-GR"/>
        </w:rPr>
      </w:pPr>
      <w:r w:rsidRPr="00453549">
        <w:rPr>
          <w:lang w:val="el-GR"/>
        </w:rPr>
        <w:t>Εμπλέξουν τις υπηρεσίες της Επιτροπής σε σχέση με την αξιολόγηση των δομών και του προσωπικού που συνδέονται με την εφαρμογή της Πολιτικής Συνοχής (ΕΣΠΑ Επιχειρησιακά Προγράμματα) και να επιδιώξουν τη συμφωνία της κατά τη λήψη των σχετικών αποφάσεων (</w:t>
      </w:r>
      <w:r w:rsidRPr="00453549">
        <w:rPr>
          <w:b/>
          <w:lang w:val="el-GR"/>
        </w:rPr>
        <w:t>συνεχής</w:t>
      </w:r>
      <w:r w:rsidRPr="00453549">
        <w:rPr>
          <w:lang w:val="el-GR"/>
        </w:rPr>
        <w:t>)</w:t>
      </w:r>
    </w:p>
    <w:p w:rsidR="00FC2FDE" w:rsidRPr="00453549" w:rsidRDefault="00FC2FDE" w:rsidP="00136A33">
      <w:pPr>
        <w:pStyle w:val="5"/>
        <w:numPr>
          <w:ilvl w:val="0"/>
          <w:numId w:val="91"/>
        </w:numPr>
        <w:rPr>
          <w:lang w:val="el-GR"/>
        </w:rPr>
      </w:pPr>
      <w:r w:rsidRPr="00453549">
        <w:rPr>
          <w:lang w:val="el-GR"/>
        </w:rPr>
        <w:t xml:space="preserve">Ολοκληρώσουν την αξιολόγηση μεμονωμένων υπαλλήλων </w:t>
      </w:r>
      <w:r w:rsidR="00723F67" w:rsidRPr="00453549">
        <w:rPr>
          <w:lang w:val="el-GR"/>
        </w:rPr>
        <w:t>έως</w:t>
      </w:r>
      <w:r w:rsidRPr="00453549">
        <w:rPr>
          <w:lang w:val="el-GR"/>
        </w:rPr>
        <w:t xml:space="preserve"> [</w:t>
      </w:r>
      <w:r w:rsidRPr="00453549">
        <w:rPr>
          <w:b/>
          <w:lang w:val="el-GR"/>
        </w:rPr>
        <w:t>Δεκέμβριος 2013</w:t>
      </w:r>
      <w:r w:rsidRPr="00453549">
        <w:rPr>
          <w:lang w:val="el-GR"/>
        </w:rPr>
        <w:t xml:space="preserve">]. </w:t>
      </w:r>
    </w:p>
    <w:p w:rsidR="00FC2FDE" w:rsidRPr="00453549" w:rsidRDefault="00FC2FDE" w:rsidP="00136A33">
      <w:pPr>
        <w:pStyle w:val="5"/>
        <w:numPr>
          <w:ilvl w:val="0"/>
          <w:numId w:val="91"/>
        </w:numPr>
        <w:rPr>
          <w:szCs w:val="22"/>
          <w:lang w:val="el-GR"/>
        </w:rPr>
      </w:pPr>
      <w:r w:rsidRPr="00453549">
        <w:rPr>
          <w:lang w:val="el-GR"/>
        </w:rPr>
        <w:t xml:space="preserve">Οι τριμηνιαίοι στόχοι εσόδων και εξόδων στο σύστημα κινητικότητας θα γίνουν ενδεικτικοί στόχοι στο πλαίσιο του προγράμματος. Συνολικά, αυτό θα βοηθήσει στη μείωση του </w:t>
      </w:r>
      <w:r w:rsidRPr="00453549">
        <w:rPr>
          <w:lang w:val="el-GR"/>
        </w:rPr>
        <w:lastRenderedPageBreak/>
        <w:t xml:space="preserve">εργατικού δυναμικού του δημόσιου τομέα κατά 150.000 </w:t>
      </w:r>
      <w:r w:rsidRPr="00453549">
        <w:rPr>
          <w:b/>
          <w:lang w:val="el-GR"/>
        </w:rPr>
        <w:t>έως το 2015</w:t>
      </w:r>
      <w:r w:rsidRPr="00453549">
        <w:rPr>
          <w:lang w:val="el-GR"/>
        </w:rPr>
        <w:t>, σε σχέση με το τέλος του 2010.</w:t>
      </w:r>
      <w:r w:rsidRPr="00453549">
        <w:rPr>
          <w:szCs w:val="22"/>
          <w:lang w:val="el-GR"/>
        </w:rPr>
        <w:t xml:space="preserve"> </w:t>
      </w:r>
    </w:p>
    <w:p w:rsidR="00FC2FDE" w:rsidRPr="00453549" w:rsidRDefault="00FC2FDE" w:rsidP="00136A33">
      <w:pPr>
        <w:numPr>
          <w:ilvl w:val="0"/>
          <w:numId w:val="90"/>
        </w:numPr>
        <w:spacing w:after="120" w:line="240" w:lineRule="auto"/>
        <w:jc w:val="both"/>
        <w:rPr>
          <w:rFonts w:ascii="Times New Roman" w:hAnsi="Times New Roman"/>
          <w:lang w:val="el-GR"/>
        </w:rPr>
      </w:pPr>
      <w:r w:rsidRPr="00453549">
        <w:rPr>
          <w:rFonts w:ascii="Times New Roman" w:hAnsi="Times New Roman"/>
          <w:lang w:val="el-GR"/>
        </w:rPr>
        <w:t xml:space="preserve">Το πρόγραμμα εξυγίανσης θα δημιουργήσει χώρο για να προσληφθεί νέο προσωπικό και αυτός ο χώρος θα χρησιμοποιηθεί προκειμένου να αντιμετωπιστούν ελλείμματα εξειδικευμένου προσωπικού. </w:t>
      </w:r>
    </w:p>
    <w:p w:rsidR="00FC2FDE" w:rsidRPr="00723F67" w:rsidRDefault="00FC2FDE" w:rsidP="00136A33">
      <w:pPr>
        <w:pStyle w:val="5"/>
        <w:numPr>
          <w:ilvl w:val="0"/>
          <w:numId w:val="92"/>
        </w:numPr>
        <w:rPr>
          <w:lang w:val="el-GR"/>
        </w:rPr>
      </w:pPr>
      <w:r w:rsidRPr="00453549">
        <w:rPr>
          <w:lang w:val="el-GR"/>
        </w:rPr>
        <w:t>Η Κυβέρνηση θα προσλάβει έναν νέο υπάλληλο για κάθε έξοδο ως αποτέλεσμα (</w:t>
      </w:r>
      <w:r w:rsidRPr="004653A8">
        <w:rPr>
          <w:lang w:val="en-US"/>
        </w:rPr>
        <w:t>i</w:t>
      </w:r>
      <w:r w:rsidRPr="00453549">
        <w:rPr>
          <w:lang w:val="el-GR"/>
        </w:rPr>
        <w:t>) πειθαρχικών περιπτώσεων (</w:t>
      </w:r>
      <w:r w:rsidRPr="004653A8">
        <w:rPr>
          <w:lang w:val="en-US"/>
        </w:rPr>
        <w:t>ii</w:t>
      </w:r>
      <w:r w:rsidRPr="00453549">
        <w:rPr>
          <w:lang w:val="el-GR"/>
        </w:rPr>
        <w:t>) αναλυτικής αξιολόγησης των ΝΠΙΔ και ΝΠΔΔ που θα οδηγήσουν σε συγχωνεύσεις και καταργήσεις (</w:t>
      </w:r>
      <w:r w:rsidRPr="004653A8">
        <w:rPr>
          <w:lang w:val="en-US"/>
        </w:rPr>
        <w:t>iii</w:t>
      </w:r>
      <w:r w:rsidRPr="00453549">
        <w:rPr>
          <w:lang w:val="el-GR"/>
        </w:rPr>
        <w:t xml:space="preserve">) αξιολόγηση του προσωπικού που κάνει χρήση του σχεδίου κινητικότητας, </w:t>
      </w:r>
      <w:r w:rsidRPr="004653A8">
        <w:rPr>
          <w:rStyle w:val="hps"/>
          <w:lang w:val="el-GR"/>
        </w:rPr>
        <w:t>ακόμα και</w:t>
      </w:r>
      <w:r w:rsidRPr="004653A8">
        <w:rPr>
          <w:lang w:val="el-GR"/>
        </w:rPr>
        <w:t xml:space="preserve"> προ</w:t>
      </w:r>
      <w:r w:rsidRPr="004653A8">
        <w:rPr>
          <w:rStyle w:val="hps"/>
          <w:lang w:val="el-GR"/>
        </w:rPr>
        <w:t xml:space="preserve"> οποιασδήποτε</w:t>
      </w:r>
      <w:r w:rsidRPr="004653A8">
        <w:rPr>
          <w:lang w:val="el-GR"/>
        </w:rPr>
        <w:t xml:space="preserve"> </w:t>
      </w:r>
      <w:r w:rsidRPr="004653A8">
        <w:rPr>
          <w:rStyle w:val="hps"/>
          <w:lang w:val="el-GR"/>
        </w:rPr>
        <w:t>επανατοποθέτησης σε</w:t>
      </w:r>
      <w:r w:rsidRPr="004653A8">
        <w:rPr>
          <w:lang w:val="el-GR"/>
        </w:rPr>
        <w:t xml:space="preserve"> </w:t>
      </w:r>
      <w:r w:rsidRPr="004653A8">
        <w:rPr>
          <w:rStyle w:val="hps"/>
          <w:lang w:val="el-GR"/>
        </w:rPr>
        <w:t>νέα θέση</w:t>
      </w:r>
      <w:r w:rsidRPr="004653A8">
        <w:rPr>
          <w:lang w:val="el-GR"/>
        </w:rPr>
        <w:t xml:space="preserve">, </w:t>
      </w:r>
      <w:r w:rsidRPr="00453549">
        <w:rPr>
          <w:lang w:val="el-GR"/>
        </w:rPr>
        <w:t>(</w:t>
      </w:r>
      <w:r w:rsidRPr="004653A8">
        <w:rPr>
          <w:lang w:val="en-US"/>
        </w:rPr>
        <w:t>iv</w:t>
      </w:r>
      <w:r w:rsidRPr="00453549">
        <w:rPr>
          <w:lang w:val="el-GR"/>
        </w:rPr>
        <w:t xml:space="preserve">) </w:t>
      </w:r>
      <w:r w:rsidRPr="004653A8">
        <w:rPr>
          <w:rStyle w:val="hps"/>
          <w:lang w:val="el-GR"/>
        </w:rPr>
        <w:t>εθελουσίων εξόδων</w:t>
      </w:r>
      <w:r w:rsidRPr="004653A8">
        <w:rPr>
          <w:lang w:val="el-GR"/>
        </w:rPr>
        <w:t xml:space="preserve"> </w:t>
      </w:r>
      <w:r w:rsidRPr="004653A8">
        <w:rPr>
          <w:rStyle w:val="hps"/>
          <w:lang w:val="el-GR"/>
        </w:rPr>
        <w:t>από το σύστημα</w:t>
      </w:r>
      <w:r w:rsidRPr="004653A8">
        <w:rPr>
          <w:lang w:val="el-GR"/>
        </w:rPr>
        <w:t xml:space="preserve"> </w:t>
      </w:r>
      <w:r w:rsidRPr="004653A8">
        <w:rPr>
          <w:rStyle w:val="hps"/>
          <w:lang w:val="el-GR"/>
        </w:rPr>
        <w:t>κινητικότητας</w:t>
      </w:r>
      <w:r w:rsidRPr="004653A8">
        <w:rPr>
          <w:lang w:val="el-GR"/>
        </w:rPr>
        <w:t xml:space="preserve"> </w:t>
      </w:r>
      <w:r w:rsidRPr="004653A8">
        <w:rPr>
          <w:rStyle w:val="hps"/>
          <w:lang w:val="el-GR"/>
        </w:rPr>
        <w:t>(</w:t>
      </w:r>
      <w:r w:rsidRPr="004653A8">
        <w:rPr>
          <w:lang w:val="el-GR"/>
        </w:rPr>
        <w:t xml:space="preserve">εξαιρουμένου του προσωπικού </w:t>
      </w:r>
      <w:r w:rsidRPr="004653A8">
        <w:rPr>
          <w:rStyle w:val="hps"/>
          <w:lang w:val="el-GR"/>
        </w:rPr>
        <w:t xml:space="preserve">με λιγότερα από 3 </w:t>
      </w:r>
      <w:r w:rsidR="00723F67" w:rsidRPr="004653A8">
        <w:rPr>
          <w:rStyle w:val="hps"/>
          <w:lang w:val="el-GR"/>
        </w:rPr>
        <w:t>έτη</w:t>
      </w:r>
      <w:r w:rsidRPr="004653A8">
        <w:rPr>
          <w:rStyle w:val="hps"/>
          <w:lang w:val="el-GR"/>
        </w:rPr>
        <w:t xml:space="preserve"> από</w:t>
      </w:r>
      <w:r w:rsidRPr="004653A8">
        <w:rPr>
          <w:lang w:val="el-GR"/>
        </w:rPr>
        <w:t xml:space="preserve"> </w:t>
      </w:r>
      <w:r w:rsidRPr="004653A8">
        <w:rPr>
          <w:rStyle w:val="hps"/>
          <w:lang w:val="el-GR"/>
        </w:rPr>
        <w:t>τη συνταξιοδότηση</w:t>
      </w:r>
      <w:r w:rsidRPr="004653A8">
        <w:rPr>
          <w:lang w:val="el-GR"/>
        </w:rPr>
        <w:t xml:space="preserve">) και </w:t>
      </w:r>
      <w:r w:rsidRPr="00453549">
        <w:rPr>
          <w:lang w:val="el-GR"/>
        </w:rPr>
        <w:t>(</w:t>
      </w:r>
      <w:r w:rsidRPr="004653A8">
        <w:rPr>
          <w:lang w:val="en-US"/>
        </w:rPr>
        <w:t>v</w:t>
      </w:r>
      <w:r w:rsidRPr="00453549">
        <w:rPr>
          <w:lang w:val="el-GR"/>
        </w:rPr>
        <w:t xml:space="preserve">) </w:t>
      </w:r>
      <w:r w:rsidRPr="004653A8">
        <w:rPr>
          <w:rStyle w:val="hps"/>
          <w:lang w:val="el-GR"/>
        </w:rPr>
        <w:t>παρέλευσης</w:t>
      </w:r>
      <w:r w:rsidRPr="004653A8">
        <w:rPr>
          <w:lang w:val="el-GR"/>
        </w:rPr>
        <w:t xml:space="preserve"> </w:t>
      </w:r>
      <w:r w:rsidRPr="004653A8">
        <w:rPr>
          <w:rStyle w:val="hps"/>
          <w:lang w:val="el-GR"/>
        </w:rPr>
        <w:t>12</w:t>
      </w:r>
      <w:r w:rsidRPr="004653A8">
        <w:rPr>
          <w:lang w:val="el-GR"/>
        </w:rPr>
        <w:t xml:space="preserve"> </w:t>
      </w:r>
      <w:r w:rsidRPr="004653A8">
        <w:rPr>
          <w:rStyle w:val="hps"/>
          <w:lang w:val="el-GR"/>
        </w:rPr>
        <w:t>μηνών</w:t>
      </w:r>
      <w:r w:rsidRPr="004653A8">
        <w:rPr>
          <w:lang w:val="el-GR"/>
        </w:rPr>
        <w:t xml:space="preserve"> </w:t>
      </w:r>
      <w:r w:rsidRPr="004653A8">
        <w:rPr>
          <w:rStyle w:val="hps"/>
          <w:lang w:val="el-GR"/>
        </w:rPr>
        <w:t>στο</w:t>
      </w:r>
      <w:r w:rsidRPr="004653A8">
        <w:rPr>
          <w:lang w:val="el-GR"/>
        </w:rPr>
        <w:t xml:space="preserve"> </w:t>
      </w:r>
      <w:r w:rsidRPr="00723F67">
        <w:rPr>
          <w:rStyle w:val="hps"/>
          <w:lang w:val="el-GR"/>
        </w:rPr>
        <w:t>πρόγραμμα κινητικότητας</w:t>
      </w:r>
      <w:r w:rsidRPr="00723F67">
        <w:rPr>
          <w:lang w:val="el-GR"/>
        </w:rPr>
        <w:t>. (</w:t>
      </w:r>
      <w:r w:rsidRPr="00723F67">
        <w:rPr>
          <w:b/>
          <w:lang w:val="el-GR"/>
        </w:rPr>
        <w:t>συνεχής</w:t>
      </w:r>
      <w:r w:rsidRPr="00723F67">
        <w:rPr>
          <w:lang w:val="el-GR"/>
        </w:rPr>
        <w:t xml:space="preserve">). </w:t>
      </w:r>
    </w:p>
    <w:p w:rsidR="00FC2FDE" w:rsidRPr="00453549" w:rsidRDefault="00FC2FDE" w:rsidP="00136A33">
      <w:pPr>
        <w:pStyle w:val="5"/>
        <w:numPr>
          <w:ilvl w:val="0"/>
          <w:numId w:val="92"/>
        </w:numPr>
        <w:rPr>
          <w:lang w:val="el-GR"/>
        </w:rPr>
      </w:pPr>
      <w:r w:rsidRPr="00453549">
        <w:rPr>
          <w:lang w:val="el-GR"/>
        </w:rPr>
        <w:t xml:space="preserve">Αν η αξιολόγηση (που θα παρουσιάζεται στους ΕΕ/ΔΝΤ/ΕΚΤ </w:t>
      </w:r>
      <w:r w:rsidRPr="00453549">
        <w:rPr>
          <w:b/>
          <w:lang w:val="el-GR"/>
        </w:rPr>
        <w:t>σε μηνιαία βάση</w:t>
      </w:r>
      <w:r w:rsidRPr="00453549">
        <w:rPr>
          <w:lang w:val="el-GR"/>
        </w:rPr>
        <w:t>) σε οποιοδήποτε σημείο δείξει ότι τα σχέδια βρίσκονται εκτός τροχιάς για την επίτευξη των συνολικών στόχων, οι αρχές δεσμεύονται να μειώσουν τον λόγο πρόσληψης 1:1 για τις προαναφερθείσες στο σημείο (</w:t>
      </w:r>
      <w:r w:rsidRPr="004653A8">
        <w:t>i</w:t>
      </w:r>
      <w:r w:rsidRPr="00453549">
        <w:rPr>
          <w:lang w:val="el-GR"/>
        </w:rPr>
        <w:t>) εξόδους (</w:t>
      </w:r>
      <w:r w:rsidRPr="00453549">
        <w:rPr>
          <w:b/>
          <w:lang w:val="el-GR"/>
        </w:rPr>
        <w:t>συνεχής, μηνιαίως</w:t>
      </w:r>
      <w:r w:rsidRPr="00453549">
        <w:rPr>
          <w:lang w:val="el-GR"/>
        </w:rPr>
        <w:t xml:space="preserve">). </w:t>
      </w:r>
    </w:p>
    <w:p w:rsidR="00FC2FDE" w:rsidRPr="00723F67" w:rsidRDefault="00FC2FDE" w:rsidP="00136A33">
      <w:pPr>
        <w:pStyle w:val="5"/>
        <w:numPr>
          <w:ilvl w:val="0"/>
          <w:numId w:val="92"/>
        </w:numPr>
        <w:rPr>
          <w:lang w:val="el-GR"/>
        </w:rPr>
      </w:pPr>
      <w:r w:rsidRPr="004653A8">
        <w:rPr>
          <w:rStyle w:val="hps"/>
          <w:lang w:val="el-GR"/>
        </w:rPr>
        <w:t xml:space="preserve">Για όλες τις άλλες εξόδους, πλην των αναφερομένων στο (i) το ποσοστό πρόσληψης θα παραμείνει </w:t>
      </w:r>
      <w:r w:rsidRPr="004653A8">
        <w:rPr>
          <w:rFonts w:cs="Segoe UI"/>
          <w:sz w:val="21"/>
          <w:szCs w:val="21"/>
          <w:lang w:val="el-GR"/>
        </w:rPr>
        <w:t xml:space="preserve">1:5, όπως προβλέπει το </w:t>
      </w:r>
      <w:r w:rsidRPr="00723F67">
        <w:rPr>
          <w:rFonts w:cs="Segoe UI"/>
          <w:sz w:val="21"/>
          <w:szCs w:val="21"/>
          <w:lang w:val="el-GR"/>
        </w:rPr>
        <w:t>πρόγραμμα.</w:t>
      </w:r>
      <w:r w:rsidRPr="00723F67">
        <w:rPr>
          <w:lang w:val="el-GR"/>
        </w:rPr>
        <w:t xml:space="preserve"> (</w:t>
      </w:r>
      <w:r w:rsidRPr="00723F67">
        <w:rPr>
          <w:b/>
          <w:lang w:val="el-GR"/>
        </w:rPr>
        <w:t>συνεχής</w:t>
      </w:r>
      <w:r w:rsidRPr="00723F67">
        <w:rPr>
          <w:lang w:val="el-GR"/>
        </w:rPr>
        <w:t xml:space="preserve">). </w:t>
      </w:r>
    </w:p>
    <w:p w:rsidR="00FC2FDE" w:rsidRPr="00453549" w:rsidRDefault="00FC2FDE" w:rsidP="00136A33">
      <w:pPr>
        <w:pStyle w:val="5"/>
        <w:numPr>
          <w:ilvl w:val="0"/>
          <w:numId w:val="92"/>
        </w:numPr>
        <w:rPr>
          <w:lang w:val="el-GR"/>
        </w:rPr>
      </w:pPr>
      <w:r w:rsidRPr="004653A8">
        <w:rPr>
          <w:rFonts w:cs="Segoe UI"/>
          <w:sz w:val="21"/>
          <w:szCs w:val="21"/>
          <w:lang w:val="el-GR"/>
        </w:rPr>
        <w:t xml:space="preserve">Μέχρι τον </w:t>
      </w:r>
      <w:r w:rsidR="00723F67" w:rsidRPr="004653A8">
        <w:rPr>
          <w:rFonts w:cs="Segoe UI"/>
          <w:sz w:val="21"/>
          <w:szCs w:val="21"/>
          <w:lang w:val="el-GR"/>
        </w:rPr>
        <w:t>Ιούνιο</w:t>
      </w:r>
      <w:r w:rsidRPr="004653A8">
        <w:rPr>
          <w:rFonts w:cs="Segoe UI"/>
          <w:sz w:val="21"/>
          <w:szCs w:val="21"/>
          <w:lang w:val="el-GR"/>
        </w:rPr>
        <w:t xml:space="preserve"> του 2013 θα καθορίσουμε λεπτομερή σχέδια προσλήψεων για το 2013 σε διαβούλευση με ΕΕ-ΕΚΤ - ΔΝΤ</w:t>
      </w:r>
      <w:r w:rsidRPr="00453549">
        <w:rPr>
          <w:lang w:val="el-GR"/>
        </w:rPr>
        <w:t>.</w:t>
      </w:r>
    </w:p>
    <w:p w:rsidR="00FC2FDE" w:rsidRPr="00453549" w:rsidRDefault="00FC2FDE" w:rsidP="00136A33">
      <w:pPr>
        <w:numPr>
          <w:ilvl w:val="0"/>
          <w:numId w:val="90"/>
        </w:numPr>
        <w:spacing w:after="120" w:line="240" w:lineRule="auto"/>
        <w:jc w:val="both"/>
        <w:rPr>
          <w:rFonts w:ascii="Times New Roman" w:hAnsi="Times New Roman"/>
          <w:lang w:val="el-GR"/>
        </w:rPr>
      </w:pPr>
      <w:r w:rsidRPr="00453549">
        <w:rPr>
          <w:rFonts w:ascii="Times New Roman" w:hAnsi="Times New Roman"/>
          <w:lang w:val="el-GR"/>
        </w:rPr>
        <w:t>Οι αρχές θα καθορίσουν μια στρατηγική για τους ανθρώπινους πόρους, προκειμένου να: (</w:t>
      </w:r>
      <w:r w:rsidRPr="004653A8">
        <w:rPr>
          <w:rFonts w:ascii="Times New Roman" w:hAnsi="Times New Roman"/>
        </w:rPr>
        <w:t>i</w:t>
      </w:r>
      <w:r w:rsidRPr="00453549">
        <w:rPr>
          <w:rFonts w:ascii="Times New Roman" w:hAnsi="Times New Roman"/>
          <w:lang w:val="el-GR"/>
        </w:rPr>
        <w:t>) να εντοπιστούν οι αδυναμίες της διαχείρισης των ανθρώπινων πόρων από τις δημόσιες υπηρεσίες (</w:t>
      </w:r>
      <w:r w:rsidRPr="004653A8">
        <w:rPr>
          <w:rFonts w:ascii="Times New Roman" w:hAnsi="Times New Roman"/>
        </w:rPr>
        <w:t>ii</w:t>
      </w:r>
      <w:r w:rsidRPr="00453549">
        <w:rPr>
          <w:rFonts w:ascii="Times New Roman" w:hAnsi="Times New Roman"/>
          <w:lang w:val="el-GR"/>
        </w:rPr>
        <w:t>) να προσδιορίσουν τον καλύτερο δυνατό τρόπο για να τροποποιηθούν οι διαδικασίες πρόσληψης, διορισμοί, εκπαίδευση, καθώς και η κινητικότητα. Η στρατηγική αυτή αποτυπώνεται στη νομοθεσία (</w:t>
      </w:r>
      <w:r w:rsidRPr="00453549">
        <w:rPr>
          <w:rFonts w:ascii="Times New Roman" w:hAnsi="Times New Roman"/>
          <w:b/>
          <w:lang w:val="el-GR"/>
        </w:rPr>
        <w:t>Ιούνιος 2013</w:t>
      </w:r>
      <w:r w:rsidRPr="00453549">
        <w:rPr>
          <w:rFonts w:ascii="Times New Roman" w:hAnsi="Times New Roman"/>
          <w:lang w:val="el-GR"/>
        </w:rPr>
        <w:t xml:space="preserve">). Αυτή η νομική πράξη θα παράσχει τη βάση για την αξιολόγηση των ικανοτήτων των ανώτερων διευθυντικών στελεχών. </w:t>
      </w:r>
    </w:p>
    <w:p w:rsidR="00FC2FDE" w:rsidRPr="00453549" w:rsidRDefault="00FC2FDE" w:rsidP="00136A33">
      <w:pPr>
        <w:numPr>
          <w:ilvl w:val="0"/>
          <w:numId w:val="90"/>
        </w:numPr>
        <w:spacing w:after="120" w:line="240" w:lineRule="auto"/>
        <w:jc w:val="both"/>
        <w:rPr>
          <w:rFonts w:ascii="Times New Roman" w:hAnsi="Times New Roman"/>
          <w:color w:val="A6A6A6"/>
          <w:lang w:val="el-GR"/>
        </w:rPr>
      </w:pPr>
      <w:r w:rsidRPr="00453549">
        <w:rPr>
          <w:rFonts w:ascii="Times New Roman" w:hAnsi="Times New Roman"/>
          <w:lang w:val="el-GR"/>
        </w:rPr>
        <w:t>Οι αρχές θα αξιολογήσουν την εντολή, τους ρόλους και τις ευθύνες όλων των ανώτερων διοικητικών στελεχών, συμπεριλαμβανομένων των πολιτικά διορισμένων και των ανώτερων στελεχών του δημοσίου (</w:t>
      </w:r>
      <w:r w:rsidRPr="00453549">
        <w:rPr>
          <w:rFonts w:ascii="Times New Roman" w:hAnsi="Times New Roman"/>
          <w:b/>
          <w:lang w:val="el-GR"/>
        </w:rPr>
        <w:t>Ιούνιος 2013</w:t>
      </w:r>
      <w:r w:rsidRPr="00453549">
        <w:rPr>
          <w:rFonts w:ascii="Times New Roman" w:hAnsi="Times New Roman"/>
          <w:lang w:val="el-GR"/>
        </w:rPr>
        <w:t>). Η αξιολόγηση αυτή θα οδηγήσει σε τροποποίηση της ισχύουσας νομοθεσίας, με την αποσαφήνιση και τη διαμόρφωση της σχέσης μεταξύ του πολιτικού επιπέδου, ​​των διευθυντικών θέσεων και των υπηρεσιών. Στο πλαίσιο αυτό, ο αριθμός των συμβούλων θα μειωθεί και να περιοριστεί, και κάθε σύμβουλος θα έχει μια συγκεκριμένη περιγραφή εργασίας. Ο στόχος είναι να διασφαλιστεί η θεσμική συνέχεια και υψηλότερα επίπεδα αποτελεσματικότητας στη δημόσια διοίκηση (</w:t>
      </w:r>
      <w:r w:rsidRPr="00453549">
        <w:rPr>
          <w:rFonts w:ascii="Times New Roman" w:hAnsi="Times New Roman"/>
          <w:b/>
          <w:lang w:val="el-GR"/>
        </w:rPr>
        <w:t>Ιούνιος 2013</w:t>
      </w:r>
      <w:r w:rsidRPr="00453549">
        <w:rPr>
          <w:rFonts w:ascii="Times New Roman" w:hAnsi="Times New Roman"/>
          <w:lang w:val="el-GR"/>
        </w:rPr>
        <w:t>).</w:t>
      </w:r>
    </w:p>
    <w:p w:rsidR="00FC2FDE" w:rsidRPr="00723F67" w:rsidRDefault="00FC2FDE" w:rsidP="00723F67">
      <w:pPr>
        <w:pStyle w:val="3"/>
        <w:rPr>
          <w:lang w:val="el-GR"/>
        </w:rPr>
      </w:pPr>
      <w:bookmarkStart w:id="51" w:name="_Toc356037087"/>
      <w:bookmarkStart w:id="52" w:name="_Toc358029655"/>
      <w:r w:rsidRPr="00723F67">
        <w:rPr>
          <w:lang w:val="el-GR"/>
        </w:rPr>
        <w:t>Καταπολέμηση Διαφθοράς</w:t>
      </w:r>
      <w:bookmarkEnd w:id="51"/>
      <w:bookmarkEnd w:id="52"/>
    </w:p>
    <w:p w:rsidR="00FC2FDE" w:rsidRPr="00453549" w:rsidRDefault="00FC2FDE" w:rsidP="00136A33">
      <w:pPr>
        <w:numPr>
          <w:ilvl w:val="0"/>
          <w:numId w:val="129"/>
        </w:numPr>
        <w:spacing w:after="120" w:line="240" w:lineRule="auto"/>
        <w:jc w:val="both"/>
        <w:rPr>
          <w:rFonts w:ascii="Times New Roman" w:hAnsi="Times New Roman"/>
          <w:lang w:val="el-GR"/>
        </w:rPr>
      </w:pPr>
      <w:r w:rsidRPr="00453549">
        <w:rPr>
          <w:rFonts w:ascii="Times New Roman" w:hAnsi="Times New Roman"/>
          <w:lang w:val="el-GR"/>
        </w:rPr>
        <w:t xml:space="preserve">Η Κυβέρνηση μέχρι τον </w:t>
      </w:r>
      <w:r w:rsidRPr="00453549">
        <w:rPr>
          <w:rFonts w:ascii="Times New Roman" w:hAnsi="Times New Roman"/>
          <w:b/>
          <w:lang w:val="el-GR"/>
        </w:rPr>
        <w:t>Ιούνιο 2013</w:t>
      </w:r>
      <w:r w:rsidRPr="00453549">
        <w:rPr>
          <w:rFonts w:ascii="Times New Roman" w:hAnsi="Times New Roman"/>
          <w:lang w:val="el-GR"/>
        </w:rPr>
        <w:t xml:space="preserve"> θα: </w:t>
      </w:r>
    </w:p>
    <w:p w:rsidR="00FC2FDE" w:rsidRPr="00453549" w:rsidRDefault="00FC2FDE" w:rsidP="00136A33">
      <w:pPr>
        <w:pStyle w:val="5"/>
        <w:numPr>
          <w:ilvl w:val="0"/>
          <w:numId w:val="95"/>
        </w:numPr>
        <w:rPr>
          <w:lang w:val="el-GR"/>
        </w:rPr>
      </w:pPr>
      <w:r w:rsidRPr="00453549">
        <w:rPr>
          <w:lang w:val="el-GR"/>
        </w:rPr>
        <w:t>Θα παρουσιάσει νομοσχέδιο για να ευθυγραμμίσει το νομικό πλαίσιο για την καταπολέμηση της διαφθοράς με τα ανάλογα διεθνή πρότυπα.</w:t>
      </w:r>
    </w:p>
    <w:p w:rsidR="00FC2FDE" w:rsidRPr="00453549" w:rsidRDefault="00FC2FDE" w:rsidP="00136A33">
      <w:pPr>
        <w:pStyle w:val="5"/>
        <w:numPr>
          <w:ilvl w:val="0"/>
          <w:numId w:val="95"/>
        </w:numPr>
        <w:rPr>
          <w:lang w:val="el-GR"/>
        </w:rPr>
      </w:pPr>
      <w:r w:rsidRPr="00453549">
        <w:rPr>
          <w:lang w:val="el-GR"/>
        </w:rPr>
        <w:t>Θα εκκινήσει την εφαρμογή των σχετικών δράσεων που εμπεριέχονται στο σχέδιο δράσης.</w:t>
      </w:r>
    </w:p>
    <w:p w:rsidR="00FC2FDE" w:rsidRPr="00032C99" w:rsidRDefault="00FC2FDE" w:rsidP="00032C99">
      <w:pPr>
        <w:pStyle w:val="2"/>
        <w:rPr>
          <w:lang w:val="el-GR"/>
        </w:rPr>
      </w:pPr>
      <w:r w:rsidRPr="00032C99">
        <w:rPr>
          <w:lang w:val="el-GR"/>
        </w:rPr>
        <w:t xml:space="preserve"> </w:t>
      </w:r>
      <w:bookmarkStart w:id="53" w:name="_Toc356037088"/>
      <w:bookmarkStart w:id="54" w:name="_Toc345599364"/>
      <w:bookmarkStart w:id="55" w:name="_Toc358029656"/>
      <w:r w:rsidRPr="00032C99">
        <w:rPr>
          <w:lang w:val="el-GR"/>
        </w:rPr>
        <w:t>Αποφυγή σπατάλης και ποιοτική ενίσχυση μέσω χρηστών δημοσίων προμηθειών</w:t>
      </w:r>
      <w:bookmarkEnd w:id="53"/>
      <w:bookmarkEnd w:id="54"/>
      <w:bookmarkEnd w:id="55"/>
    </w:p>
    <w:p w:rsidR="00FC2FDE" w:rsidRPr="00453549" w:rsidRDefault="00FC2FDE" w:rsidP="00FC2FDE">
      <w:pPr>
        <w:spacing w:after="0" w:line="240" w:lineRule="auto"/>
        <w:jc w:val="both"/>
        <w:rPr>
          <w:rFonts w:ascii="Times New Roman" w:hAnsi="Times New Roman"/>
          <w:lang w:val="el-GR" w:eastAsia="en-GB"/>
        </w:rPr>
      </w:pPr>
      <w:r w:rsidRPr="004653A8">
        <w:rPr>
          <w:rFonts w:ascii="Times New Roman" w:hAnsi="Times New Roman"/>
          <w:lang w:val="el-GR"/>
        </w:rPr>
        <w:t xml:space="preserve">Σημαντικές δημοσιονομικές εξοικονομήσεις και αγορές υψηλότερης ποιότητας μπορούν να πραγματοποιηθούν μέσω χρηστών διαδικασιών προμηθειών. Οι μεταρρυθμίσεις στοχεύουν στο να: α) κάνουν πλήρως λειτουργική την Ενιαία Αρχή Δημοσίων Συμβάσεων, τον νεοσύστατο θεματοφύλακα σχετικά με τις προμήθειες, β) την δημιουργία μίας ηλεκτρονικής πλατφόρμας προμηθειών, επιβάλλοντας σταδιακά την υποχρεωτική της χρήση από την δημόσια διοίκηση, γ) αυξάνοντας το μερίδιο των προμηθειών και υπηρεσιών που δημοπρατούνται μέσω των φορέων κεντρικών αγορών, συμπεριλαμβανομένης της χρήσης πλαισίων </w:t>
      </w:r>
      <w:r w:rsidRPr="004653A8">
        <w:rPr>
          <w:rFonts w:ascii="Times New Roman" w:hAnsi="Times New Roman"/>
          <w:lang w:val="el-GR"/>
        </w:rPr>
        <w:lastRenderedPageBreak/>
        <w:t>συμβάσεων, και δ) στην κωδικοποίηση και απλοποίηση του συνόλου της νομοθεσίας περί δημοσίων προμηθειών.</w:t>
      </w:r>
      <w:r w:rsidRPr="00453549">
        <w:rPr>
          <w:rFonts w:ascii="Times New Roman" w:hAnsi="Times New Roman"/>
          <w:lang w:val="el-GR" w:eastAsia="en-GB"/>
        </w:rPr>
        <w:t xml:space="preserve"> </w:t>
      </w:r>
    </w:p>
    <w:p w:rsidR="00FC2FDE" w:rsidRPr="00453549" w:rsidRDefault="00FC2FDE" w:rsidP="00032C99">
      <w:pPr>
        <w:pStyle w:val="4"/>
        <w:rPr>
          <w:lang w:val="el-GR" w:eastAsia="en-GB"/>
        </w:rPr>
      </w:pPr>
      <w:r w:rsidRPr="00453549">
        <w:rPr>
          <w:lang w:val="el-GR"/>
        </w:rPr>
        <w:t>Προκειμένου να καταστεί η Ενιαία Ανεξάρτητη Αρχή Δημοσίων Συμβάσεων λειτουργική</w:t>
      </w:r>
    </w:p>
    <w:p w:rsidR="00FC2FDE" w:rsidRPr="00032C99" w:rsidRDefault="00FC2FDE" w:rsidP="00FC2FDE">
      <w:pPr>
        <w:spacing w:after="0" w:line="240" w:lineRule="auto"/>
        <w:jc w:val="both"/>
        <w:rPr>
          <w:rFonts w:ascii="Times New Roman" w:hAnsi="Times New Roman"/>
          <w:lang w:val="el-GR" w:eastAsia="en-GB"/>
        </w:rPr>
      </w:pPr>
      <w:r w:rsidRPr="00032C99">
        <w:rPr>
          <w:rFonts w:ascii="Times New Roman" w:hAnsi="Times New Roman"/>
          <w:lang w:val="el-GR" w:eastAsia="en-GB"/>
        </w:rPr>
        <w:t xml:space="preserve">Η Κυβέρνηση: </w:t>
      </w:r>
    </w:p>
    <w:p w:rsidR="00FC2FDE" w:rsidRPr="00453549" w:rsidRDefault="00FC2FDE" w:rsidP="00136A33">
      <w:pPr>
        <w:numPr>
          <w:ilvl w:val="0"/>
          <w:numId w:val="96"/>
        </w:numPr>
        <w:spacing w:before="240" w:after="60" w:line="240" w:lineRule="auto"/>
        <w:jc w:val="both"/>
        <w:outlineLvl w:val="4"/>
        <w:rPr>
          <w:rFonts w:ascii="Times New Roman" w:eastAsia="Times New Roman" w:hAnsi="Times New Roman"/>
          <w:bCs/>
          <w:iCs/>
          <w:szCs w:val="26"/>
          <w:lang w:val="el-GR" w:eastAsia="en-GB"/>
        </w:rPr>
      </w:pPr>
      <w:r w:rsidRPr="00453549">
        <w:rPr>
          <w:rFonts w:ascii="Times New Roman" w:eastAsia="Times New Roman" w:hAnsi="Times New Roman"/>
          <w:bCs/>
          <w:iCs/>
          <w:szCs w:val="26"/>
          <w:lang w:val="el-GR" w:eastAsia="en-GB"/>
        </w:rPr>
        <w:t xml:space="preserve">Η ΕΑΔΣ εξασφαλίζει το συντονισμό και τη συνοχή της λειτουργίας των κεντρικών οργάνων Προμηθειών, της μεταρρύθμισης των ελληνικών κανονισμών περί δημοσίων συμβάσεων και του πλαισίου </w:t>
      </w:r>
      <w:r w:rsidRPr="004653A8">
        <w:rPr>
          <w:rFonts w:ascii="Times New Roman" w:eastAsia="Times New Roman" w:hAnsi="Times New Roman"/>
          <w:bCs/>
          <w:iCs/>
          <w:szCs w:val="26"/>
          <w:lang w:eastAsia="en-GB"/>
        </w:rPr>
        <w:t>e</w:t>
      </w:r>
      <w:r w:rsidRPr="00453549">
        <w:rPr>
          <w:rFonts w:ascii="Times New Roman" w:eastAsia="Times New Roman" w:hAnsi="Times New Roman"/>
          <w:bCs/>
          <w:iCs/>
          <w:szCs w:val="26"/>
          <w:lang w:val="el-GR" w:eastAsia="en-GB"/>
        </w:rPr>
        <w:t>-συμβάσεων με το συνολικό σύστημα και στρατηγική δημοσίων (</w:t>
      </w:r>
      <w:r w:rsidRPr="00453549">
        <w:rPr>
          <w:rFonts w:ascii="Times New Roman" w:eastAsia="Times New Roman" w:hAnsi="Times New Roman"/>
          <w:b/>
          <w:bCs/>
          <w:iCs/>
          <w:szCs w:val="26"/>
          <w:lang w:val="el-GR" w:eastAsia="en-GB"/>
        </w:rPr>
        <w:t>Συνεχής)</w:t>
      </w:r>
      <w:r w:rsidRPr="00453549">
        <w:rPr>
          <w:rFonts w:ascii="Times New Roman" w:eastAsia="Times New Roman" w:hAnsi="Times New Roman"/>
          <w:bCs/>
          <w:iCs/>
          <w:szCs w:val="26"/>
          <w:lang w:val="el-GR" w:eastAsia="en-GB"/>
        </w:rPr>
        <w:t xml:space="preserve"> </w:t>
      </w:r>
    </w:p>
    <w:p w:rsidR="00FC2FDE" w:rsidRPr="00453549" w:rsidRDefault="00FC2FDE" w:rsidP="00032C99">
      <w:pPr>
        <w:pStyle w:val="4"/>
        <w:rPr>
          <w:lang w:val="el-GR" w:eastAsia="en-GB"/>
        </w:rPr>
      </w:pPr>
      <w:r w:rsidRPr="00453549">
        <w:rPr>
          <w:lang w:val="el-GR" w:eastAsia="en-GB"/>
        </w:rPr>
        <w:t xml:space="preserve">Για να αυξηθεί η αποτελεσματικότητα των διαδικασιών δημοσίων συμβάσεων: </w:t>
      </w:r>
    </w:p>
    <w:p w:rsidR="00FC2FDE" w:rsidRPr="004653A8" w:rsidRDefault="00FC2FDE" w:rsidP="00FC2FDE">
      <w:pPr>
        <w:spacing w:after="0" w:line="240" w:lineRule="auto"/>
        <w:jc w:val="both"/>
        <w:rPr>
          <w:rFonts w:ascii="Times New Roman" w:hAnsi="Times New Roman"/>
          <w:lang w:eastAsia="en-GB"/>
        </w:rPr>
      </w:pPr>
      <w:r w:rsidRPr="004653A8">
        <w:rPr>
          <w:rFonts w:ascii="Times New Roman" w:hAnsi="Times New Roman"/>
          <w:lang w:val="el-GR"/>
        </w:rPr>
        <w:t>Η κυβέρνηση κινείται προς την κατεύθυνση πιο κεντρικών προμηθειών, ιδίως στον τομέα των προμηθειών υγείας, υπηρεσιών και προμηθειών (συμπεριλαμβανομένων των πολιτικής φύσης προμηθειών και υπηρεσιών για την άμυνα που δεν εμπίπτουν στο πεδίο εφαρμογής της οδηγίας 2009/81 σχετικά με τις δημόσιες συμβάσεις στους τομείς της άμυνας και της ασφάλειας). Επιπλέον, ξεκινάει τη δημιουργία ενός συστήματος στατιστικής στον τομέα των δημοσίων συμβάσεων, χρησιμοποιεί τις συμβάσεις-πλαίσιο και εξετάζει την νομοθεσία περί δημοσίων συμβάσεων συμπεριλαμβανομένων των έργων, προμηθειών και υπηρεσιών. Ειδικότερα η Κυβέρνηση</w:t>
      </w:r>
      <w:r w:rsidRPr="004653A8">
        <w:rPr>
          <w:rFonts w:ascii="Times New Roman" w:hAnsi="Times New Roman"/>
          <w:lang w:eastAsia="en-GB"/>
        </w:rPr>
        <w:t>:</w:t>
      </w:r>
    </w:p>
    <w:p w:rsidR="00FC2FDE" w:rsidRPr="004653A8" w:rsidRDefault="00FC2FDE" w:rsidP="00FC2FDE">
      <w:pPr>
        <w:spacing w:after="0" w:line="240" w:lineRule="auto"/>
        <w:jc w:val="both"/>
        <w:rPr>
          <w:rFonts w:ascii="Times New Roman" w:hAnsi="Times New Roman"/>
          <w:lang w:eastAsia="en-GB"/>
        </w:rPr>
      </w:pPr>
    </w:p>
    <w:p w:rsidR="00FC2FDE" w:rsidRPr="004653A8" w:rsidRDefault="00FC2FDE" w:rsidP="00FC2FDE">
      <w:pPr>
        <w:keepNext/>
        <w:autoSpaceDE w:val="0"/>
        <w:autoSpaceDN w:val="0"/>
        <w:adjustRightInd w:val="0"/>
        <w:spacing w:after="0" w:line="240" w:lineRule="atLeast"/>
        <w:ind w:left="720" w:right="612"/>
        <w:jc w:val="both"/>
        <w:rPr>
          <w:rFonts w:ascii="Times New Roman" w:eastAsia="Times New Roman" w:hAnsi="Times New Roman"/>
          <w:bCs/>
          <w:i/>
          <w:lang w:eastAsia="en-GB"/>
        </w:rPr>
      </w:pPr>
      <w:r w:rsidRPr="00032C99">
        <w:rPr>
          <w:rFonts w:ascii="Times New Roman" w:eastAsia="Times New Roman" w:hAnsi="Times New Roman"/>
          <w:bCs/>
          <w:i/>
          <w:lang w:val="el-GR" w:eastAsia="en-GB"/>
        </w:rPr>
        <w:t>Αγορά</w:t>
      </w:r>
      <w:r w:rsidRPr="004653A8">
        <w:rPr>
          <w:rFonts w:ascii="Times New Roman" w:eastAsia="Times New Roman" w:hAnsi="Times New Roman"/>
          <w:bCs/>
          <w:i/>
          <w:lang w:eastAsia="en-GB"/>
        </w:rPr>
        <w:t xml:space="preserve"> - portal</w:t>
      </w:r>
    </w:p>
    <w:p w:rsidR="00FC2FDE" w:rsidRPr="00453549" w:rsidRDefault="00FC2FDE" w:rsidP="00136A33">
      <w:pPr>
        <w:numPr>
          <w:ilvl w:val="0"/>
          <w:numId w:val="97"/>
        </w:numPr>
        <w:spacing w:before="240" w:after="60" w:line="240" w:lineRule="auto"/>
        <w:jc w:val="both"/>
        <w:outlineLvl w:val="4"/>
        <w:rPr>
          <w:rFonts w:ascii="Times New Roman" w:eastAsia="Times New Roman" w:hAnsi="Times New Roman"/>
          <w:bCs/>
          <w:iCs/>
          <w:szCs w:val="26"/>
          <w:lang w:val="el-GR" w:eastAsia="en-GB"/>
        </w:rPr>
      </w:pPr>
      <w:r w:rsidRPr="00453549">
        <w:rPr>
          <w:rFonts w:ascii="Times New Roman" w:eastAsia="Times New Roman" w:hAnsi="Times New Roman"/>
          <w:bCs/>
          <w:iCs/>
          <w:szCs w:val="26"/>
          <w:lang w:val="el-GR" w:eastAsia="en-GB"/>
        </w:rPr>
        <w:t>Ακολούθως της έκδοσης της ΚΥΑ περί της διαδικτυακής πύλης “Αγορά” για τη διαφάνεια των συμβάσεων:</w:t>
      </w:r>
    </w:p>
    <w:p w:rsidR="00FC2FDE" w:rsidRPr="00453549" w:rsidRDefault="00FC2FDE" w:rsidP="00136A33">
      <w:pPr>
        <w:numPr>
          <w:ilvl w:val="0"/>
          <w:numId w:val="98"/>
        </w:numPr>
        <w:autoSpaceDE w:val="0"/>
        <w:autoSpaceDN w:val="0"/>
        <w:adjustRightInd w:val="0"/>
        <w:spacing w:after="0" w:line="240" w:lineRule="atLeast"/>
        <w:ind w:right="612"/>
        <w:jc w:val="both"/>
        <w:rPr>
          <w:rFonts w:ascii="Times New Roman" w:eastAsia="Times New Roman" w:hAnsi="Times New Roman"/>
          <w:bCs/>
          <w:lang w:val="el-GR" w:eastAsia="en-GB"/>
        </w:rPr>
      </w:pPr>
      <w:r w:rsidRPr="00453549">
        <w:rPr>
          <w:rFonts w:ascii="Times New Roman" w:eastAsia="Times New Roman" w:hAnsi="Times New Roman"/>
          <w:bCs/>
          <w:lang w:val="el-GR" w:eastAsia="en-GB"/>
        </w:rPr>
        <w:t xml:space="preserve">δημοσιεύει στοιχεία σχετικά με προκηρύξεις για προμήθειες, υπηρεσίες και έργα και για τον αριθμό των συμβαλλομένων αρχών ανεβάζοντας τις σχετικές πληροφορίες στο </w:t>
      </w:r>
      <w:r w:rsidRPr="004653A8">
        <w:rPr>
          <w:rFonts w:ascii="Times New Roman" w:eastAsia="Times New Roman" w:hAnsi="Times New Roman"/>
          <w:bCs/>
          <w:lang w:eastAsia="en-GB"/>
        </w:rPr>
        <w:t>AGORA</w:t>
      </w:r>
      <w:r w:rsidRPr="00453549">
        <w:rPr>
          <w:rFonts w:ascii="Times New Roman" w:eastAsia="Times New Roman" w:hAnsi="Times New Roman"/>
          <w:bCs/>
          <w:lang w:val="el-GR" w:eastAsia="en-GB"/>
        </w:rPr>
        <w:t xml:space="preserve"> </w:t>
      </w:r>
      <w:r w:rsidRPr="004653A8">
        <w:rPr>
          <w:rFonts w:ascii="Times New Roman" w:eastAsia="Times New Roman" w:hAnsi="Times New Roman"/>
          <w:bCs/>
          <w:lang w:eastAsia="en-GB"/>
        </w:rPr>
        <w:t>portal</w:t>
      </w:r>
      <w:r w:rsidRPr="00453549">
        <w:rPr>
          <w:rFonts w:ascii="Times New Roman" w:eastAsia="Times New Roman" w:hAnsi="Times New Roman"/>
          <w:bCs/>
          <w:lang w:val="el-GR" w:eastAsia="en-GB"/>
        </w:rPr>
        <w:t xml:space="preserve"> ξεκινώντας με συμβάσεις άνω των € 30.000 (</w:t>
      </w:r>
      <w:r w:rsidRPr="00453549">
        <w:rPr>
          <w:rFonts w:ascii="Times New Roman" w:eastAsia="Times New Roman" w:hAnsi="Times New Roman"/>
          <w:b/>
          <w:bCs/>
          <w:lang w:val="el-GR" w:eastAsia="en-GB"/>
        </w:rPr>
        <w:t>Ιούνιος 2013</w:t>
      </w:r>
      <w:r w:rsidRPr="00453549">
        <w:rPr>
          <w:rFonts w:ascii="Times New Roman" w:eastAsia="Times New Roman" w:hAnsi="Times New Roman"/>
          <w:bCs/>
          <w:lang w:val="el-GR" w:eastAsia="en-GB"/>
        </w:rPr>
        <w:t>)</w:t>
      </w:r>
    </w:p>
    <w:p w:rsidR="00FC2FDE" w:rsidRPr="00453549" w:rsidRDefault="00FC2FDE" w:rsidP="00136A33">
      <w:pPr>
        <w:pStyle w:val="ae"/>
        <w:numPr>
          <w:ilvl w:val="0"/>
          <w:numId w:val="98"/>
        </w:numPr>
        <w:autoSpaceDE w:val="0"/>
        <w:autoSpaceDN w:val="0"/>
        <w:adjustRightInd w:val="0"/>
        <w:spacing w:line="240" w:lineRule="atLeast"/>
        <w:ind w:right="612"/>
        <w:jc w:val="both"/>
        <w:rPr>
          <w:bCs/>
          <w:lang w:val="el-GR" w:eastAsia="en-GB"/>
        </w:rPr>
      </w:pPr>
      <w:r w:rsidRPr="00453549">
        <w:rPr>
          <w:bCs/>
          <w:lang w:val="el-GR" w:eastAsia="en-GB"/>
        </w:rPr>
        <w:t>διευκολύνει τη συμμόρφωση με την αναθεώρηση των προτύπων εγγράφων και παρέχοντας υποστήριξη στις αναθέτουσες αρχές  (</w:t>
      </w:r>
      <w:r w:rsidRPr="00453549">
        <w:rPr>
          <w:b/>
          <w:bCs/>
          <w:lang w:val="el-GR" w:eastAsia="en-GB"/>
        </w:rPr>
        <w:t>Συνεχής</w:t>
      </w:r>
      <w:r w:rsidRPr="00453549">
        <w:rPr>
          <w:bCs/>
          <w:lang w:val="el-GR" w:eastAsia="en-GB"/>
        </w:rPr>
        <w:t>)</w:t>
      </w:r>
    </w:p>
    <w:p w:rsidR="00FC2FDE" w:rsidRPr="00453549" w:rsidRDefault="00FC2FDE" w:rsidP="00FC2FDE">
      <w:pPr>
        <w:autoSpaceDE w:val="0"/>
        <w:autoSpaceDN w:val="0"/>
        <w:adjustRightInd w:val="0"/>
        <w:spacing w:after="0" w:line="240" w:lineRule="atLeast"/>
        <w:ind w:left="1800" w:right="612"/>
        <w:jc w:val="both"/>
        <w:rPr>
          <w:rFonts w:ascii="Times New Roman" w:eastAsia="Times New Roman" w:hAnsi="Times New Roman"/>
          <w:bCs/>
          <w:lang w:val="el-GR" w:eastAsia="en-GB"/>
        </w:rPr>
      </w:pPr>
    </w:p>
    <w:p w:rsidR="00FC2FDE" w:rsidRPr="00032C99" w:rsidRDefault="00FC2FDE" w:rsidP="00FC2FDE">
      <w:pPr>
        <w:keepNext/>
        <w:autoSpaceDE w:val="0"/>
        <w:autoSpaceDN w:val="0"/>
        <w:adjustRightInd w:val="0"/>
        <w:spacing w:after="0" w:line="240" w:lineRule="atLeast"/>
        <w:ind w:left="720" w:right="612"/>
        <w:jc w:val="both"/>
        <w:rPr>
          <w:rFonts w:ascii="Times New Roman" w:eastAsia="Times New Roman" w:hAnsi="Times New Roman"/>
          <w:bCs/>
          <w:lang w:val="el-GR" w:eastAsia="en-GB"/>
        </w:rPr>
      </w:pPr>
      <w:r w:rsidRPr="00032C99">
        <w:rPr>
          <w:rFonts w:ascii="Times New Roman" w:eastAsia="Times New Roman" w:hAnsi="Times New Roman"/>
          <w:bCs/>
          <w:i/>
          <w:lang w:val="el-GR" w:eastAsia="en-GB"/>
        </w:rPr>
        <w:t>Κεντρικοί Φορείς Αγορών (ΚΦΑ)</w:t>
      </w:r>
      <w:r w:rsidRPr="00032C99">
        <w:rPr>
          <w:rFonts w:ascii="Times New Roman" w:eastAsia="Times New Roman" w:hAnsi="Times New Roman"/>
          <w:bCs/>
          <w:lang w:val="el-GR" w:eastAsia="en-GB"/>
        </w:rPr>
        <w:t xml:space="preserve">: </w:t>
      </w:r>
    </w:p>
    <w:p w:rsidR="00FC2FDE" w:rsidRPr="00032C99" w:rsidRDefault="00FC2FDE" w:rsidP="00136A33">
      <w:pPr>
        <w:numPr>
          <w:ilvl w:val="0"/>
          <w:numId w:val="97"/>
        </w:numPr>
        <w:spacing w:before="240" w:after="60" w:line="240" w:lineRule="auto"/>
        <w:jc w:val="both"/>
        <w:outlineLvl w:val="4"/>
        <w:rPr>
          <w:rFonts w:ascii="Times New Roman" w:eastAsia="Times New Roman" w:hAnsi="Times New Roman"/>
          <w:bCs/>
          <w:iCs/>
          <w:szCs w:val="26"/>
          <w:lang w:val="el-GR" w:eastAsia="en-GB"/>
        </w:rPr>
      </w:pPr>
      <w:r w:rsidRPr="00032C99">
        <w:rPr>
          <w:rFonts w:ascii="Times New Roman" w:eastAsia="Times New Roman" w:hAnsi="Times New Roman"/>
          <w:bCs/>
          <w:iCs/>
          <w:szCs w:val="26"/>
          <w:lang w:val="el-GR" w:eastAsia="en-GB"/>
        </w:rPr>
        <w:t xml:space="preserve">Υιοθετεί αποφάσεις που οδηγούν στη δημιουργία ενός κεντρικού φορέα αγορών, στη Γενική Διεύθυνση για την προμήθεια αγαθών και υπηρεσιών. Ειδικότερα, η κυβέρνηση: </w:t>
      </w:r>
    </w:p>
    <w:p w:rsidR="00FC2FDE" w:rsidRPr="00032C99" w:rsidRDefault="00FC2FDE" w:rsidP="00136A33">
      <w:pPr>
        <w:numPr>
          <w:ilvl w:val="0"/>
          <w:numId w:val="99"/>
        </w:numPr>
        <w:autoSpaceDE w:val="0"/>
        <w:autoSpaceDN w:val="0"/>
        <w:adjustRightInd w:val="0"/>
        <w:spacing w:after="0" w:line="240" w:lineRule="atLeast"/>
        <w:ind w:right="612"/>
        <w:jc w:val="both"/>
        <w:rPr>
          <w:rFonts w:ascii="Times New Roman" w:eastAsia="Times New Roman" w:hAnsi="Times New Roman"/>
          <w:bCs/>
          <w:lang w:val="el-GR" w:eastAsia="en-GB"/>
        </w:rPr>
      </w:pPr>
      <w:r w:rsidRPr="00032C99">
        <w:rPr>
          <w:rFonts w:ascii="Times New Roman" w:eastAsia="Times New Roman" w:hAnsi="Times New Roman"/>
          <w:bCs/>
          <w:lang w:val="el-GR" w:eastAsia="en-GB"/>
        </w:rPr>
        <w:t>Αντλεί μια λίστα προμηθειών και υπηρεσιών, όπου οι απαιτήσεις των πολλαπλών αναθετουσών αρχών μπορούν να ανάγονται σε έναν περιορισμένο αριθμό εναλλακτικών. Ο κατάλογος περιλαμβάνει στοιχεία όπως, εξοπλισμός γραφείου, έπιπλα, προμήθειες γραφικής ύλης, εξοπλισμού πληροφορικής, τηλεπικοινωνιών, οχημάτων μεταφοράς, ταξιδιωτικές υπηρεσίες, κλπ. (</w:t>
      </w:r>
      <w:r w:rsidR="00032C99" w:rsidRPr="00032C99">
        <w:rPr>
          <w:rFonts w:ascii="Times New Roman" w:eastAsia="Times New Roman" w:hAnsi="Times New Roman"/>
          <w:b/>
          <w:bCs/>
          <w:lang w:val="el-GR" w:eastAsia="en-GB"/>
        </w:rPr>
        <w:t>Μάιος</w:t>
      </w:r>
      <w:r w:rsidRPr="00032C99">
        <w:rPr>
          <w:rFonts w:ascii="Times New Roman" w:eastAsia="Times New Roman" w:hAnsi="Times New Roman"/>
          <w:b/>
          <w:bCs/>
          <w:lang w:val="el-GR" w:eastAsia="en-GB"/>
        </w:rPr>
        <w:t xml:space="preserve"> 2013</w:t>
      </w:r>
      <w:r w:rsidRPr="00032C99">
        <w:rPr>
          <w:rFonts w:ascii="Times New Roman" w:eastAsia="Times New Roman" w:hAnsi="Times New Roman"/>
          <w:bCs/>
          <w:lang w:val="el-GR" w:eastAsia="en-GB"/>
        </w:rPr>
        <w:t>)</w:t>
      </w:r>
    </w:p>
    <w:p w:rsidR="00FC2FDE" w:rsidRPr="00032C99" w:rsidRDefault="00FC2FDE" w:rsidP="00136A33">
      <w:pPr>
        <w:numPr>
          <w:ilvl w:val="0"/>
          <w:numId w:val="99"/>
        </w:numPr>
        <w:autoSpaceDE w:val="0"/>
        <w:autoSpaceDN w:val="0"/>
        <w:adjustRightInd w:val="0"/>
        <w:spacing w:after="0" w:line="240" w:lineRule="atLeast"/>
        <w:ind w:right="612"/>
        <w:jc w:val="both"/>
        <w:rPr>
          <w:rFonts w:ascii="Times New Roman" w:eastAsia="Times New Roman" w:hAnsi="Times New Roman"/>
          <w:bCs/>
          <w:lang w:val="el-GR" w:eastAsia="en-GB"/>
        </w:rPr>
      </w:pPr>
      <w:r w:rsidRPr="00032C99">
        <w:rPr>
          <w:rFonts w:ascii="Times New Roman" w:eastAsia="Times New Roman" w:hAnsi="Times New Roman"/>
          <w:bCs/>
          <w:lang w:val="el-GR" w:eastAsia="en-GB"/>
        </w:rPr>
        <w:t>Χρησιμοποιεί συμβάσεις πλαίσια για την προμήθεια των προαναφερθέντων ομοιογενών αγαθών και υπηρεσιών μέσω του ΚΦΑ. (</w:t>
      </w:r>
      <w:r w:rsidRPr="00032C99">
        <w:rPr>
          <w:rFonts w:ascii="Times New Roman" w:eastAsia="Times New Roman" w:hAnsi="Times New Roman"/>
          <w:b/>
          <w:bCs/>
          <w:lang w:val="el-GR" w:eastAsia="en-GB"/>
        </w:rPr>
        <w:t>Συνεχής</w:t>
      </w:r>
      <w:r w:rsidRPr="00032C99">
        <w:rPr>
          <w:rFonts w:ascii="Times New Roman" w:eastAsia="Times New Roman" w:hAnsi="Times New Roman"/>
          <w:bCs/>
          <w:lang w:val="el-GR" w:eastAsia="en-GB"/>
        </w:rPr>
        <w:t xml:space="preserve">) </w:t>
      </w:r>
    </w:p>
    <w:p w:rsidR="00FC2FDE" w:rsidRPr="00032C99" w:rsidRDefault="00032C99" w:rsidP="00136A33">
      <w:pPr>
        <w:numPr>
          <w:ilvl w:val="0"/>
          <w:numId w:val="99"/>
        </w:numPr>
        <w:autoSpaceDE w:val="0"/>
        <w:autoSpaceDN w:val="0"/>
        <w:adjustRightInd w:val="0"/>
        <w:spacing w:after="0" w:line="240" w:lineRule="atLeast"/>
        <w:ind w:right="612"/>
        <w:jc w:val="both"/>
        <w:rPr>
          <w:rFonts w:ascii="Times New Roman" w:eastAsia="Times New Roman" w:hAnsi="Times New Roman"/>
          <w:bCs/>
          <w:lang w:val="el-GR" w:eastAsia="en-GB"/>
        </w:rPr>
      </w:pPr>
      <w:r w:rsidRPr="00032C99">
        <w:rPr>
          <w:rFonts w:ascii="Times New Roman" w:eastAsia="Times New Roman" w:hAnsi="Times New Roman"/>
          <w:bCs/>
          <w:lang w:val="el-GR" w:eastAsia="en-GB"/>
        </w:rPr>
        <w:t>Εκδίδει</w:t>
      </w:r>
      <w:r w:rsidR="00FC2FDE" w:rsidRPr="00032C99">
        <w:rPr>
          <w:rFonts w:ascii="Times New Roman" w:eastAsia="Times New Roman" w:hAnsi="Times New Roman"/>
          <w:bCs/>
          <w:lang w:val="el-GR" w:eastAsia="en-GB"/>
        </w:rPr>
        <w:t xml:space="preserve"> νομοθεσία που να επιβάλει την αγορά των προσδιορισθέντων ομοιογενών προμηθειών και υπηρεσιών, μέσω του ΚΦΑ για όλες τις οντότητες της κεντρικής κυβέρνησης, χωρίς χρηματικά όρια και με τις μεταβατικές περιόδους που συμφωνήθηκαν με τις υπηρεσίες της Επιτροπής. Οι αγορές του στρατού αναφορικά με τυποποιημένα μη στρατιωτικά αγαθά και υπηρεσίες (που δεν εμπίπτουν στο πεδίο εφαρμογής της οδηγίας 2009/81 σχετικά με τις δημόσιες συμβάσεις στους τομείς της άμυνας και της ασφάλειας) πραγματοποιούνται επίσης μέσω του ΚΦΑ. (</w:t>
      </w:r>
      <w:r w:rsidR="00FC2FDE" w:rsidRPr="00032C99">
        <w:rPr>
          <w:rFonts w:ascii="Times New Roman" w:eastAsia="Times New Roman" w:hAnsi="Times New Roman"/>
          <w:b/>
          <w:bCs/>
          <w:lang w:val="el-GR" w:eastAsia="en-GB"/>
        </w:rPr>
        <w:t>Ιούνιος 2013</w:t>
      </w:r>
      <w:r w:rsidR="00FC2FDE" w:rsidRPr="00032C99">
        <w:rPr>
          <w:rFonts w:ascii="Times New Roman" w:eastAsia="Times New Roman" w:hAnsi="Times New Roman"/>
          <w:bCs/>
          <w:lang w:val="el-GR" w:eastAsia="en-GB"/>
        </w:rPr>
        <w:t>)</w:t>
      </w:r>
    </w:p>
    <w:p w:rsidR="00FC2FDE" w:rsidRPr="00032C99" w:rsidRDefault="00FC2FDE" w:rsidP="00136A33">
      <w:pPr>
        <w:numPr>
          <w:ilvl w:val="0"/>
          <w:numId w:val="100"/>
        </w:numPr>
        <w:autoSpaceDE w:val="0"/>
        <w:autoSpaceDN w:val="0"/>
        <w:adjustRightInd w:val="0"/>
        <w:spacing w:after="0" w:line="240" w:lineRule="atLeast"/>
        <w:ind w:right="612"/>
        <w:jc w:val="both"/>
        <w:rPr>
          <w:rFonts w:ascii="Times New Roman" w:eastAsia="Times New Roman" w:hAnsi="Times New Roman"/>
          <w:bCs/>
          <w:lang w:val="el-GR" w:eastAsia="en-GB"/>
        </w:rPr>
      </w:pPr>
      <w:r w:rsidRPr="00032C99">
        <w:rPr>
          <w:rFonts w:ascii="Times New Roman" w:eastAsia="Times New Roman" w:hAnsi="Times New Roman"/>
          <w:bCs/>
          <w:lang w:val="el-GR" w:eastAsia="en-GB"/>
        </w:rPr>
        <w:t>Θέτει σε διαγωνισμό τουλάχιστο τρεις συμβάσεις – πλαίσια που χρησιμοποιούνται σε συχνές αγορές προμηθειών και υπηρεσιών στο επίπεδο της κεντρικής κυβέρνησης μέσω του ΚΦΑ. (</w:t>
      </w:r>
      <w:r w:rsidRPr="00032C99">
        <w:rPr>
          <w:rFonts w:ascii="Times New Roman" w:eastAsia="Times New Roman" w:hAnsi="Times New Roman"/>
          <w:b/>
          <w:bCs/>
          <w:lang w:val="el-GR" w:eastAsia="en-GB"/>
        </w:rPr>
        <w:t>Δεκέμβριος 2013</w:t>
      </w:r>
      <w:r w:rsidRPr="00032C99">
        <w:rPr>
          <w:rFonts w:ascii="Times New Roman" w:eastAsia="Times New Roman" w:hAnsi="Times New Roman"/>
          <w:bCs/>
          <w:lang w:val="el-GR" w:eastAsia="en-GB"/>
        </w:rPr>
        <w:t xml:space="preserve">) </w:t>
      </w:r>
    </w:p>
    <w:p w:rsidR="00FC2FDE" w:rsidRPr="00032C99" w:rsidRDefault="00FC2FDE" w:rsidP="00FC2FDE">
      <w:pPr>
        <w:autoSpaceDE w:val="0"/>
        <w:autoSpaceDN w:val="0"/>
        <w:adjustRightInd w:val="0"/>
        <w:spacing w:after="0" w:line="240" w:lineRule="atLeast"/>
        <w:ind w:right="612"/>
        <w:jc w:val="both"/>
        <w:rPr>
          <w:rFonts w:ascii="Times New Roman" w:eastAsia="Times New Roman" w:hAnsi="Times New Roman"/>
          <w:bCs/>
          <w:lang w:val="el-GR" w:eastAsia="en-GB"/>
        </w:rPr>
      </w:pPr>
    </w:p>
    <w:p w:rsidR="00FC2FDE" w:rsidRPr="00032C99" w:rsidRDefault="00FC2FDE" w:rsidP="00FC2FDE">
      <w:pPr>
        <w:autoSpaceDE w:val="0"/>
        <w:autoSpaceDN w:val="0"/>
        <w:adjustRightInd w:val="0"/>
        <w:spacing w:after="0" w:line="240" w:lineRule="atLeast"/>
        <w:ind w:left="720" w:right="612"/>
        <w:jc w:val="both"/>
        <w:rPr>
          <w:rFonts w:ascii="Times New Roman" w:eastAsia="Times New Roman" w:hAnsi="Times New Roman"/>
          <w:bCs/>
          <w:iCs/>
          <w:szCs w:val="26"/>
          <w:lang w:val="el-GR" w:eastAsia="en-GB"/>
        </w:rPr>
      </w:pPr>
      <w:r w:rsidRPr="00032C99">
        <w:rPr>
          <w:rFonts w:ascii="Times New Roman" w:eastAsia="Times New Roman" w:hAnsi="Times New Roman"/>
          <w:bCs/>
          <w:i/>
          <w:lang w:val="el-GR" w:eastAsia="en-GB"/>
        </w:rPr>
        <w:t>Συμβάσεις - Πλαίσιο</w:t>
      </w:r>
      <w:r w:rsidRPr="00032C99">
        <w:rPr>
          <w:rFonts w:ascii="Times New Roman" w:eastAsia="Times New Roman" w:hAnsi="Times New Roman"/>
          <w:bCs/>
          <w:lang w:val="el-GR" w:eastAsia="en-GB"/>
        </w:rPr>
        <w:t xml:space="preserve">: </w:t>
      </w:r>
    </w:p>
    <w:p w:rsidR="00FC2FDE" w:rsidRPr="00453549" w:rsidRDefault="00FC2FDE" w:rsidP="00136A33">
      <w:pPr>
        <w:numPr>
          <w:ilvl w:val="0"/>
          <w:numId w:val="100"/>
        </w:numPr>
        <w:spacing w:before="240" w:after="60" w:line="240" w:lineRule="auto"/>
        <w:jc w:val="both"/>
        <w:outlineLvl w:val="4"/>
        <w:rPr>
          <w:rFonts w:ascii="Times New Roman" w:eastAsia="Times New Roman" w:hAnsi="Times New Roman"/>
          <w:bCs/>
          <w:iCs/>
          <w:szCs w:val="26"/>
          <w:lang w:val="el-GR" w:eastAsia="en-GB"/>
        </w:rPr>
      </w:pPr>
      <w:r w:rsidRPr="00453549">
        <w:rPr>
          <w:rFonts w:ascii="Times New Roman" w:eastAsia="Times New Roman" w:hAnsi="Times New Roman"/>
          <w:bCs/>
          <w:iCs/>
          <w:szCs w:val="26"/>
          <w:lang w:val="el-GR" w:eastAsia="en-GB"/>
        </w:rPr>
        <w:lastRenderedPageBreak/>
        <w:t>Δίνει εντολή στις σχετικές υπηρεσίες να προμηθεύονται μέσω των συμβάσεων-πλαίσιο που έχουν υποβληθεί στις υπηρεσίες της Επιτροπής (</w:t>
      </w:r>
      <w:r w:rsidRPr="00453549">
        <w:rPr>
          <w:rFonts w:ascii="Times New Roman" w:eastAsia="Times New Roman" w:hAnsi="Times New Roman"/>
          <w:b/>
          <w:bCs/>
          <w:iCs/>
          <w:szCs w:val="26"/>
          <w:lang w:val="el-GR" w:eastAsia="en-GB"/>
        </w:rPr>
        <w:t>Ιούνιος 2013</w:t>
      </w:r>
      <w:r w:rsidRPr="00453549">
        <w:rPr>
          <w:rFonts w:ascii="Times New Roman" w:eastAsia="Times New Roman" w:hAnsi="Times New Roman"/>
          <w:bCs/>
          <w:iCs/>
          <w:szCs w:val="26"/>
          <w:lang w:val="el-GR" w:eastAsia="en-GB"/>
        </w:rPr>
        <w:t>)</w:t>
      </w:r>
    </w:p>
    <w:p w:rsidR="00FC2FDE" w:rsidRPr="00453549" w:rsidRDefault="00FC2FDE" w:rsidP="00FC2FDE">
      <w:pPr>
        <w:autoSpaceDE w:val="0"/>
        <w:autoSpaceDN w:val="0"/>
        <w:adjustRightInd w:val="0"/>
        <w:spacing w:after="0" w:line="240" w:lineRule="atLeast"/>
        <w:ind w:left="927" w:right="612"/>
        <w:jc w:val="both"/>
        <w:rPr>
          <w:rFonts w:ascii="Times New Roman" w:eastAsia="Times New Roman" w:hAnsi="Times New Roman"/>
          <w:bCs/>
          <w:lang w:val="el-GR" w:eastAsia="en-GB"/>
        </w:rPr>
      </w:pPr>
    </w:p>
    <w:p w:rsidR="00FC2FDE" w:rsidRPr="00453549" w:rsidRDefault="00FC2FDE" w:rsidP="00FC2FDE">
      <w:pPr>
        <w:autoSpaceDE w:val="0"/>
        <w:autoSpaceDN w:val="0"/>
        <w:adjustRightInd w:val="0"/>
        <w:spacing w:after="0" w:line="240" w:lineRule="atLeast"/>
        <w:ind w:left="720" w:right="612"/>
        <w:jc w:val="both"/>
        <w:rPr>
          <w:rFonts w:ascii="Times New Roman" w:eastAsia="Times New Roman" w:hAnsi="Times New Roman"/>
          <w:bCs/>
          <w:lang w:val="el-GR" w:eastAsia="en-GB"/>
        </w:rPr>
      </w:pPr>
      <w:r w:rsidRPr="00453549">
        <w:rPr>
          <w:rFonts w:ascii="Times New Roman" w:eastAsia="Times New Roman" w:hAnsi="Times New Roman"/>
          <w:bCs/>
          <w:i/>
          <w:lang w:val="el-GR" w:eastAsia="en-GB"/>
        </w:rPr>
        <w:t>Μεταρρύθμιση της νομοθεσίας περί δημοσίων συμβάσεων</w:t>
      </w:r>
      <w:r w:rsidRPr="00453549">
        <w:rPr>
          <w:rFonts w:ascii="Times New Roman" w:eastAsia="Times New Roman" w:hAnsi="Times New Roman"/>
          <w:bCs/>
          <w:lang w:val="el-GR" w:eastAsia="en-GB"/>
        </w:rPr>
        <w:t>:</w:t>
      </w:r>
    </w:p>
    <w:p w:rsidR="00FC2FDE" w:rsidRPr="00453549" w:rsidRDefault="00FC2FDE" w:rsidP="00136A33">
      <w:pPr>
        <w:numPr>
          <w:ilvl w:val="0"/>
          <w:numId w:val="97"/>
        </w:numPr>
        <w:spacing w:before="240" w:after="60" w:line="240" w:lineRule="auto"/>
        <w:jc w:val="both"/>
        <w:outlineLvl w:val="4"/>
        <w:rPr>
          <w:rFonts w:ascii="Times New Roman" w:eastAsia="Times New Roman" w:hAnsi="Times New Roman"/>
          <w:bCs/>
          <w:iCs/>
          <w:szCs w:val="26"/>
          <w:lang w:val="el-GR" w:eastAsia="en-GB"/>
        </w:rPr>
      </w:pPr>
      <w:r w:rsidRPr="004653A8">
        <w:rPr>
          <w:rFonts w:ascii="Times New Roman" w:hAnsi="Times New Roman"/>
          <w:lang w:val="el-GR"/>
        </w:rPr>
        <w:t xml:space="preserve">Αναλαμβάνει να υιοθετήσει μέχρι το </w:t>
      </w:r>
      <w:r w:rsidRPr="004653A8">
        <w:rPr>
          <w:rFonts w:ascii="Times New Roman" w:hAnsi="Times New Roman"/>
          <w:b/>
          <w:lang w:val="el-GR"/>
        </w:rPr>
        <w:t>Δεκέμβριο 2013</w:t>
      </w:r>
      <w:r w:rsidRPr="004653A8">
        <w:rPr>
          <w:rFonts w:ascii="Times New Roman" w:hAnsi="Times New Roman"/>
          <w:lang w:val="el-GR"/>
        </w:rPr>
        <w:t xml:space="preserve"> μια μεταρρύθμιση του συστήματος δημοσίων προμηθειών, συμπεριλαμβανομένων των έργων, υλικών και υπηρεσιών υπό το συντονισμό της ΕΑΔΣ με στόχο</w:t>
      </w:r>
      <w:r w:rsidRPr="00453549">
        <w:rPr>
          <w:rFonts w:ascii="Times New Roman" w:eastAsia="Times New Roman" w:hAnsi="Times New Roman"/>
          <w:bCs/>
          <w:iCs/>
          <w:szCs w:val="26"/>
          <w:lang w:val="el-GR" w:eastAsia="en-GB"/>
        </w:rPr>
        <w:t xml:space="preserve">: </w:t>
      </w:r>
    </w:p>
    <w:p w:rsidR="00FC2FDE" w:rsidRPr="00453549" w:rsidRDefault="00FC2FDE" w:rsidP="00136A33">
      <w:pPr>
        <w:numPr>
          <w:ilvl w:val="0"/>
          <w:numId w:val="101"/>
        </w:numPr>
        <w:autoSpaceDE w:val="0"/>
        <w:autoSpaceDN w:val="0"/>
        <w:adjustRightInd w:val="0"/>
        <w:spacing w:after="0" w:line="240" w:lineRule="atLeast"/>
        <w:ind w:right="612"/>
        <w:jc w:val="both"/>
        <w:rPr>
          <w:rFonts w:ascii="Times New Roman" w:eastAsia="Times New Roman" w:hAnsi="Times New Roman"/>
          <w:bCs/>
          <w:lang w:val="el-GR" w:eastAsia="en-GB"/>
        </w:rPr>
      </w:pPr>
      <w:r w:rsidRPr="004653A8">
        <w:rPr>
          <w:rFonts w:ascii="Times New Roman" w:hAnsi="Times New Roman"/>
          <w:lang w:val="el-GR"/>
        </w:rPr>
        <w:t>την απλούστευση, τον εξορθολογισμό και την ενοποίηση της κύριας νομοθεσίας περί δημοσίων συμβάσεων</w:t>
      </w:r>
      <w:r w:rsidRPr="00453549">
        <w:rPr>
          <w:rFonts w:ascii="Times New Roman" w:eastAsia="Times New Roman" w:hAnsi="Times New Roman"/>
          <w:bCs/>
          <w:lang w:val="el-GR" w:eastAsia="en-GB"/>
        </w:rPr>
        <w:t xml:space="preserve"> </w:t>
      </w:r>
    </w:p>
    <w:p w:rsidR="00FC2FDE" w:rsidRPr="00453549" w:rsidRDefault="00FC2FDE" w:rsidP="00136A33">
      <w:pPr>
        <w:numPr>
          <w:ilvl w:val="0"/>
          <w:numId w:val="101"/>
        </w:numPr>
        <w:autoSpaceDE w:val="0"/>
        <w:autoSpaceDN w:val="0"/>
        <w:adjustRightInd w:val="0"/>
        <w:spacing w:after="0" w:line="240" w:lineRule="atLeast"/>
        <w:ind w:right="612"/>
        <w:jc w:val="both"/>
        <w:rPr>
          <w:rFonts w:ascii="Times New Roman" w:eastAsia="Times New Roman" w:hAnsi="Times New Roman"/>
          <w:bCs/>
          <w:lang w:val="el-GR" w:eastAsia="en-GB"/>
        </w:rPr>
      </w:pPr>
      <w:r w:rsidRPr="004653A8">
        <w:rPr>
          <w:rFonts w:ascii="Times New Roman" w:hAnsi="Times New Roman"/>
          <w:lang w:val="el-GR"/>
        </w:rPr>
        <w:t>τον εξορθολογισμό των διοικητικών δομών και διαδικασιών στις δημόσιες συμβάσεις για την επίτευξη επιθυμητών αποτελεσμάτων σε όρους αποτελεσματικότητα και αποδοτικότητας</w:t>
      </w:r>
      <w:r w:rsidRPr="00453549">
        <w:rPr>
          <w:rFonts w:ascii="Times New Roman" w:eastAsia="Times New Roman" w:hAnsi="Times New Roman"/>
          <w:bCs/>
          <w:lang w:val="el-GR" w:eastAsia="en-GB"/>
        </w:rPr>
        <w:t xml:space="preserve">; </w:t>
      </w:r>
    </w:p>
    <w:p w:rsidR="00FC2FDE" w:rsidRPr="00453549" w:rsidRDefault="00FC2FDE" w:rsidP="00136A33">
      <w:pPr>
        <w:numPr>
          <w:ilvl w:val="0"/>
          <w:numId w:val="101"/>
        </w:numPr>
        <w:autoSpaceDE w:val="0"/>
        <w:autoSpaceDN w:val="0"/>
        <w:adjustRightInd w:val="0"/>
        <w:spacing w:after="0" w:line="240" w:lineRule="atLeast"/>
        <w:ind w:right="612"/>
        <w:jc w:val="both"/>
        <w:rPr>
          <w:rFonts w:ascii="Times New Roman" w:eastAsia="Times New Roman" w:hAnsi="Times New Roman"/>
          <w:bCs/>
          <w:lang w:val="el-GR" w:eastAsia="en-GB"/>
        </w:rPr>
      </w:pPr>
      <w:r w:rsidRPr="004653A8">
        <w:rPr>
          <w:rFonts w:ascii="Times New Roman" w:hAnsi="Times New Roman"/>
          <w:lang w:val="el-GR"/>
        </w:rPr>
        <w:t>Βελτίωση στις εθνικές διαδικασίες αναθεωρήσεων, συμπεριλαμβανομένης της μείωσης των καθυστερήσεων που προκαλούνται από το σύστημα αποκατάστασης και της αξιολόγησης του ρόλου της ΕΑΔΣ στον τομέα της έννομης προστασίας (επανορθώσεις και δικαστική προστασία)</w:t>
      </w:r>
      <w:r w:rsidRPr="00453549">
        <w:rPr>
          <w:rFonts w:ascii="Times New Roman" w:eastAsia="Times New Roman" w:hAnsi="Times New Roman"/>
          <w:bCs/>
          <w:lang w:val="el-GR" w:eastAsia="en-GB"/>
        </w:rPr>
        <w:t>.</w:t>
      </w:r>
    </w:p>
    <w:p w:rsidR="00FC2FDE" w:rsidRPr="00453549" w:rsidRDefault="00FC2FDE" w:rsidP="00136A33">
      <w:pPr>
        <w:numPr>
          <w:ilvl w:val="0"/>
          <w:numId w:val="97"/>
        </w:numPr>
        <w:spacing w:before="240" w:after="60" w:line="240" w:lineRule="auto"/>
        <w:jc w:val="both"/>
        <w:outlineLvl w:val="4"/>
        <w:rPr>
          <w:rFonts w:ascii="Times New Roman" w:eastAsia="Times New Roman" w:hAnsi="Times New Roman"/>
          <w:bCs/>
          <w:iCs/>
          <w:szCs w:val="26"/>
          <w:lang w:val="el-GR" w:eastAsia="en-GB"/>
        </w:rPr>
      </w:pPr>
      <w:r w:rsidRPr="00453549">
        <w:rPr>
          <w:rFonts w:ascii="Times New Roman" w:eastAsia="Times New Roman" w:hAnsi="Times New Roman"/>
          <w:bCs/>
          <w:iCs/>
          <w:szCs w:val="26"/>
          <w:lang w:val="el-GR" w:eastAsia="en-GB"/>
        </w:rPr>
        <w:t xml:space="preserve">Προχωρά με τη μεταρρύθμιση της νομοθεσίας περί δημοσίων συμβάσεων, σύμφωνα με το σχέδιο δράσης που υποβλήθηκε στις υπηρεσίες της Επιτροπής τον Φεβρουάριο του 2013. Τα σχέδια όλων των νομοθετικών και οργανωτικών μέτρων εφαρμογής του προαναφερθέντος σχεδίου δράσης υποβάλλονται στην Ευρωπαϊκή Επιτροπή έως το </w:t>
      </w:r>
      <w:r w:rsidRPr="00453549">
        <w:rPr>
          <w:rFonts w:ascii="Times New Roman" w:eastAsia="Times New Roman" w:hAnsi="Times New Roman"/>
          <w:b/>
          <w:bCs/>
          <w:iCs/>
          <w:szCs w:val="26"/>
          <w:lang w:val="el-GR" w:eastAsia="en-GB"/>
        </w:rPr>
        <w:t xml:space="preserve">Σεπτέμβριο </w:t>
      </w:r>
      <w:r w:rsidRPr="00453549">
        <w:rPr>
          <w:rFonts w:ascii="Times New Roman" w:eastAsia="Times New Roman" w:hAnsi="Times New Roman"/>
          <w:bCs/>
          <w:iCs/>
          <w:szCs w:val="26"/>
          <w:lang w:val="el-GR" w:eastAsia="en-GB"/>
        </w:rPr>
        <w:t>του</w:t>
      </w:r>
      <w:r w:rsidRPr="00453549">
        <w:rPr>
          <w:rFonts w:ascii="Times New Roman" w:eastAsia="Times New Roman" w:hAnsi="Times New Roman"/>
          <w:b/>
          <w:bCs/>
          <w:iCs/>
          <w:szCs w:val="26"/>
          <w:lang w:val="el-GR" w:eastAsia="en-GB"/>
        </w:rPr>
        <w:t xml:space="preserve"> 2013</w:t>
      </w:r>
      <w:r w:rsidRPr="00453549">
        <w:rPr>
          <w:rFonts w:ascii="Times New Roman" w:eastAsia="Times New Roman" w:hAnsi="Times New Roman"/>
          <w:bCs/>
          <w:iCs/>
          <w:szCs w:val="26"/>
          <w:lang w:val="el-GR" w:eastAsia="en-GB"/>
        </w:rPr>
        <w:t xml:space="preserve">.  </w:t>
      </w:r>
    </w:p>
    <w:p w:rsidR="00FC2FDE" w:rsidRPr="00453549" w:rsidRDefault="00FC2FDE" w:rsidP="00032C99">
      <w:pPr>
        <w:pStyle w:val="4"/>
        <w:rPr>
          <w:lang w:val="el-GR" w:eastAsia="en-GB"/>
        </w:rPr>
      </w:pPr>
      <w:r w:rsidRPr="00453549">
        <w:rPr>
          <w:lang w:val="el-GR" w:eastAsia="en-GB"/>
        </w:rPr>
        <w:t xml:space="preserve">Για να εκτελεστούν διαδικασίες σύναψης δημοσίων συμβάσεων με ηλεκτρονικά μέσα (π.χ., </w:t>
      </w:r>
      <w:r w:rsidRPr="004653A8">
        <w:rPr>
          <w:lang w:eastAsia="en-GB"/>
        </w:rPr>
        <w:t>e</w:t>
      </w:r>
      <w:r w:rsidRPr="00453549">
        <w:rPr>
          <w:lang w:val="el-GR" w:eastAsia="en-GB"/>
        </w:rPr>
        <w:t>-</w:t>
      </w:r>
      <w:r w:rsidRPr="004653A8">
        <w:rPr>
          <w:lang w:eastAsia="en-GB"/>
        </w:rPr>
        <w:t>procurement</w:t>
      </w:r>
      <w:r w:rsidRPr="00453549">
        <w:rPr>
          <w:lang w:val="el-GR" w:eastAsia="en-GB"/>
        </w:rPr>
        <w:t xml:space="preserve">):   </w:t>
      </w:r>
    </w:p>
    <w:p w:rsidR="00FC2FDE" w:rsidRPr="004A02BA" w:rsidRDefault="00FC2FDE" w:rsidP="00FC2FDE">
      <w:pPr>
        <w:spacing w:before="240" w:after="60" w:line="240" w:lineRule="auto"/>
        <w:ind w:left="1070" w:hanging="360"/>
        <w:jc w:val="both"/>
        <w:outlineLvl w:val="4"/>
        <w:rPr>
          <w:rFonts w:ascii="Times New Roman" w:eastAsia="Times New Roman" w:hAnsi="Times New Roman"/>
          <w:bCs/>
          <w:iCs/>
          <w:szCs w:val="26"/>
          <w:lang w:val="el-GR" w:eastAsia="en-GB"/>
        </w:rPr>
      </w:pPr>
      <w:r w:rsidRPr="004A02BA">
        <w:rPr>
          <w:rFonts w:ascii="Times New Roman" w:eastAsia="Times New Roman" w:hAnsi="Times New Roman"/>
          <w:bCs/>
          <w:iCs/>
          <w:szCs w:val="26"/>
          <w:lang w:val="el-GR" w:eastAsia="en-GB"/>
        </w:rPr>
        <w:t>Η Κυβέρνηση:</w:t>
      </w:r>
    </w:p>
    <w:p w:rsidR="00FC2FDE" w:rsidRPr="00453549" w:rsidRDefault="00FC2FDE" w:rsidP="00136A33">
      <w:pPr>
        <w:numPr>
          <w:ilvl w:val="0"/>
          <w:numId w:val="102"/>
        </w:numPr>
        <w:spacing w:before="240" w:after="60" w:line="240" w:lineRule="auto"/>
        <w:ind w:left="1070"/>
        <w:jc w:val="both"/>
        <w:outlineLvl w:val="4"/>
        <w:rPr>
          <w:rFonts w:ascii="Times New Roman" w:eastAsia="Times New Roman" w:hAnsi="Times New Roman"/>
          <w:bCs/>
          <w:iCs/>
          <w:szCs w:val="26"/>
          <w:lang w:val="el-GR" w:eastAsia="en-GB"/>
        </w:rPr>
      </w:pPr>
      <w:r w:rsidRPr="004653A8">
        <w:rPr>
          <w:rFonts w:ascii="Times New Roman" w:hAnsi="Times New Roman"/>
          <w:lang w:val="el-GR"/>
        </w:rPr>
        <w:t xml:space="preserve">Επεξεργάζεται σε συνεννόηση με την Ευρωπαϊκή Επιτροπή, το υπάρχον σχέδιο για την ανάπτυξη της πλατφόρμας ηλεκτρονικών προμηθειών μέχρι τον </w:t>
      </w:r>
      <w:r w:rsidR="004A02BA" w:rsidRPr="004653A8">
        <w:rPr>
          <w:rFonts w:ascii="Times New Roman" w:hAnsi="Times New Roman"/>
          <w:b/>
          <w:lang w:val="el-GR"/>
        </w:rPr>
        <w:t>Μάιο</w:t>
      </w:r>
      <w:r w:rsidRPr="004653A8">
        <w:rPr>
          <w:rFonts w:ascii="Times New Roman" w:hAnsi="Times New Roman"/>
          <w:b/>
          <w:lang w:val="el-GR"/>
        </w:rPr>
        <w:t xml:space="preserve"> του 2013</w:t>
      </w:r>
      <w:r w:rsidRPr="004653A8">
        <w:rPr>
          <w:rFonts w:ascii="Times New Roman" w:hAnsi="Times New Roman"/>
          <w:lang w:val="el-GR"/>
        </w:rPr>
        <w:t>, συμπεριλαμβανομένων, μεταξύ άλλων, μέτρων και προθεσμιών για</w:t>
      </w:r>
      <w:r w:rsidRPr="00453549">
        <w:rPr>
          <w:rFonts w:ascii="Times New Roman" w:eastAsia="Times New Roman" w:hAnsi="Times New Roman"/>
          <w:bCs/>
          <w:iCs/>
          <w:szCs w:val="26"/>
          <w:lang w:val="el-GR" w:eastAsia="en-GB"/>
        </w:rPr>
        <w:t>:</w:t>
      </w:r>
    </w:p>
    <w:p w:rsidR="00FC2FDE" w:rsidRPr="00453549" w:rsidRDefault="00FC2FDE" w:rsidP="00136A33">
      <w:pPr>
        <w:numPr>
          <w:ilvl w:val="0"/>
          <w:numId w:val="103"/>
        </w:numPr>
        <w:autoSpaceDE w:val="0"/>
        <w:autoSpaceDN w:val="0"/>
        <w:adjustRightInd w:val="0"/>
        <w:spacing w:after="0" w:line="240" w:lineRule="atLeast"/>
        <w:ind w:left="1844" w:right="612"/>
        <w:jc w:val="both"/>
        <w:rPr>
          <w:rFonts w:ascii="Times New Roman" w:eastAsia="Times New Roman" w:hAnsi="Times New Roman"/>
          <w:bCs/>
          <w:lang w:val="el-GR" w:eastAsia="en-GB"/>
        </w:rPr>
      </w:pPr>
      <w:r w:rsidRPr="004653A8">
        <w:rPr>
          <w:rFonts w:ascii="Times New Roman" w:hAnsi="Times New Roman"/>
          <w:lang w:val="en-US"/>
        </w:rPr>
        <w:t>T</w:t>
      </w:r>
      <w:r w:rsidRPr="004653A8">
        <w:rPr>
          <w:rFonts w:ascii="Times New Roman" w:hAnsi="Times New Roman"/>
          <w:lang w:val="el-GR"/>
        </w:rPr>
        <w:t>η λειτουργία των συμβάσεων προμηθειών, υπηρεσιών και δημοσίων έργων μέσω της πλατφόρμας ηλεκτρονικών προμηθειών</w:t>
      </w:r>
      <w:r w:rsidRPr="00453549">
        <w:rPr>
          <w:rFonts w:ascii="Times New Roman" w:eastAsia="Times New Roman" w:hAnsi="Times New Roman"/>
          <w:bCs/>
          <w:lang w:val="el-GR" w:eastAsia="en-GB"/>
        </w:rPr>
        <w:t>;</w:t>
      </w:r>
    </w:p>
    <w:p w:rsidR="00FC2FDE" w:rsidRPr="00453549" w:rsidRDefault="00FC2FDE" w:rsidP="00136A33">
      <w:pPr>
        <w:numPr>
          <w:ilvl w:val="0"/>
          <w:numId w:val="103"/>
        </w:numPr>
        <w:autoSpaceDE w:val="0"/>
        <w:autoSpaceDN w:val="0"/>
        <w:adjustRightInd w:val="0"/>
        <w:spacing w:after="0" w:line="240" w:lineRule="atLeast"/>
        <w:ind w:left="1844" w:right="612"/>
        <w:jc w:val="both"/>
        <w:rPr>
          <w:rFonts w:ascii="Times New Roman" w:eastAsia="Times New Roman" w:hAnsi="Times New Roman"/>
          <w:bCs/>
          <w:lang w:val="el-GR" w:eastAsia="en-GB"/>
        </w:rPr>
      </w:pPr>
      <w:r w:rsidRPr="004653A8">
        <w:rPr>
          <w:rFonts w:ascii="Times New Roman" w:hAnsi="Times New Roman"/>
          <w:lang w:val="en-US"/>
        </w:rPr>
        <w:t>T</w:t>
      </w:r>
      <w:r w:rsidRPr="004653A8">
        <w:rPr>
          <w:rFonts w:ascii="Times New Roman" w:hAnsi="Times New Roman"/>
          <w:lang w:val="el-GR"/>
        </w:rPr>
        <w:t xml:space="preserve">η διαθεσιμότητα λειτουργιών, όπως η ηλεκτρονική κοινοποίηση και </w:t>
      </w:r>
      <w:r w:rsidRPr="004653A8">
        <w:rPr>
          <w:rFonts w:ascii="Times New Roman" w:hAnsi="Times New Roman"/>
        </w:rPr>
        <w:t>e</w:t>
      </w:r>
      <w:r w:rsidRPr="004653A8">
        <w:rPr>
          <w:rFonts w:ascii="Times New Roman" w:hAnsi="Times New Roman"/>
          <w:lang w:val="el-GR"/>
        </w:rPr>
        <w:t>-</w:t>
      </w:r>
      <w:r w:rsidRPr="004653A8">
        <w:rPr>
          <w:rFonts w:ascii="Times New Roman" w:hAnsi="Times New Roman"/>
        </w:rPr>
        <w:t>tendering</w:t>
      </w:r>
    </w:p>
    <w:p w:rsidR="00FC2FDE" w:rsidRPr="00453549" w:rsidRDefault="00FC2FDE" w:rsidP="00136A33">
      <w:pPr>
        <w:numPr>
          <w:ilvl w:val="0"/>
          <w:numId w:val="103"/>
        </w:numPr>
        <w:autoSpaceDE w:val="0"/>
        <w:autoSpaceDN w:val="0"/>
        <w:adjustRightInd w:val="0"/>
        <w:spacing w:after="0" w:line="240" w:lineRule="atLeast"/>
        <w:ind w:left="1844" w:right="612"/>
        <w:jc w:val="both"/>
        <w:rPr>
          <w:rFonts w:ascii="Times New Roman" w:eastAsia="Times New Roman" w:hAnsi="Times New Roman"/>
          <w:bCs/>
          <w:lang w:val="el-GR" w:eastAsia="en-GB"/>
        </w:rPr>
      </w:pPr>
      <w:r w:rsidRPr="004653A8">
        <w:rPr>
          <w:rFonts w:ascii="Times New Roman" w:hAnsi="Times New Roman"/>
          <w:lang w:val="en-US"/>
        </w:rPr>
        <w:t>T</w:t>
      </w:r>
      <w:r w:rsidRPr="004653A8">
        <w:rPr>
          <w:rFonts w:ascii="Times New Roman" w:hAnsi="Times New Roman"/>
          <w:lang w:val="el-GR"/>
        </w:rPr>
        <w:t>ην υποχρεωτική χρήση της πλατφόρμας από την κεντρική κυβέρνηση, την περιφερειακή κυβέρνηση και άλλους φορείς του δημόσιου τομέα</w:t>
      </w:r>
      <w:r w:rsidRPr="00453549">
        <w:rPr>
          <w:rFonts w:ascii="Times New Roman" w:eastAsia="Times New Roman" w:hAnsi="Times New Roman"/>
          <w:bCs/>
          <w:lang w:val="el-GR" w:eastAsia="en-GB"/>
        </w:rPr>
        <w:t>;</w:t>
      </w:r>
    </w:p>
    <w:p w:rsidR="00FC2FDE" w:rsidRPr="00453549" w:rsidRDefault="00FC2FDE" w:rsidP="00136A33">
      <w:pPr>
        <w:numPr>
          <w:ilvl w:val="0"/>
          <w:numId w:val="103"/>
        </w:numPr>
        <w:autoSpaceDE w:val="0"/>
        <w:autoSpaceDN w:val="0"/>
        <w:adjustRightInd w:val="0"/>
        <w:spacing w:after="0" w:line="240" w:lineRule="atLeast"/>
        <w:ind w:left="1844" w:right="612"/>
        <w:jc w:val="both"/>
        <w:rPr>
          <w:rFonts w:ascii="Times New Roman" w:eastAsia="Times New Roman" w:hAnsi="Times New Roman"/>
          <w:bCs/>
          <w:lang w:val="el-GR" w:eastAsia="en-GB"/>
        </w:rPr>
      </w:pPr>
      <w:r w:rsidRPr="004653A8">
        <w:rPr>
          <w:rFonts w:ascii="Times New Roman" w:hAnsi="Times New Roman"/>
          <w:lang w:val="el-GR"/>
        </w:rPr>
        <w:t>Την επικοινωνία και τα προγράμματα κατάρτισης για τους χρήστες της πλατφόρμας</w:t>
      </w:r>
    </w:p>
    <w:p w:rsidR="00FC2FDE" w:rsidRPr="00453549" w:rsidRDefault="00FC2FDE" w:rsidP="00136A33">
      <w:pPr>
        <w:numPr>
          <w:ilvl w:val="0"/>
          <w:numId w:val="103"/>
        </w:numPr>
        <w:autoSpaceDE w:val="0"/>
        <w:autoSpaceDN w:val="0"/>
        <w:adjustRightInd w:val="0"/>
        <w:spacing w:after="0" w:line="240" w:lineRule="atLeast"/>
        <w:ind w:left="1844" w:right="612"/>
        <w:jc w:val="both"/>
        <w:rPr>
          <w:rFonts w:ascii="Times New Roman" w:eastAsia="Times New Roman" w:hAnsi="Times New Roman"/>
          <w:bCs/>
          <w:lang w:val="el-GR" w:eastAsia="en-GB"/>
        </w:rPr>
      </w:pPr>
      <w:r w:rsidRPr="004653A8">
        <w:rPr>
          <w:rFonts w:ascii="Times New Roman" w:hAnsi="Times New Roman"/>
          <w:lang w:val="el-GR"/>
        </w:rPr>
        <w:t>Οι περιοδικοί μηχανισμοί παρακολούθησης για την εξοικείωση των χρηστών με την πλατφόρμα ηλεκτρονικών προμηθειών και ο προσδιορισμός στόχων στα επίπεδα χρήσης</w:t>
      </w:r>
      <w:r w:rsidRPr="00453549">
        <w:rPr>
          <w:rFonts w:ascii="Times New Roman" w:eastAsia="Times New Roman" w:hAnsi="Times New Roman"/>
          <w:bCs/>
          <w:lang w:val="el-GR" w:eastAsia="en-GB"/>
        </w:rPr>
        <w:t xml:space="preserve"> </w:t>
      </w:r>
    </w:p>
    <w:p w:rsidR="00FC2FDE" w:rsidRPr="00453549" w:rsidRDefault="00FC2FDE" w:rsidP="00136A33">
      <w:pPr>
        <w:numPr>
          <w:ilvl w:val="0"/>
          <w:numId w:val="103"/>
        </w:numPr>
        <w:autoSpaceDE w:val="0"/>
        <w:autoSpaceDN w:val="0"/>
        <w:adjustRightInd w:val="0"/>
        <w:spacing w:after="0" w:line="240" w:lineRule="atLeast"/>
        <w:ind w:left="1844" w:right="612"/>
        <w:jc w:val="both"/>
        <w:rPr>
          <w:rFonts w:ascii="Times New Roman" w:eastAsia="Times New Roman" w:hAnsi="Times New Roman"/>
          <w:bCs/>
          <w:lang w:val="el-GR" w:eastAsia="en-GB"/>
        </w:rPr>
      </w:pPr>
      <w:r w:rsidRPr="004653A8">
        <w:rPr>
          <w:rFonts w:ascii="Times New Roman" w:hAnsi="Times New Roman"/>
          <w:lang w:val="el-GR"/>
        </w:rPr>
        <w:t>η αλληλεπίδραση της πλατφόρμας με τη σχεδιαζόμενη απλοποίηση της νομοθεσίας περί δημοσίων συμβάσεων</w:t>
      </w:r>
      <w:r w:rsidRPr="00453549">
        <w:rPr>
          <w:rFonts w:ascii="Times New Roman" w:eastAsia="Times New Roman" w:hAnsi="Times New Roman"/>
          <w:bCs/>
          <w:lang w:val="el-GR" w:eastAsia="en-GB"/>
        </w:rPr>
        <w:t xml:space="preserve"> </w:t>
      </w:r>
    </w:p>
    <w:p w:rsidR="00FC2FDE" w:rsidRPr="00453549" w:rsidRDefault="00FC2FDE" w:rsidP="00136A33">
      <w:pPr>
        <w:numPr>
          <w:ilvl w:val="0"/>
          <w:numId w:val="103"/>
        </w:numPr>
        <w:autoSpaceDE w:val="0"/>
        <w:autoSpaceDN w:val="0"/>
        <w:adjustRightInd w:val="0"/>
        <w:spacing w:after="0" w:line="240" w:lineRule="atLeast"/>
        <w:ind w:left="1844" w:right="612"/>
        <w:jc w:val="both"/>
        <w:rPr>
          <w:rFonts w:ascii="Times New Roman" w:eastAsia="Times New Roman" w:hAnsi="Times New Roman"/>
          <w:bCs/>
          <w:lang w:val="el-GR" w:eastAsia="en-GB"/>
        </w:rPr>
      </w:pPr>
      <w:r w:rsidRPr="004653A8">
        <w:rPr>
          <w:rFonts w:ascii="Times New Roman" w:hAnsi="Times New Roman"/>
          <w:lang w:val="el-GR"/>
        </w:rPr>
        <w:t>τα μέσα για να διευκολύνουν την πρόσβαση και τη χρήση της πλατφόρμας από τους χρήστες, συμπεριλαμβανομένης της διευκόλυνσης στη χρήση ηλεκτρονικής υπογραφής και της ηλεκτρονικής ταυτότητας</w:t>
      </w:r>
      <w:r w:rsidRPr="00453549">
        <w:rPr>
          <w:rFonts w:ascii="Times New Roman" w:eastAsia="Times New Roman" w:hAnsi="Times New Roman"/>
          <w:bCs/>
          <w:lang w:val="el-GR" w:eastAsia="en-GB"/>
        </w:rPr>
        <w:t xml:space="preserve">. </w:t>
      </w:r>
    </w:p>
    <w:p w:rsidR="00FC2FDE" w:rsidRPr="00453549" w:rsidRDefault="00FC2FDE" w:rsidP="00136A33">
      <w:pPr>
        <w:numPr>
          <w:ilvl w:val="0"/>
          <w:numId w:val="102"/>
        </w:numPr>
        <w:spacing w:before="240" w:after="60" w:line="240" w:lineRule="auto"/>
        <w:ind w:left="1070"/>
        <w:jc w:val="both"/>
        <w:outlineLvl w:val="4"/>
        <w:rPr>
          <w:rFonts w:ascii="Times New Roman" w:eastAsia="Times New Roman" w:hAnsi="Times New Roman"/>
          <w:bCs/>
          <w:iCs/>
          <w:szCs w:val="26"/>
          <w:lang w:val="el-GR" w:eastAsia="en-GB"/>
        </w:rPr>
      </w:pPr>
      <w:r w:rsidRPr="004653A8">
        <w:rPr>
          <w:rFonts w:ascii="Times New Roman" w:hAnsi="Times New Roman"/>
          <w:lang w:val="el-GR"/>
        </w:rPr>
        <w:t xml:space="preserve">Κατά την </w:t>
      </w:r>
      <w:r w:rsidRPr="004653A8">
        <w:rPr>
          <w:rFonts w:ascii="Times New Roman" w:hAnsi="Times New Roman"/>
          <w:i/>
          <w:lang w:val="el-GR"/>
        </w:rPr>
        <w:t>ανάπτυξη</w:t>
      </w:r>
      <w:r w:rsidRPr="004653A8">
        <w:rPr>
          <w:rFonts w:ascii="Times New Roman" w:hAnsi="Times New Roman"/>
          <w:lang w:val="el-GR"/>
        </w:rPr>
        <w:t xml:space="preserve"> της πλατφόρμας ηλεκτρονικών συμβάσεων (</w:t>
      </w:r>
      <w:r w:rsidRPr="004653A8">
        <w:rPr>
          <w:rFonts w:ascii="Times New Roman" w:hAnsi="Times New Roman"/>
        </w:rPr>
        <w:t>e</w:t>
      </w:r>
      <w:r w:rsidRPr="004653A8">
        <w:rPr>
          <w:rFonts w:ascii="Times New Roman" w:hAnsi="Times New Roman"/>
          <w:lang w:val="el-GR"/>
        </w:rPr>
        <w:t>-</w:t>
      </w:r>
      <w:r w:rsidRPr="004653A8">
        <w:rPr>
          <w:rFonts w:ascii="Times New Roman" w:hAnsi="Times New Roman"/>
        </w:rPr>
        <w:t>procurement</w:t>
      </w:r>
      <w:r w:rsidRPr="004653A8">
        <w:rPr>
          <w:rFonts w:ascii="Times New Roman" w:hAnsi="Times New Roman"/>
          <w:lang w:val="el-GR"/>
        </w:rPr>
        <w:t>), δεσμεύεται να</w:t>
      </w:r>
      <w:r w:rsidRPr="00453549">
        <w:rPr>
          <w:rFonts w:ascii="Times New Roman" w:eastAsia="Times New Roman" w:hAnsi="Times New Roman"/>
          <w:bCs/>
          <w:iCs/>
          <w:szCs w:val="26"/>
          <w:lang w:val="el-GR" w:eastAsia="en-GB"/>
        </w:rPr>
        <w:t xml:space="preserve">: </w:t>
      </w:r>
    </w:p>
    <w:p w:rsidR="00FC2FDE" w:rsidRPr="00453549" w:rsidRDefault="00FC2FDE" w:rsidP="00136A33">
      <w:pPr>
        <w:numPr>
          <w:ilvl w:val="0"/>
          <w:numId w:val="104"/>
        </w:numPr>
        <w:autoSpaceDE w:val="0"/>
        <w:autoSpaceDN w:val="0"/>
        <w:adjustRightInd w:val="0"/>
        <w:spacing w:after="0" w:line="240" w:lineRule="atLeast"/>
        <w:ind w:left="1844" w:right="612"/>
        <w:jc w:val="both"/>
        <w:rPr>
          <w:rFonts w:ascii="Times New Roman" w:eastAsia="Times New Roman" w:hAnsi="Times New Roman"/>
          <w:bCs/>
          <w:lang w:val="el-GR" w:eastAsia="en-GB"/>
        </w:rPr>
      </w:pPr>
      <w:r w:rsidRPr="004653A8">
        <w:rPr>
          <w:rFonts w:ascii="Times New Roman" w:hAnsi="Times New Roman"/>
          <w:lang w:val="el-GR"/>
        </w:rPr>
        <w:t xml:space="preserve">Τρέξει συμβάσεις προμηθειών και υπηρεσιών για την κεντρική κυβέρνηση, σε πιλοτική βάση, μέσω της πλατφόρμας ηλεκτρονικών προμηθειών σε όλο το </w:t>
      </w:r>
      <w:r w:rsidRPr="004653A8">
        <w:rPr>
          <w:rFonts w:ascii="Times New Roman" w:hAnsi="Times New Roman"/>
          <w:b/>
          <w:lang w:val="el-GR"/>
        </w:rPr>
        <w:t>1ο εξάμηνο του 2013</w:t>
      </w:r>
      <w:r w:rsidRPr="00453549">
        <w:rPr>
          <w:rFonts w:ascii="Times New Roman" w:eastAsia="Times New Roman" w:hAnsi="Times New Roman"/>
          <w:bCs/>
          <w:lang w:val="el-GR" w:eastAsia="en-GB"/>
        </w:rPr>
        <w:t>.</w:t>
      </w:r>
    </w:p>
    <w:p w:rsidR="00FC2FDE" w:rsidRPr="00453549" w:rsidRDefault="00FC2FDE" w:rsidP="00136A33">
      <w:pPr>
        <w:numPr>
          <w:ilvl w:val="0"/>
          <w:numId w:val="104"/>
        </w:numPr>
        <w:autoSpaceDE w:val="0"/>
        <w:autoSpaceDN w:val="0"/>
        <w:adjustRightInd w:val="0"/>
        <w:spacing w:after="0" w:line="240" w:lineRule="atLeast"/>
        <w:ind w:left="1844" w:right="612"/>
        <w:jc w:val="both"/>
        <w:rPr>
          <w:rFonts w:ascii="Times New Roman" w:eastAsia="Times New Roman" w:hAnsi="Times New Roman"/>
          <w:bCs/>
          <w:lang w:val="el-GR" w:eastAsia="en-GB"/>
        </w:rPr>
      </w:pPr>
      <w:r w:rsidRPr="004653A8">
        <w:rPr>
          <w:rFonts w:ascii="Times New Roman" w:hAnsi="Times New Roman"/>
          <w:lang w:val="el-GR"/>
        </w:rPr>
        <w:t xml:space="preserve">διασφαλίσει ότι η πλατφόρμα ηλεκτρονικών προμηθειών είναι πλήρως λειτουργική και έτοιμη για χρήση από την Κεντρική Δημόσια Διοίκηση για συμβάσεις προμηθειών και υπηρεσιών, τον </w:t>
      </w:r>
      <w:r w:rsidRPr="004653A8">
        <w:rPr>
          <w:rFonts w:ascii="Times New Roman" w:hAnsi="Times New Roman"/>
          <w:b/>
          <w:lang w:val="el-GR"/>
        </w:rPr>
        <w:t>Ιούλιο του 2013</w:t>
      </w:r>
      <w:r w:rsidRPr="00453549">
        <w:rPr>
          <w:rFonts w:ascii="Times New Roman" w:eastAsia="Times New Roman" w:hAnsi="Times New Roman"/>
          <w:bCs/>
          <w:lang w:val="el-GR" w:eastAsia="en-GB"/>
        </w:rPr>
        <w:t>.</w:t>
      </w:r>
    </w:p>
    <w:p w:rsidR="00FC2FDE" w:rsidRPr="00453549" w:rsidRDefault="00FC2FDE" w:rsidP="00136A33">
      <w:pPr>
        <w:numPr>
          <w:ilvl w:val="0"/>
          <w:numId w:val="102"/>
        </w:numPr>
        <w:spacing w:before="240" w:after="60" w:line="240" w:lineRule="auto"/>
        <w:ind w:left="1070"/>
        <w:jc w:val="both"/>
        <w:outlineLvl w:val="4"/>
        <w:rPr>
          <w:rFonts w:ascii="Times New Roman" w:eastAsia="Times New Roman" w:hAnsi="Times New Roman"/>
          <w:bCs/>
          <w:iCs/>
          <w:szCs w:val="26"/>
          <w:lang w:val="el-GR" w:eastAsia="en-GB"/>
        </w:rPr>
      </w:pPr>
      <w:r w:rsidRPr="004653A8">
        <w:rPr>
          <w:rFonts w:ascii="Times New Roman" w:hAnsi="Times New Roman"/>
          <w:lang w:val="el-GR"/>
        </w:rPr>
        <w:t xml:space="preserve">Εξασφαλίζει τη </w:t>
      </w:r>
      <w:r w:rsidRPr="004653A8">
        <w:rPr>
          <w:rFonts w:ascii="Times New Roman" w:hAnsi="Times New Roman"/>
          <w:i/>
          <w:lang w:val="el-GR"/>
        </w:rPr>
        <w:t>χρήση</w:t>
      </w:r>
      <w:r w:rsidRPr="004653A8">
        <w:rPr>
          <w:rFonts w:ascii="Times New Roman" w:hAnsi="Times New Roman"/>
          <w:lang w:val="el-GR"/>
        </w:rPr>
        <w:t xml:space="preserve"> της πλατφόρμας ως ακολούθως</w:t>
      </w:r>
      <w:r w:rsidRPr="00453549">
        <w:rPr>
          <w:rFonts w:ascii="Times New Roman" w:eastAsia="Times New Roman" w:hAnsi="Times New Roman"/>
          <w:bCs/>
          <w:iCs/>
          <w:szCs w:val="26"/>
          <w:lang w:val="el-GR" w:eastAsia="en-GB"/>
        </w:rPr>
        <w:t xml:space="preserve">: </w:t>
      </w:r>
    </w:p>
    <w:p w:rsidR="00FC2FDE" w:rsidRPr="004653A8" w:rsidRDefault="00FC2FDE" w:rsidP="00136A33">
      <w:pPr>
        <w:numPr>
          <w:ilvl w:val="0"/>
          <w:numId w:val="125"/>
        </w:numPr>
        <w:autoSpaceDE w:val="0"/>
        <w:autoSpaceDN w:val="0"/>
        <w:adjustRightInd w:val="0"/>
        <w:spacing w:after="0" w:line="240" w:lineRule="atLeast"/>
        <w:ind w:left="1844" w:right="612"/>
        <w:jc w:val="both"/>
        <w:rPr>
          <w:rFonts w:ascii="Times New Roman" w:eastAsia="Times New Roman" w:hAnsi="Times New Roman"/>
          <w:bCs/>
          <w:lang w:eastAsia="en-GB"/>
        </w:rPr>
      </w:pPr>
      <w:r w:rsidRPr="004653A8">
        <w:rPr>
          <w:rFonts w:ascii="Times New Roman" w:hAnsi="Times New Roman"/>
          <w:lang w:val="el-GR"/>
        </w:rPr>
        <w:lastRenderedPageBreak/>
        <w:t>Οι κεντρικοί φορείς αγορών (ΚΦΑ), χρησιμοποιούν την πλατφόρμα ηλεκτρονικών προμηθειών για όλες τις διαδικασίες των διαγωνισμών. (</w:t>
      </w:r>
      <w:r w:rsidRPr="004653A8">
        <w:rPr>
          <w:rFonts w:ascii="Times New Roman" w:hAnsi="Times New Roman"/>
          <w:b/>
          <w:lang w:val="el-GR"/>
        </w:rPr>
        <w:t>Ιούνιος 2014</w:t>
      </w:r>
      <w:r w:rsidRPr="004653A8">
        <w:rPr>
          <w:rFonts w:ascii="Times New Roman" w:hAnsi="Times New Roman"/>
          <w:lang w:val="el-GR"/>
        </w:rPr>
        <w:t>)</w:t>
      </w:r>
    </w:p>
    <w:p w:rsidR="00FC2FDE" w:rsidRPr="00453549" w:rsidRDefault="00FC2FDE" w:rsidP="00136A33">
      <w:pPr>
        <w:numPr>
          <w:ilvl w:val="0"/>
          <w:numId w:val="125"/>
        </w:numPr>
        <w:autoSpaceDE w:val="0"/>
        <w:autoSpaceDN w:val="0"/>
        <w:adjustRightInd w:val="0"/>
        <w:spacing w:after="0" w:line="240" w:lineRule="atLeast"/>
        <w:ind w:left="1844" w:right="612"/>
        <w:jc w:val="both"/>
        <w:rPr>
          <w:rFonts w:ascii="Times New Roman" w:eastAsia="Times New Roman" w:hAnsi="Times New Roman"/>
          <w:bCs/>
          <w:lang w:val="el-GR" w:eastAsia="en-GB"/>
        </w:rPr>
      </w:pPr>
      <w:r w:rsidRPr="004653A8">
        <w:rPr>
          <w:rFonts w:ascii="Times New Roman" w:hAnsi="Times New Roman"/>
          <w:lang w:val="el-GR"/>
        </w:rPr>
        <w:t xml:space="preserve">Το σύνολο του δημόσιου τομέα στην Ελλάδα χρησιμοποιεί την πλατφόρμα ηλεκτρονικών προμηθειών για κοινές προμήθειες αγαθών και υπηρεσιών μέχρι το </w:t>
      </w:r>
      <w:r w:rsidRPr="004653A8">
        <w:rPr>
          <w:rFonts w:ascii="Times New Roman" w:hAnsi="Times New Roman"/>
          <w:b/>
          <w:lang w:val="el-GR"/>
        </w:rPr>
        <w:t>Δεκέμβριο 2015</w:t>
      </w:r>
      <w:r w:rsidRPr="00453549">
        <w:rPr>
          <w:rFonts w:ascii="Times New Roman" w:eastAsia="Times New Roman" w:hAnsi="Times New Roman"/>
          <w:bCs/>
          <w:lang w:val="el-GR" w:eastAsia="en-GB"/>
        </w:rPr>
        <w:t xml:space="preserve">. </w:t>
      </w:r>
    </w:p>
    <w:p w:rsidR="00FC2FDE" w:rsidRPr="004A02BA" w:rsidRDefault="00FC2FDE" w:rsidP="00136A33">
      <w:pPr>
        <w:numPr>
          <w:ilvl w:val="0"/>
          <w:numId w:val="102"/>
        </w:numPr>
        <w:autoSpaceDE w:val="0"/>
        <w:autoSpaceDN w:val="0"/>
        <w:adjustRightInd w:val="0"/>
        <w:spacing w:before="240" w:after="0" w:line="240" w:lineRule="atLeast"/>
        <w:ind w:left="1070" w:right="612"/>
        <w:jc w:val="both"/>
        <w:outlineLvl w:val="4"/>
        <w:rPr>
          <w:rFonts w:ascii="Times New Roman" w:eastAsia="Times New Roman" w:hAnsi="Times New Roman"/>
          <w:bCs/>
          <w:iCs/>
          <w:szCs w:val="26"/>
          <w:lang w:val="el-GR" w:eastAsia="en-GB"/>
        </w:rPr>
      </w:pPr>
      <w:r w:rsidRPr="004653A8">
        <w:rPr>
          <w:rFonts w:ascii="Times New Roman" w:hAnsi="Times New Roman"/>
          <w:lang w:val="el-GR"/>
        </w:rPr>
        <w:t xml:space="preserve">Υποβάλλει στις υπηρεσίες της Ευρωπαϊκής Επιτροπής τα στοιχεία των δραστηριοτήτων </w:t>
      </w:r>
      <w:r w:rsidRPr="004653A8">
        <w:rPr>
          <w:rFonts w:ascii="Times New Roman" w:hAnsi="Times New Roman"/>
          <w:i/>
          <w:lang w:val="el-GR"/>
        </w:rPr>
        <w:t>παρακολούθηση</w:t>
      </w:r>
      <w:r w:rsidRPr="004653A8">
        <w:rPr>
          <w:rFonts w:ascii="Times New Roman" w:hAnsi="Times New Roman"/>
          <w:lang w:val="el-GR"/>
        </w:rPr>
        <w:t xml:space="preserve">ς που καλύπτουν το 2013 έναντι των στόχων επιπέδων χρήσης. </w:t>
      </w:r>
      <w:r w:rsidRPr="004653A8">
        <w:rPr>
          <w:rFonts w:ascii="Times New Roman" w:hAnsi="Times New Roman"/>
          <w:b/>
          <w:lang w:val="el-GR"/>
        </w:rPr>
        <w:t>(1ο μισό του Ιανουαρίου 2014</w:t>
      </w:r>
      <w:r w:rsidRPr="004A02BA">
        <w:rPr>
          <w:rFonts w:ascii="Times New Roman" w:hAnsi="Times New Roman"/>
          <w:b/>
          <w:lang w:val="el-GR"/>
        </w:rPr>
        <w:t xml:space="preserve">). </w:t>
      </w:r>
      <w:r w:rsidRPr="004A02BA">
        <w:rPr>
          <w:rFonts w:ascii="Times New Roman" w:eastAsia="Times New Roman" w:hAnsi="Times New Roman"/>
          <w:iCs/>
          <w:szCs w:val="26"/>
          <w:lang w:val="el-GR" w:eastAsia="en-GB"/>
        </w:rPr>
        <w:t xml:space="preserve"> Επιπλέον, παρουσιάζει δεδομένα για</w:t>
      </w:r>
      <w:r w:rsidRPr="004A02BA">
        <w:rPr>
          <w:rFonts w:ascii="Times New Roman" w:eastAsia="Times New Roman" w:hAnsi="Times New Roman"/>
          <w:bCs/>
          <w:iCs/>
          <w:szCs w:val="26"/>
          <w:lang w:val="el-GR" w:eastAsia="en-GB"/>
        </w:rPr>
        <w:t>:</w:t>
      </w:r>
    </w:p>
    <w:p w:rsidR="00FC2FDE" w:rsidRPr="00453549" w:rsidRDefault="00FC2FDE" w:rsidP="00136A33">
      <w:pPr>
        <w:numPr>
          <w:ilvl w:val="0"/>
          <w:numId w:val="105"/>
        </w:numPr>
        <w:autoSpaceDE w:val="0"/>
        <w:autoSpaceDN w:val="0"/>
        <w:adjustRightInd w:val="0"/>
        <w:spacing w:after="0" w:line="240" w:lineRule="atLeast"/>
        <w:ind w:left="2073" w:right="612"/>
        <w:jc w:val="both"/>
        <w:outlineLvl w:val="4"/>
        <w:rPr>
          <w:rFonts w:ascii="Times New Roman" w:eastAsia="Times New Roman" w:hAnsi="Times New Roman"/>
          <w:bCs/>
          <w:iCs/>
          <w:szCs w:val="26"/>
          <w:lang w:val="el-GR" w:eastAsia="en-GB"/>
        </w:rPr>
      </w:pPr>
      <w:r w:rsidRPr="00453549">
        <w:rPr>
          <w:rFonts w:ascii="Times New Roman" w:eastAsia="Times New Roman" w:hAnsi="Times New Roman"/>
          <w:bCs/>
          <w:iCs/>
          <w:szCs w:val="26"/>
          <w:lang w:val="el-GR" w:eastAsia="en-GB"/>
        </w:rPr>
        <w:t xml:space="preserve">Τον αριθμό των προσκλήσεων υποβολής προσφορών που δημοσιεύεται ηλεκτρονικά (σε απόλυτους αριθμούς και ως ποσοστό επί του συνολικού αριθμού των δημοσιευμένων προσκλήσεων υποβολής προσφορών) </w:t>
      </w:r>
    </w:p>
    <w:p w:rsidR="00FC2FDE" w:rsidRPr="00453549" w:rsidRDefault="00FC2FDE" w:rsidP="00136A33">
      <w:pPr>
        <w:numPr>
          <w:ilvl w:val="0"/>
          <w:numId w:val="105"/>
        </w:numPr>
        <w:autoSpaceDE w:val="0"/>
        <w:autoSpaceDN w:val="0"/>
        <w:adjustRightInd w:val="0"/>
        <w:spacing w:after="0" w:line="240" w:lineRule="atLeast"/>
        <w:ind w:left="2073" w:right="612"/>
        <w:jc w:val="both"/>
        <w:outlineLvl w:val="4"/>
        <w:rPr>
          <w:rFonts w:ascii="Times New Roman" w:eastAsia="Times New Roman" w:hAnsi="Times New Roman"/>
          <w:bCs/>
          <w:iCs/>
          <w:szCs w:val="26"/>
          <w:lang w:val="el-GR" w:eastAsia="en-GB"/>
        </w:rPr>
      </w:pPr>
      <w:r w:rsidRPr="00453549">
        <w:rPr>
          <w:rFonts w:ascii="Times New Roman" w:eastAsia="Times New Roman" w:hAnsi="Times New Roman"/>
          <w:bCs/>
          <w:iCs/>
          <w:szCs w:val="26"/>
          <w:lang w:val="el-GR" w:eastAsia="en-GB"/>
        </w:rPr>
        <w:t xml:space="preserve">Τον αριθμό των προσφορών με προδιαγραφές που δημοσιεύθηκε </w:t>
      </w:r>
      <w:r w:rsidRPr="004653A8">
        <w:rPr>
          <w:rFonts w:ascii="Times New Roman" w:eastAsia="Times New Roman" w:hAnsi="Times New Roman"/>
          <w:bCs/>
          <w:iCs/>
          <w:szCs w:val="26"/>
          <w:lang w:eastAsia="en-GB"/>
        </w:rPr>
        <w:t>online</w:t>
      </w:r>
    </w:p>
    <w:p w:rsidR="00FC2FDE" w:rsidRPr="00453549" w:rsidRDefault="00FC2FDE" w:rsidP="00136A33">
      <w:pPr>
        <w:numPr>
          <w:ilvl w:val="0"/>
          <w:numId w:val="105"/>
        </w:numPr>
        <w:autoSpaceDE w:val="0"/>
        <w:autoSpaceDN w:val="0"/>
        <w:adjustRightInd w:val="0"/>
        <w:spacing w:after="0" w:line="240" w:lineRule="atLeast"/>
        <w:ind w:left="2073" w:right="612"/>
        <w:jc w:val="both"/>
        <w:outlineLvl w:val="4"/>
        <w:rPr>
          <w:rFonts w:ascii="Times New Roman" w:eastAsia="Times New Roman" w:hAnsi="Times New Roman"/>
          <w:bCs/>
          <w:iCs/>
          <w:szCs w:val="26"/>
          <w:lang w:val="el-GR" w:eastAsia="en-GB"/>
        </w:rPr>
      </w:pPr>
      <w:r w:rsidRPr="00453549">
        <w:rPr>
          <w:rFonts w:ascii="Times New Roman" w:eastAsia="Times New Roman" w:hAnsi="Times New Roman"/>
          <w:bCs/>
          <w:iCs/>
          <w:szCs w:val="26"/>
          <w:lang w:val="el-GR" w:eastAsia="en-GB"/>
        </w:rPr>
        <w:t>Τον αριθμό των συμβάσεων που πραγματοποιήθηκαν ηλεκτρονικά σε σχέση με το συνολικό αριθμό συμβάσεων.</w:t>
      </w:r>
    </w:p>
    <w:p w:rsidR="00FC2FDE" w:rsidRPr="00453549" w:rsidRDefault="00FC2FDE" w:rsidP="00136A33">
      <w:pPr>
        <w:numPr>
          <w:ilvl w:val="0"/>
          <w:numId w:val="105"/>
        </w:numPr>
        <w:autoSpaceDE w:val="0"/>
        <w:autoSpaceDN w:val="0"/>
        <w:adjustRightInd w:val="0"/>
        <w:spacing w:after="0" w:line="240" w:lineRule="atLeast"/>
        <w:ind w:left="2073" w:right="612"/>
        <w:jc w:val="both"/>
        <w:outlineLvl w:val="4"/>
        <w:rPr>
          <w:rFonts w:ascii="Times New Roman" w:eastAsia="Times New Roman" w:hAnsi="Times New Roman"/>
          <w:bCs/>
          <w:iCs/>
          <w:szCs w:val="26"/>
          <w:lang w:val="el-GR" w:eastAsia="en-GB"/>
        </w:rPr>
      </w:pPr>
      <w:r w:rsidRPr="00453549">
        <w:rPr>
          <w:rFonts w:ascii="Times New Roman" w:eastAsia="Times New Roman" w:hAnsi="Times New Roman"/>
          <w:bCs/>
          <w:iCs/>
          <w:szCs w:val="26"/>
          <w:lang w:val="el-GR" w:eastAsia="en-GB"/>
        </w:rPr>
        <w:t xml:space="preserve">Τα είδη των αγορών που πραγματοποιήθηκαν μέσω της πλατφόρμας </w:t>
      </w:r>
      <w:r w:rsidRPr="004653A8">
        <w:rPr>
          <w:rFonts w:ascii="Times New Roman" w:eastAsia="Times New Roman" w:hAnsi="Times New Roman"/>
          <w:bCs/>
          <w:iCs/>
          <w:szCs w:val="26"/>
          <w:lang w:eastAsia="en-GB"/>
        </w:rPr>
        <w:t>e</w:t>
      </w:r>
      <w:r w:rsidRPr="00453549">
        <w:rPr>
          <w:rFonts w:ascii="Times New Roman" w:eastAsia="Times New Roman" w:hAnsi="Times New Roman"/>
          <w:bCs/>
          <w:iCs/>
          <w:szCs w:val="26"/>
          <w:lang w:val="el-GR" w:eastAsia="en-GB"/>
        </w:rPr>
        <w:t>-</w:t>
      </w:r>
      <w:r w:rsidRPr="004653A8">
        <w:rPr>
          <w:rFonts w:ascii="Times New Roman" w:eastAsia="Times New Roman" w:hAnsi="Times New Roman"/>
          <w:bCs/>
          <w:iCs/>
          <w:szCs w:val="26"/>
          <w:lang w:eastAsia="en-GB"/>
        </w:rPr>
        <w:t>procurement</w:t>
      </w:r>
      <w:r w:rsidRPr="00453549">
        <w:rPr>
          <w:rFonts w:ascii="Times New Roman" w:eastAsia="Times New Roman" w:hAnsi="Times New Roman"/>
          <w:bCs/>
          <w:iCs/>
          <w:szCs w:val="26"/>
          <w:lang w:val="el-GR" w:eastAsia="en-GB"/>
        </w:rPr>
        <w:t>.</w:t>
      </w:r>
    </w:p>
    <w:p w:rsidR="00FC2FDE" w:rsidRPr="00453549" w:rsidRDefault="00FC2FDE" w:rsidP="00136A33">
      <w:pPr>
        <w:numPr>
          <w:ilvl w:val="0"/>
          <w:numId w:val="105"/>
        </w:numPr>
        <w:autoSpaceDE w:val="0"/>
        <w:autoSpaceDN w:val="0"/>
        <w:adjustRightInd w:val="0"/>
        <w:spacing w:after="0" w:line="240" w:lineRule="atLeast"/>
        <w:ind w:left="2073" w:right="612"/>
        <w:jc w:val="both"/>
        <w:outlineLvl w:val="4"/>
        <w:rPr>
          <w:rFonts w:ascii="Times New Roman" w:eastAsia="Times New Roman" w:hAnsi="Times New Roman"/>
          <w:bCs/>
          <w:iCs/>
          <w:szCs w:val="26"/>
          <w:lang w:val="el-GR" w:eastAsia="en-GB"/>
        </w:rPr>
      </w:pPr>
      <w:r w:rsidRPr="00453549">
        <w:rPr>
          <w:rFonts w:ascii="Times New Roman" w:eastAsia="Times New Roman" w:hAnsi="Times New Roman"/>
          <w:bCs/>
          <w:iCs/>
          <w:szCs w:val="26"/>
          <w:lang w:val="el-GR" w:eastAsia="en-GB"/>
        </w:rPr>
        <w:t xml:space="preserve">Τον αριθμό των αναθετουσών αρχών που χρησιμοποιούν </w:t>
      </w:r>
      <w:r w:rsidRPr="004653A8">
        <w:rPr>
          <w:rFonts w:ascii="Times New Roman" w:eastAsia="Times New Roman" w:hAnsi="Times New Roman"/>
          <w:bCs/>
          <w:iCs/>
          <w:szCs w:val="26"/>
          <w:lang w:eastAsia="en-GB"/>
        </w:rPr>
        <w:t>e</w:t>
      </w:r>
      <w:r w:rsidRPr="00453549">
        <w:rPr>
          <w:rFonts w:ascii="Times New Roman" w:eastAsia="Times New Roman" w:hAnsi="Times New Roman"/>
          <w:bCs/>
          <w:iCs/>
          <w:szCs w:val="26"/>
          <w:lang w:val="el-GR" w:eastAsia="en-GB"/>
        </w:rPr>
        <w:t>-</w:t>
      </w:r>
      <w:r w:rsidRPr="004653A8">
        <w:rPr>
          <w:rFonts w:ascii="Times New Roman" w:eastAsia="Times New Roman" w:hAnsi="Times New Roman"/>
          <w:bCs/>
          <w:iCs/>
          <w:szCs w:val="26"/>
          <w:lang w:eastAsia="en-GB"/>
        </w:rPr>
        <w:t>procurement</w:t>
      </w:r>
      <w:r w:rsidRPr="00453549">
        <w:rPr>
          <w:rFonts w:ascii="Times New Roman" w:eastAsia="Times New Roman" w:hAnsi="Times New Roman"/>
          <w:bCs/>
          <w:iCs/>
          <w:szCs w:val="26"/>
          <w:lang w:val="el-GR" w:eastAsia="en-GB"/>
        </w:rPr>
        <w:t xml:space="preserve">.  </w:t>
      </w:r>
    </w:p>
    <w:p w:rsidR="00FC2FDE" w:rsidRPr="00453549" w:rsidRDefault="00FC2FDE" w:rsidP="00FC2FDE">
      <w:pPr>
        <w:pStyle w:val="5"/>
        <w:autoSpaceDE w:val="0"/>
        <w:autoSpaceDN w:val="0"/>
        <w:adjustRightInd w:val="0"/>
        <w:spacing w:before="0" w:after="0" w:line="240" w:lineRule="atLeast"/>
        <w:ind w:right="612"/>
        <w:rPr>
          <w:lang w:val="el-GR" w:eastAsia="en-GB"/>
        </w:rPr>
      </w:pPr>
    </w:p>
    <w:p w:rsidR="00FC2FDE" w:rsidRPr="00453549" w:rsidRDefault="00FC2FDE" w:rsidP="00FC2FDE">
      <w:pPr>
        <w:rPr>
          <w:rFonts w:ascii="Times New Roman" w:hAnsi="Times New Roman"/>
          <w:lang w:val="el-GR" w:eastAsia="en-GB"/>
        </w:rPr>
      </w:pPr>
    </w:p>
    <w:p w:rsidR="00FC2FDE" w:rsidRPr="004A02BA" w:rsidRDefault="00FC2FDE" w:rsidP="004A02BA">
      <w:pPr>
        <w:pStyle w:val="2"/>
        <w:rPr>
          <w:lang w:val="el-GR"/>
        </w:rPr>
      </w:pPr>
      <w:r w:rsidRPr="004653A8">
        <w:rPr>
          <w:lang w:val="el-GR"/>
        </w:rPr>
        <w:br w:type="page"/>
      </w:r>
      <w:bookmarkStart w:id="56" w:name="_Toc356037089"/>
      <w:bookmarkStart w:id="57" w:name="_Toc358029657"/>
      <w:r w:rsidRPr="004A02BA">
        <w:rPr>
          <w:lang w:val="el-GR"/>
        </w:rPr>
        <w:lastRenderedPageBreak/>
        <w:t>Ολοκλήρωση της μεταρρύθμισης του συνταξιοδοτικού συστήματος για την εξασφάλιση βιωσιμότητας</w:t>
      </w:r>
      <w:bookmarkEnd w:id="56"/>
      <w:bookmarkEnd w:id="57"/>
    </w:p>
    <w:p w:rsidR="00FC2FDE" w:rsidRPr="004653A8" w:rsidRDefault="00FC2FDE" w:rsidP="00FC2FDE">
      <w:pPr>
        <w:pStyle w:val="5"/>
        <w:ind w:firstLine="567"/>
        <w:rPr>
          <w:lang w:eastAsia="en-GB"/>
        </w:rPr>
      </w:pPr>
      <w:r w:rsidRPr="004653A8">
        <w:rPr>
          <w:lang w:val="el-GR" w:eastAsia="en-GB"/>
        </w:rPr>
        <w:t>Η Κυβέρνηση</w:t>
      </w:r>
      <w:r w:rsidRPr="004653A8">
        <w:rPr>
          <w:lang w:eastAsia="en-GB"/>
        </w:rPr>
        <w:t>:</w:t>
      </w:r>
    </w:p>
    <w:p w:rsidR="00FC2FDE" w:rsidRPr="004653A8" w:rsidRDefault="00FC2FDE" w:rsidP="00FC2FDE">
      <w:pPr>
        <w:pStyle w:val="5"/>
        <w:numPr>
          <w:ilvl w:val="0"/>
          <w:numId w:val="30"/>
        </w:numPr>
        <w:rPr>
          <w:lang w:val="el-GR" w:eastAsia="en-GB"/>
        </w:rPr>
      </w:pPr>
      <w:r w:rsidRPr="004653A8">
        <w:rPr>
          <w:lang w:val="el-GR" w:eastAsia="en-GB"/>
        </w:rPr>
        <w:t xml:space="preserve">Εξασφαλίζει ότι όλες οι εισφορές κοινωνικής ασφάλισης προς το ΕΤΕΑ θα διεκπεραιώνονται ηλεκτρονικά </w:t>
      </w:r>
      <w:r w:rsidR="004A02BA" w:rsidRPr="004653A8">
        <w:rPr>
          <w:lang w:val="el-GR" w:eastAsia="en-GB"/>
        </w:rPr>
        <w:t>έως</w:t>
      </w:r>
      <w:r w:rsidRPr="004653A8">
        <w:rPr>
          <w:lang w:val="el-GR" w:eastAsia="en-GB"/>
        </w:rPr>
        <w:t xml:space="preserve"> (</w:t>
      </w:r>
      <w:r w:rsidRPr="004653A8">
        <w:rPr>
          <w:b/>
          <w:lang w:val="el-GR" w:eastAsia="en-GB"/>
        </w:rPr>
        <w:t>Ιούνιος 2013</w:t>
      </w:r>
      <w:r w:rsidRPr="004653A8">
        <w:rPr>
          <w:lang w:val="el-GR" w:eastAsia="en-GB"/>
        </w:rPr>
        <w:t xml:space="preserve">). </w:t>
      </w:r>
    </w:p>
    <w:p w:rsidR="00FC2FDE" w:rsidRPr="004653A8" w:rsidRDefault="00FC2FDE" w:rsidP="00FC2FDE">
      <w:pPr>
        <w:pStyle w:val="5"/>
        <w:numPr>
          <w:ilvl w:val="0"/>
          <w:numId w:val="30"/>
        </w:numPr>
        <w:rPr>
          <w:lang w:val="el-GR" w:eastAsia="en-GB"/>
        </w:rPr>
      </w:pPr>
      <w:r w:rsidRPr="004653A8">
        <w:rPr>
          <w:lang w:val="el-GR" w:eastAsia="en-GB"/>
        </w:rPr>
        <w:t xml:space="preserve">Εξασφαλίζει ότι το νέο ενιαίο ταμείο ΕΤΕΑ θεσπίζει με οικονομικά αποδοτικό τρόπο ένα μηχανογραφικό σύστημα ατομικών λογαριασμών χρηματοδότησης. Αρχής γενομένης το  </w:t>
      </w:r>
      <w:r w:rsidRPr="004653A8">
        <w:rPr>
          <w:b/>
        </w:rPr>
        <w:t>M</w:t>
      </w:r>
      <w:r w:rsidRPr="004653A8">
        <w:rPr>
          <w:b/>
          <w:lang w:val="el-GR"/>
        </w:rPr>
        <w:t xml:space="preserve">άρτιο 2013 προκειμένου να ολοκληρωθεί μέχρι το </w:t>
      </w:r>
      <w:r w:rsidRPr="004653A8">
        <w:rPr>
          <w:b/>
          <w:lang w:val="el-GR" w:eastAsia="en-GB"/>
        </w:rPr>
        <w:t>Δεκέμβριο του 2013.</w:t>
      </w:r>
      <w:r w:rsidRPr="004653A8">
        <w:rPr>
          <w:lang w:val="el-GR" w:eastAsia="en-GB"/>
        </w:rPr>
        <w:t xml:space="preserve"> </w:t>
      </w:r>
    </w:p>
    <w:p w:rsidR="00FC2FDE" w:rsidRPr="004653A8" w:rsidRDefault="00FC2FDE" w:rsidP="00FC2FDE">
      <w:pPr>
        <w:pStyle w:val="5"/>
        <w:numPr>
          <w:ilvl w:val="0"/>
          <w:numId w:val="30"/>
        </w:numPr>
        <w:rPr>
          <w:lang w:eastAsia="en-GB"/>
        </w:rPr>
      </w:pPr>
      <w:r w:rsidRPr="004653A8">
        <w:rPr>
          <w:lang w:val="el-GR" w:eastAsia="en-GB"/>
        </w:rPr>
        <w:t xml:space="preserve">Δημοσιεύει μια τακτική τριμηνιαία έκθεση για τις δραστηριότητες της Επιτροπής Υγείας, που στοχεύει στην παρακολούθηση και την αναθεώρηση του καθεστώτος αναπηρίας και στην εξασφάλιση ότι οι συντάξεις αναπηρίας αντιστοιχούν σε ποσοστό όχι μεγαλύτερο του 10% του συνολικού αριθμού των συντάξεων. </w:t>
      </w:r>
      <w:r w:rsidRPr="004653A8">
        <w:rPr>
          <w:lang w:eastAsia="en-GB"/>
        </w:rPr>
        <w:t>(</w:t>
      </w:r>
      <w:r w:rsidRPr="004653A8">
        <w:rPr>
          <w:lang w:val="el-GR" w:eastAsia="en-GB"/>
        </w:rPr>
        <w:t>Συνεχής</w:t>
      </w:r>
      <w:r w:rsidRPr="004653A8">
        <w:rPr>
          <w:lang w:eastAsia="en-GB"/>
        </w:rPr>
        <w:t xml:space="preserve">, </w:t>
      </w:r>
      <w:r w:rsidRPr="004653A8">
        <w:rPr>
          <w:b/>
          <w:lang w:val="el-GR" w:eastAsia="en-GB"/>
        </w:rPr>
        <w:t>επόμενη έκθεση</w:t>
      </w:r>
      <w:r w:rsidRPr="004653A8">
        <w:rPr>
          <w:b/>
          <w:lang w:eastAsia="en-GB"/>
        </w:rPr>
        <w:t xml:space="preserve">, </w:t>
      </w:r>
      <w:r w:rsidRPr="004653A8">
        <w:rPr>
          <w:b/>
          <w:lang w:val="el-GR" w:eastAsia="en-GB"/>
        </w:rPr>
        <w:t>Ιούνιος</w:t>
      </w:r>
      <w:r w:rsidRPr="004653A8">
        <w:rPr>
          <w:b/>
          <w:lang w:eastAsia="en-GB"/>
        </w:rPr>
        <w:t xml:space="preserve"> 2013</w:t>
      </w:r>
      <w:r w:rsidRPr="004653A8">
        <w:rPr>
          <w:lang w:eastAsia="en-GB"/>
        </w:rPr>
        <w:t>)</w:t>
      </w:r>
    </w:p>
    <w:p w:rsidR="00FC2FDE" w:rsidRPr="004653A8" w:rsidRDefault="00FC2FDE" w:rsidP="00FC2FDE">
      <w:pPr>
        <w:pStyle w:val="2"/>
        <w:numPr>
          <w:ilvl w:val="0"/>
          <w:numId w:val="0"/>
        </w:numPr>
        <w:ind w:left="710"/>
        <w:rPr>
          <w:rFonts w:ascii="Times New Roman" w:hAnsi="Times New Roman"/>
        </w:rPr>
      </w:pPr>
    </w:p>
    <w:p w:rsidR="00FC2FDE" w:rsidRPr="004A02BA" w:rsidRDefault="00FC2FDE" w:rsidP="004A02BA">
      <w:pPr>
        <w:pStyle w:val="2"/>
        <w:rPr>
          <w:lang w:val="el-GR"/>
        </w:rPr>
      </w:pPr>
      <w:r w:rsidRPr="004653A8">
        <w:rPr>
          <w:lang w:val="el-GR"/>
        </w:rPr>
        <w:br w:type="page"/>
      </w:r>
      <w:bookmarkStart w:id="58" w:name="_Toc356037090"/>
      <w:bookmarkStart w:id="59" w:name="_Toc358029658"/>
      <w:r w:rsidRPr="004A02BA">
        <w:rPr>
          <w:lang w:val="el-GR"/>
        </w:rPr>
        <w:lastRenderedPageBreak/>
        <w:t>Εκσυγχρονισμός του συστήματος υγειονομικής περίθαλψης</w:t>
      </w:r>
      <w:bookmarkEnd w:id="58"/>
      <w:bookmarkEnd w:id="59"/>
    </w:p>
    <w:p w:rsidR="00FC2FDE" w:rsidRPr="004653A8" w:rsidRDefault="00FC2FDE" w:rsidP="00FC2FDE">
      <w:pPr>
        <w:pStyle w:val="text"/>
        <w:rPr>
          <w:lang w:val="el-GR"/>
        </w:rPr>
      </w:pPr>
      <w:r w:rsidRPr="004653A8">
        <w:rPr>
          <w:rStyle w:val="hps"/>
          <w:lang w:val="el-GR"/>
        </w:rPr>
        <w:t>Η Κυβέρνηση</w:t>
      </w:r>
      <w:r w:rsidRPr="004653A8">
        <w:rPr>
          <w:rStyle w:val="longtext"/>
          <w:lang w:val="el-GR"/>
        </w:rPr>
        <w:t xml:space="preserve"> </w:t>
      </w:r>
      <w:r w:rsidRPr="004653A8">
        <w:rPr>
          <w:rStyle w:val="hps"/>
          <w:lang w:val="el-GR"/>
        </w:rPr>
        <w:t>συνεχίζει να υλοποιεί</w:t>
      </w:r>
      <w:r w:rsidRPr="004653A8">
        <w:rPr>
          <w:rStyle w:val="longtext"/>
          <w:lang w:val="el-GR"/>
        </w:rPr>
        <w:t xml:space="preserve"> </w:t>
      </w:r>
      <w:r w:rsidRPr="004653A8">
        <w:rPr>
          <w:rStyle w:val="hps"/>
          <w:lang w:val="el-GR"/>
        </w:rPr>
        <w:t>την ολοκληρωμένη μεταρρύθμιση του τομέα</w:t>
      </w:r>
      <w:r w:rsidRPr="004653A8">
        <w:rPr>
          <w:rStyle w:val="longtext"/>
          <w:lang w:val="el-GR"/>
        </w:rPr>
        <w:t xml:space="preserve"> </w:t>
      </w:r>
      <w:r w:rsidRPr="004653A8">
        <w:rPr>
          <w:rStyle w:val="hps"/>
          <w:lang w:val="el-GR"/>
        </w:rPr>
        <w:t>της υγείας</w:t>
      </w:r>
      <w:r w:rsidRPr="004653A8">
        <w:rPr>
          <w:rStyle w:val="longtext"/>
          <w:lang w:val="el-GR"/>
        </w:rPr>
        <w:t xml:space="preserve">, με στόχο την </w:t>
      </w:r>
      <w:r w:rsidRPr="004653A8">
        <w:rPr>
          <w:rStyle w:val="hps"/>
          <w:lang w:val="el-GR"/>
        </w:rPr>
        <w:t>σταθεροποίηση των δημόσιων δαπανών</w:t>
      </w:r>
      <w:r w:rsidRPr="004653A8">
        <w:rPr>
          <w:rStyle w:val="longtext"/>
          <w:lang w:val="el-GR"/>
        </w:rPr>
        <w:t xml:space="preserve"> </w:t>
      </w:r>
      <w:r w:rsidRPr="004653A8">
        <w:rPr>
          <w:rStyle w:val="hps"/>
          <w:lang w:val="el-GR"/>
        </w:rPr>
        <w:t>για την υγεία</w:t>
      </w:r>
      <w:r w:rsidRPr="004653A8">
        <w:rPr>
          <w:rStyle w:val="longtext"/>
          <w:lang w:val="el-GR"/>
        </w:rPr>
        <w:t xml:space="preserve"> </w:t>
      </w:r>
      <w:r w:rsidRPr="004653A8">
        <w:rPr>
          <w:rStyle w:val="hps"/>
          <w:lang w:val="el-GR"/>
        </w:rPr>
        <w:t>σε</w:t>
      </w:r>
      <w:r w:rsidRPr="004653A8">
        <w:rPr>
          <w:rStyle w:val="longtext"/>
          <w:lang w:val="el-GR"/>
        </w:rPr>
        <w:t xml:space="preserve">, </w:t>
      </w:r>
      <w:r w:rsidRPr="004653A8">
        <w:rPr>
          <w:rStyle w:val="hps"/>
          <w:lang w:val="el-GR"/>
        </w:rPr>
        <w:t>ή</w:t>
      </w:r>
      <w:r w:rsidRPr="004653A8">
        <w:rPr>
          <w:rStyle w:val="longtext"/>
          <w:lang w:val="el-GR"/>
        </w:rPr>
        <w:t xml:space="preserve">, </w:t>
      </w:r>
      <w:r w:rsidRPr="004653A8">
        <w:rPr>
          <w:rStyle w:val="hps"/>
          <w:lang w:val="el-GR"/>
        </w:rPr>
        <w:t>κάτω από</w:t>
      </w:r>
      <w:r w:rsidRPr="004653A8">
        <w:rPr>
          <w:rStyle w:val="longtext"/>
          <w:lang w:val="el-GR"/>
        </w:rPr>
        <w:t xml:space="preserve"> </w:t>
      </w:r>
      <w:r w:rsidRPr="004653A8">
        <w:rPr>
          <w:rStyle w:val="hps"/>
          <w:lang w:val="el-GR"/>
        </w:rPr>
        <w:t>το 6 τοις εκατό</w:t>
      </w:r>
      <w:r w:rsidRPr="004653A8">
        <w:rPr>
          <w:rStyle w:val="longtext"/>
          <w:lang w:val="el-GR"/>
        </w:rPr>
        <w:t xml:space="preserve"> </w:t>
      </w:r>
      <w:r w:rsidRPr="004653A8">
        <w:rPr>
          <w:rStyle w:val="hps"/>
          <w:lang w:val="el-GR"/>
        </w:rPr>
        <w:t>του ΑΕΠ</w:t>
      </w:r>
      <w:r w:rsidRPr="004653A8">
        <w:rPr>
          <w:rStyle w:val="longtext"/>
          <w:lang w:val="el-GR"/>
        </w:rPr>
        <w:t xml:space="preserve">, </w:t>
      </w:r>
      <w:r w:rsidRPr="004653A8">
        <w:rPr>
          <w:rStyle w:val="hps"/>
          <w:lang w:val="el-GR"/>
        </w:rPr>
        <w:t>διατηρώντας παράλληλα καθολική</w:t>
      </w:r>
      <w:r w:rsidRPr="004653A8">
        <w:rPr>
          <w:rStyle w:val="longtext"/>
          <w:lang w:val="el-GR"/>
        </w:rPr>
        <w:t xml:space="preserve"> </w:t>
      </w:r>
      <w:r w:rsidRPr="004653A8">
        <w:rPr>
          <w:rStyle w:val="hps"/>
          <w:lang w:val="el-GR"/>
        </w:rPr>
        <w:t>πρόσβαση</w:t>
      </w:r>
      <w:r w:rsidRPr="004653A8">
        <w:rPr>
          <w:rStyle w:val="longtext"/>
          <w:lang w:val="el-GR"/>
        </w:rPr>
        <w:t xml:space="preserve"> </w:t>
      </w:r>
      <w:r w:rsidRPr="004653A8">
        <w:rPr>
          <w:rStyle w:val="hps"/>
          <w:lang w:val="el-GR"/>
        </w:rPr>
        <w:t>και βελτιώνοντας την</w:t>
      </w:r>
      <w:r w:rsidRPr="004653A8">
        <w:rPr>
          <w:rStyle w:val="longtext"/>
          <w:lang w:val="el-GR"/>
        </w:rPr>
        <w:t xml:space="preserve"> </w:t>
      </w:r>
      <w:r w:rsidRPr="004653A8">
        <w:rPr>
          <w:rStyle w:val="hps"/>
          <w:lang w:val="el-GR"/>
        </w:rPr>
        <w:t>ποιότητα της παρεχόμενης</w:t>
      </w:r>
      <w:r w:rsidRPr="004653A8">
        <w:rPr>
          <w:rStyle w:val="longtext"/>
          <w:lang w:val="el-GR"/>
        </w:rPr>
        <w:t xml:space="preserve"> </w:t>
      </w:r>
      <w:r w:rsidRPr="004653A8">
        <w:rPr>
          <w:rStyle w:val="hps"/>
          <w:lang w:val="el-GR"/>
        </w:rPr>
        <w:t>φροντίδας</w:t>
      </w:r>
      <w:r w:rsidRPr="004653A8">
        <w:rPr>
          <w:rStyle w:val="longtext"/>
          <w:lang w:val="el-GR"/>
        </w:rPr>
        <w:t xml:space="preserve">. </w:t>
      </w:r>
      <w:r w:rsidRPr="004653A8">
        <w:rPr>
          <w:rStyle w:val="hps"/>
          <w:lang w:val="el-GR"/>
        </w:rPr>
        <w:t>Τα μέτρα πολιτικής</w:t>
      </w:r>
      <w:r w:rsidRPr="004653A8">
        <w:rPr>
          <w:rStyle w:val="longtext"/>
          <w:lang w:val="el-GR"/>
        </w:rPr>
        <w:t xml:space="preserve"> </w:t>
      </w:r>
      <w:r w:rsidRPr="004653A8">
        <w:rPr>
          <w:rStyle w:val="hps"/>
          <w:lang w:val="el-GR"/>
        </w:rPr>
        <w:t>περιλαμβάνουν τη μείωση της</w:t>
      </w:r>
      <w:r w:rsidRPr="004653A8">
        <w:rPr>
          <w:rStyle w:val="longtext"/>
          <w:lang w:val="el-GR"/>
        </w:rPr>
        <w:t xml:space="preserve"> </w:t>
      </w:r>
      <w:r w:rsidRPr="004653A8">
        <w:rPr>
          <w:rStyle w:val="hps"/>
          <w:lang w:val="el-GR"/>
        </w:rPr>
        <w:t>κατακερματισμένης δομής</w:t>
      </w:r>
      <w:r w:rsidRPr="004653A8">
        <w:rPr>
          <w:rStyle w:val="longtext"/>
          <w:lang w:val="el-GR"/>
        </w:rPr>
        <w:t xml:space="preserve"> </w:t>
      </w:r>
      <w:r w:rsidRPr="004653A8">
        <w:rPr>
          <w:rStyle w:val="hps"/>
          <w:lang w:val="el-GR"/>
        </w:rPr>
        <w:t>διακυβέρνησης, την ενίσχυση</w:t>
      </w:r>
      <w:r w:rsidRPr="004653A8">
        <w:rPr>
          <w:rStyle w:val="longtext"/>
          <w:lang w:val="el-GR"/>
        </w:rPr>
        <w:t xml:space="preserve"> </w:t>
      </w:r>
      <w:r w:rsidRPr="004653A8">
        <w:rPr>
          <w:rStyle w:val="hps"/>
          <w:lang w:val="el-GR"/>
        </w:rPr>
        <w:t>και</w:t>
      </w:r>
      <w:r w:rsidRPr="004653A8">
        <w:rPr>
          <w:rStyle w:val="longtext"/>
          <w:lang w:val="el-GR"/>
        </w:rPr>
        <w:t xml:space="preserve"> </w:t>
      </w:r>
      <w:r w:rsidRPr="004653A8">
        <w:rPr>
          <w:rStyle w:val="hps"/>
          <w:lang w:val="el-GR"/>
        </w:rPr>
        <w:t>την ενοποίηση του</w:t>
      </w:r>
      <w:r w:rsidRPr="004653A8">
        <w:rPr>
          <w:rStyle w:val="longtext"/>
          <w:lang w:val="el-GR"/>
        </w:rPr>
        <w:t xml:space="preserve"> </w:t>
      </w:r>
      <w:r w:rsidRPr="004653A8">
        <w:rPr>
          <w:rStyle w:val="hps"/>
          <w:lang w:val="el-GR"/>
        </w:rPr>
        <w:t>δικτύου της πρωτοβάθμιας</w:t>
      </w:r>
      <w:r w:rsidRPr="004653A8">
        <w:rPr>
          <w:rStyle w:val="longtext"/>
          <w:lang w:val="el-GR"/>
        </w:rPr>
        <w:t xml:space="preserve"> </w:t>
      </w:r>
      <w:r w:rsidRPr="004653A8">
        <w:rPr>
          <w:rStyle w:val="hps"/>
          <w:lang w:val="el-GR"/>
        </w:rPr>
        <w:t>περίθαλψης</w:t>
      </w:r>
      <w:r w:rsidRPr="004653A8">
        <w:rPr>
          <w:rStyle w:val="longtext"/>
          <w:lang w:val="el-GR"/>
        </w:rPr>
        <w:t xml:space="preserve">, </w:t>
      </w:r>
      <w:r w:rsidRPr="004653A8">
        <w:rPr>
          <w:rStyle w:val="hps"/>
          <w:lang w:val="el-GR"/>
        </w:rPr>
        <w:t>τον εξορθολογισμό</w:t>
      </w:r>
      <w:r w:rsidRPr="004653A8">
        <w:rPr>
          <w:rStyle w:val="longtext"/>
          <w:lang w:val="el-GR"/>
        </w:rPr>
        <w:t xml:space="preserve"> </w:t>
      </w:r>
      <w:r w:rsidRPr="004653A8">
        <w:rPr>
          <w:rStyle w:val="hps"/>
          <w:lang w:val="el-GR"/>
        </w:rPr>
        <w:t>του</w:t>
      </w:r>
      <w:r w:rsidRPr="004653A8">
        <w:rPr>
          <w:rStyle w:val="longtext"/>
          <w:lang w:val="el-GR"/>
        </w:rPr>
        <w:t xml:space="preserve"> </w:t>
      </w:r>
      <w:r w:rsidRPr="004653A8">
        <w:rPr>
          <w:rStyle w:val="hps"/>
          <w:lang w:val="el-GR"/>
        </w:rPr>
        <w:t>νοσοκομειακού δικτύου</w:t>
      </w:r>
      <w:r w:rsidRPr="004653A8">
        <w:rPr>
          <w:rStyle w:val="longtext"/>
          <w:lang w:val="el-GR"/>
        </w:rPr>
        <w:t xml:space="preserve">, </w:t>
      </w:r>
      <w:r w:rsidRPr="004653A8">
        <w:rPr>
          <w:rStyle w:val="hps"/>
          <w:lang w:val="el-GR"/>
        </w:rPr>
        <w:t>την ενίσχυση των</w:t>
      </w:r>
      <w:r w:rsidRPr="004653A8">
        <w:rPr>
          <w:rStyle w:val="longtext"/>
          <w:lang w:val="el-GR"/>
        </w:rPr>
        <w:t xml:space="preserve"> </w:t>
      </w:r>
      <w:r w:rsidRPr="004653A8">
        <w:rPr>
          <w:rStyle w:val="hps"/>
          <w:lang w:val="el-GR"/>
        </w:rPr>
        <w:t>κεντρικών προμηθειών</w:t>
      </w:r>
      <w:r w:rsidRPr="004653A8">
        <w:rPr>
          <w:rStyle w:val="longtext"/>
          <w:lang w:val="el-GR"/>
        </w:rPr>
        <w:t xml:space="preserve"> </w:t>
      </w:r>
      <w:r w:rsidRPr="004653A8">
        <w:rPr>
          <w:rStyle w:val="hps"/>
          <w:lang w:val="el-GR"/>
        </w:rPr>
        <w:t>και</w:t>
      </w:r>
      <w:r w:rsidRPr="004653A8">
        <w:rPr>
          <w:rStyle w:val="longtext"/>
          <w:lang w:val="el-GR"/>
        </w:rPr>
        <w:t xml:space="preserve"> </w:t>
      </w:r>
      <w:r w:rsidRPr="004653A8">
        <w:rPr>
          <w:rStyle w:val="hps"/>
          <w:lang w:val="el-GR"/>
        </w:rPr>
        <w:t>την ανάπτυξη μιας ισχυρής</w:t>
      </w:r>
      <w:r w:rsidRPr="004653A8">
        <w:rPr>
          <w:rStyle w:val="longtext"/>
          <w:lang w:val="el-GR"/>
        </w:rPr>
        <w:t xml:space="preserve"> </w:t>
      </w:r>
      <w:r w:rsidRPr="004653A8">
        <w:rPr>
          <w:rStyle w:val="hps"/>
          <w:lang w:val="el-GR"/>
        </w:rPr>
        <w:t>ικανότητας</w:t>
      </w:r>
      <w:r w:rsidRPr="004653A8">
        <w:rPr>
          <w:rStyle w:val="longtext"/>
          <w:lang w:val="el-GR"/>
        </w:rPr>
        <w:t xml:space="preserve"> </w:t>
      </w:r>
      <w:r w:rsidRPr="004653A8">
        <w:rPr>
          <w:rStyle w:val="hps"/>
          <w:lang w:val="el-GR"/>
        </w:rPr>
        <w:t>παρακολούθησης και</w:t>
      </w:r>
      <w:r w:rsidRPr="004653A8">
        <w:rPr>
          <w:rStyle w:val="longtext"/>
          <w:lang w:val="el-GR"/>
        </w:rPr>
        <w:t xml:space="preserve"> </w:t>
      </w:r>
      <w:r w:rsidRPr="004653A8">
        <w:rPr>
          <w:rStyle w:val="hps"/>
          <w:lang w:val="el-GR"/>
        </w:rPr>
        <w:t>αξιολόγησης</w:t>
      </w:r>
      <w:r w:rsidRPr="004653A8">
        <w:rPr>
          <w:rStyle w:val="longtext"/>
          <w:lang w:val="el-GR"/>
        </w:rPr>
        <w:t xml:space="preserve"> </w:t>
      </w:r>
      <w:r w:rsidRPr="004653A8">
        <w:rPr>
          <w:rStyle w:val="hps"/>
          <w:lang w:val="el-GR"/>
        </w:rPr>
        <w:t>και της υποδομής ηλεκτρονικής υγείας</w:t>
      </w:r>
      <w:r w:rsidRPr="004653A8">
        <w:rPr>
          <w:lang w:val="el-GR"/>
        </w:rPr>
        <w:t>.</w:t>
      </w:r>
    </w:p>
    <w:p w:rsidR="00FC2FDE" w:rsidRPr="004653A8" w:rsidRDefault="00FC2FDE" w:rsidP="00FC2FDE">
      <w:pPr>
        <w:pStyle w:val="text"/>
        <w:rPr>
          <w:lang w:val="el-GR"/>
        </w:rPr>
      </w:pPr>
    </w:p>
    <w:p w:rsidR="00FC2FDE" w:rsidRPr="004653A8" w:rsidRDefault="00FC2FDE" w:rsidP="00FC2FDE">
      <w:pPr>
        <w:pStyle w:val="text"/>
        <w:rPr>
          <w:lang w:val="el-GR"/>
        </w:rPr>
      </w:pPr>
      <w:r w:rsidRPr="004653A8">
        <w:rPr>
          <w:rStyle w:val="hps"/>
          <w:lang w:val="el-GR"/>
        </w:rPr>
        <w:t>Τα μέτρα</w:t>
      </w:r>
      <w:r w:rsidRPr="004653A8">
        <w:rPr>
          <w:rStyle w:val="longtext"/>
          <w:lang w:val="el-GR"/>
        </w:rPr>
        <w:t xml:space="preserve"> </w:t>
      </w:r>
      <w:r w:rsidRPr="004653A8">
        <w:rPr>
          <w:rStyle w:val="hps"/>
          <w:lang w:val="el-GR"/>
        </w:rPr>
        <w:t>του προγράμματος αποσκοπούν στην</w:t>
      </w:r>
      <w:r w:rsidRPr="004653A8">
        <w:rPr>
          <w:rStyle w:val="longtext"/>
          <w:lang w:val="el-GR"/>
        </w:rPr>
        <w:t xml:space="preserve"> </w:t>
      </w:r>
      <w:r w:rsidRPr="004653A8">
        <w:rPr>
          <w:rStyle w:val="hps"/>
          <w:lang w:val="el-GR"/>
        </w:rPr>
        <w:t>επίτευξη εξοικονόμησης</w:t>
      </w:r>
      <w:r w:rsidRPr="004653A8">
        <w:rPr>
          <w:rStyle w:val="longtext"/>
          <w:lang w:val="el-GR"/>
        </w:rPr>
        <w:t xml:space="preserve"> </w:t>
      </w:r>
      <w:r w:rsidRPr="004653A8">
        <w:rPr>
          <w:rStyle w:val="hps"/>
          <w:lang w:val="el-GR"/>
        </w:rPr>
        <w:t>κατά την αγορά</w:t>
      </w:r>
      <w:r w:rsidRPr="004653A8">
        <w:rPr>
          <w:rStyle w:val="longtext"/>
          <w:lang w:val="el-GR"/>
        </w:rPr>
        <w:t xml:space="preserve"> </w:t>
      </w:r>
      <w:r w:rsidRPr="004653A8">
        <w:rPr>
          <w:rStyle w:val="hps"/>
          <w:lang w:val="el-GR"/>
        </w:rPr>
        <w:t>(</w:t>
      </w:r>
      <w:r w:rsidRPr="004653A8">
        <w:rPr>
          <w:rStyle w:val="longtext"/>
          <w:lang w:val="el-GR"/>
        </w:rPr>
        <w:t xml:space="preserve">σε δεδουλευμένη </w:t>
      </w:r>
      <w:r w:rsidRPr="004653A8">
        <w:rPr>
          <w:rStyle w:val="hps"/>
          <w:lang w:val="el-GR"/>
        </w:rPr>
        <w:t>βάση)</w:t>
      </w:r>
      <w:r w:rsidRPr="004653A8">
        <w:rPr>
          <w:rStyle w:val="longtext"/>
          <w:lang w:val="el-GR"/>
        </w:rPr>
        <w:t xml:space="preserve"> </w:t>
      </w:r>
      <w:r w:rsidRPr="004653A8">
        <w:rPr>
          <w:rStyle w:val="hps"/>
          <w:lang w:val="el-GR"/>
        </w:rPr>
        <w:t>εξωνοσοκομειακών φαρμάκων</w:t>
      </w:r>
      <w:r w:rsidRPr="004653A8">
        <w:rPr>
          <w:rStyle w:val="longtext"/>
          <w:lang w:val="el-GR"/>
        </w:rPr>
        <w:t xml:space="preserve"> προκειμένου η δαπάνη αυτών να κατέλθει σε</w:t>
      </w:r>
      <w:r w:rsidRPr="004653A8">
        <w:rPr>
          <w:rStyle w:val="hps"/>
          <w:lang w:val="el-GR"/>
        </w:rPr>
        <w:t xml:space="preserve"> περίπου</w:t>
      </w:r>
      <w:r w:rsidRPr="004653A8">
        <w:rPr>
          <w:rStyle w:val="longtext"/>
          <w:lang w:val="el-GR"/>
        </w:rPr>
        <w:t xml:space="preserve"> </w:t>
      </w:r>
      <w:r w:rsidRPr="004653A8">
        <w:rPr>
          <w:rStyle w:val="hps"/>
          <w:lang w:val="el-GR"/>
        </w:rPr>
        <w:t>2,440</w:t>
      </w:r>
      <w:r w:rsidRPr="004653A8">
        <w:rPr>
          <w:rStyle w:val="longtext"/>
          <w:lang w:val="el-GR"/>
        </w:rPr>
        <w:t xml:space="preserve"> </w:t>
      </w:r>
      <w:r w:rsidRPr="004653A8">
        <w:rPr>
          <w:rStyle w:val="hps"/>
          <w:lang w:val="el-GR"/>
        </w:rPr>
        <w:t xml:space="preserve">δισ. Ευρώ, ενώ αυτή </w:t>
      </w:r>
      <w:r w:rsidRPr="004653A8">
        <w:rPr>
          <w:rStyle w:val="longtext"/>
          <w:lang w:val="el-GR"/>
        </w:rPr>
        <w:t xml:space="preserve">των ενδονοσοκομειακών φαρμάκων </w:t>
      </w:r>
      <w:r w:rsidRPr="004653A8">
        <w:rPr>
          <w:rStyle w:val="hps"/>
          <w:lang w:val="el-GR"/>
        </w:rPr>
        <w:t>σε περίπου</w:t>
      </w:r>
      <w:r w:rsidRPr="004653A8">
        <w:rPr>
          <w:rStyle w:val="longtext"/>
          <w:lang w:val="el-GR"/>
        </w:rPr>
        <w:t xml:space="preserve"> </w:t>
      </w:r>
      <w:r w:rsidRPr="004653A8">
        <w:rPr>
          <w:rStyle w:val="hps"/>
          <w:lang w:val="el-GR"/>
        </w:rPr>
        <w:t>0,66 δισεκατομμύρια</w:t>
      </w:r>
      <w:r w:rsidRPr="004653A8">
        <w:rPr>
          <w:rStyle w:val="longtext"/>
          <w:lang w:val="el-GR"/>
        </w:rPr>
        <w:t xml:space="preserve"> </w:t>
      </w:r>
      <w:r w:rsidRPr="004653A8">
        <w:rPr>
          <w:rStyle w:val="hps"/>
          <w:lang w:val="el-GR"/>
        </w:rPr>
        <w:t>το 2013 (σε</w:t>
      </w:r>
      <w:r w:rsidRPr="004653A8">
        <w:rPr>
          <w:rStyle w:val="longtext"/>
          <w:lang w:val="el-GR"/>
        </w:rPr>
        <w:t xml:space="preserve"> </w:t>
      </w:r>
      <w:r w:rsidRPr="004653A8">
        <w:rPr>
          <w:rStyle w:val="hps"/>
          <w:lang w:val="el-GR"/>
        </w:rPr>
        <w:t>δεδουλευμένη βάση</w:t>
      </w:r>
      <w:r w:rsidRPr="004653A8">
        <w:rPr>
          <w:rStyle w:val="longtext"/>
          <w:lang w:val="el-GR"/>
        </w:rPr>
        <w:t xml:space="preserve">). </w:t>
      </w:r>
      <w:r w:rsidRPr="004653A8">
        <w:rPr>
          <w:rStyle w:val="hps"/>
          <w:lang w:val="el-GR"/>
        </w:rPr>
        <w:t>Ο στόχος</w:t>
      </w:r>
      <w:r w:rsidRPr="004653A8">
        <w:rPr>
          <w:rStyle w:val="longtext"/>
          <w:lang w:val="el-GR"/>
        </w:rPr>
        <w:t xml:space="preserve"> </w:t>
      </w:r>
      <w:r w:rsidRPr="004653A8">
        <w:rPr>
          <w:rStyle w:val="hps"/>
          <w:lang w:val="el-GR"/>
        </w:rPr>
        <w:t>είναι οι δημόσια δαπάνη για φάρμακα</w:t>
      </w:r>
      <w:r w:rsidRPr="004653A8">
        <w:rPr>
          <w:rStyle w:val="longtext"/>
          <w:lang w:val="el-GR"/>
        </w:rPr>
        <w:t xml:space="preserve"> </w:t>
      </w:r>
      <w:r w:rsidRPr="004653A8">
        <w:rPr>
          <w:rStyle w:val="hps"/>
          <w:lang w:val="el-GR"/>
        </w:rPr>
        <w:t>εξωνοσοκομειακής περίθαλψης να φτάσει</w:t>
      </w:r>
      <w:r w:rsidRPr="004653A8">
        <w:rPr>
          <w:rStyle w:val="longtext"/>
          <w:lang w:val="el-GR"/>
        </w:rPr>
        <w:t xml:space="preserve"> </w:t>
      </w:r>
      <w:r w:rsidRPr="004653A8">
        <w:rPr>
          <w:rStyle w:val="hps"/>
          <w:lang w:val="el-GR"/>
        </w:rPr>
        <w:t>περίπου το 1 τοις εκατό</w:t>
      </w:r>
      <w:r w:rsidRPr="004653A8">
        <w:rPr>
          <w:rStyle w:val="longtext"/>
          <w:lang w:val="el-GR"/>
        </w:rPr>
        <w:t xml:space="preserve"> </w:t>
      </w:r>
      <w:r w:rsidRPr="004653A8">
        <w:rPr>
          <w:rStyle w:val="hps"/>
          <w:lang w:val="el-GR"/>
        </w:rPr>
        <w:t>του ΑΕΠ</w:t>
      </w:r>
      <w:r w:rsidRPr="004653A8">
        <w:rPr>
          <w:rStyle w:val="longtext"/>
          <w:lang w:val="el-GR"/>
        </w:rPr>
        <w:t xml:space="preserve">, δηλαδή </w:t>
      </w:r>
      <w:r w:rsidRPr="004653A8">
        <w:rPr>
          <w:rStyle w:val="hps"/>
          <w:lang w:val="el-GR"/>
        </w:rPr>
        <w:t>περίπου 2</w:t>
      </w:r>
      <w:r w:rsidRPr="004653A8">
        <w:rPr>
          <w:rStyle w:val="longtext"/>
          <w:lang w:val="el-GR"/>
        </w:rPr>
        <w:t xml:space="preserve"> </w:t>
      </w:r>
      <w:r w:rsidRPr="004653A8">
        <w:rPr>
          <w:rStyle w:val="hps"/>
          <w:lang w:val="el-GR"/>
        </w:rPr>
        <w:t>δισεκατομμύρια ευρώ (</w:t>
      </w:r>
      <w:r w:rsidRPr="004653A8">
        <w:rPr>
          <w:rStyle w:val="longtext"/>
          <w:lang w:val="el-GR"/>
        </w:rPr>
        <w:t xml:space="preserve">σύμφωνα με το </w:t>
      </w:r>
      <w:r w:rsidRPr="004653A8">
        <w:rPr>
          <w:rStyle w:val="hps"/>
          <w:lang w:val="el-GR"/>
        </w:rPr>
        <w:t>μέσο όρο της ΕΕ</w:t>
      </w:r>
      <w:r w:rsidRPr="004653A8">
        <w:rPr>
          <w:rStyle w:val="longtext"/>
          <w:lang w:val="el-GR"/>
        </w:rPr>
        <w:t xml:space="preserve">) το 2014. </w:t>
      </w:r>
      <w:r w:rsidRPr="004653A8">
        <w:rPr>
          <w:rStyle w:val="hps"/>
          <w:lang w:val="el-GR"/>
        </w:rPr>
        <w:t>Σύνολο</w:t>
      </w:r>
      <w:r w:rsidRPr="004653A8">
        <w:rPr>
          <w:rStyle w:val="longtext"/>
          <w:lang w:val="el-GR"/>
        </w:rPr>
        <w:t xml:space="preserve"> </w:t>
      </w:r>
      <w:r w:rsidRPr="004653A8">
        <w:rPr>
          <w:rStyle w:val="hps"/>
          <w:lang w:val="el-GR"/>
        </w:rPr>
        <w:t>(</w:t>
      </w:r>
      <w:r w:rsidRPr="004653A8">
        <w:rPr>
          <w:rStyle w:val="longtext"/>
          <w:lang w:val="el-GR"/>
        </w:rPr>
        <w:t>εξωνοσοκομειακή και ενδονοσοκομειακή</w:t>
      </w:r>
      <w:r w:rsidRPr="004653A8">
        <w:rPr>
          <w:rStyle w:val="hps"/>
          <w:lang w:val="el-GR"/>
        </w:rPr>
        <w:t>)</w:t>
      </w:r>
      <w:r w:rsidRPr="004653A8">
        <w:rPr>
          <w:rStyle w:val="longtext"/>
          <w:lang w:val="el-GR"/>
        </w:rPr>
        <w:t xml:space="preserve"> </w:t>
      </w:r>
      <w:r w:rsidRPr="004653A8">
        <w:rPr>
          <w:rStyle w:val="hps"/>
          <w:lang w:val="el-GR"/>
        </w:rPr>
        <w:t>της δημόσιας δαπάνης για</w:t>
      </w:r>
      <w:r w:rsidRPr="004653A8">
        <w:rPr>
          <w:rStyle w:val="longtext"/>
          <w:lang w:val="el-GR"/>
        </w:rPr>
        <w:t xml:space="preserve"> </w:t>
      </w:r>
      <w:r w:rsidRPr="004653A8">
        <w:rPr>
          <w:rStyle w:val="hps"/>
          <w:lang w:val="el-GR"/>
        </w:rPr>
        <w:t>φαρμακευτικά προϊόντα</w:t>
      </w:r>
      <w:r w:rsidRPr="004653A8">
        <w:rPr>
          <w:rStyle w:val="longtext"/>
          <w:lang w:val="el-GR"/>
        </w:rPr>
        <w:t xml:space="preserve"> δεν </w:t>
      </w:r>
      <w:r w:rsidRPr="004653A8">
        <w:rPr>
          <w:rStyle w:val="hps"/>
          <w:lang w:val="el-GR"/>
        </w:rPr>
        <w:t>θα πρέπει να υπερβαίνει το</w:t>
      </w:r>
      <w:r w:rsidRPr="004653A8">
        <w:rPr>
          <w:rStyle w:val="longtext"/>
          <w:lang w:val="el-GR"/>
        </w:rPr>
        <w:t xml:space="preserve"> </w:t>
      </w:r>
      <w:r w:rsidRPr="004653A8">
        <w:rPr>
          <w:rStyle w:val="hps"/>
          <w:lang w:val="el-GR"/>
        </w:rPr>
        <w:t>1,5</w:t>
      </w:r>
      <w:r w:rsidRPr="004653A8">
        <w:rPr>
          <w:rStyle w:val="longtext"/>
          <w:lang w:val="el-GR"/>
        </w:rPr>
        <w:t xml:space="preserve"> </w:t>
      </w:r>
      <w:r w:rsidRPr="004653A8">
        <w:rPr>
          <w:rStyle w:val="hps"/>
          <w:lang w:val="el-GR"/>
        </w:rPr>
        <w:t>τοις εκατό</w:t>
      </w:r>
      <w:r w:rsidRPr="004653A8">
        <w:rPr>
          <w:rStyle w:val="longtext"/>
          <w:lang w:val="el-GR"/>
        </w:rPr>
        <w:t xml:space="preserve"> </w:t>
      </w:r>
      <w:r w:rsidRPr="004653A8">
        <w:rPr>
          <w:rStyle w:val="hps"/>
          <w:lang w:val="el-GR"/>
        </w:rPr>
        <w:t>το 2013</w:t>
      </w:r>
      <w:r w:rsidRPr="004653A8">
        <w:rPr>
          <w:rStyle w:val="longtext"/>
          <w:lang w:val="el-GR"/>
        </w:rPr>
        <w:t xml:space="preserve"> </w:t>
      </w:r>
      <w:r w:rsidRPr="004653A8">
        <w:rPr>
          <w:rStyle w:val="hps"/>
          <w:lang w:val="el-GR"/>
        </w:rPr>
        <w:t>και 1,3</w:t>
      </w:r>
      <w:r w:rsidRPr="004653A8">
        <w:rPr>
          <w:rStyle w:val="longtext"/>
          <w:lang w:val="el-GR"/>
        </w:rPr>
        <w:t xml:space="preserve"> </w:t>
      </w:r>
      <w:r w:rsidRPr="004653A8">
        <w:rPr>
          <w:rStyle w:val="hps"/>
          <w:lang w:val="el-GR"/>
        </w:rPr>
        <w:t>τοις εκατό</w:t>
      </w:r>
      <w:r w:rsidRPr="004653A8">
        <w:rPr>
          <w:rStyle w:val="longtext"/>
          <w:lang w:val="el-GR"/>
        </w:rPr>
        <w:t xml:space="preserve"> </w:t>
      </w:r>
      <w:r w:rsidRPr="004653A8">
        <w:rPr>
          <w:rStyle w:val="hps"/>
          <w:lang w:val="el-GR"/>
        </w:rPr>
        <w:t>το 2014.</w:t>
      </w:r>
      <w:r w:rsidRPr="004653A8">
        <w:rPr>
          <w:lang w:val="el-GR"/>
        </w:rPr>
        <w:t xml:space="preserve"> </w:t>
      </w:r>
    </w:p>
    <w:p w:rsidR="00FC2FDE" w:rsidRPr="004A02BA" w:rsidRDefault="00FC2FDE" w:rsidP="004A02BA">
      <w:pPr>
        <w:pStyle w:val="3"/>
        <w:rPr>
          <w:lang w:val="el-GR"/>
        </w:rPr>
      </w:pPr>
      <w:bookmarkStart w:id="60" w:name="_Toc358029659"/>
      <w:r w:rsidRPr="004A02BA">
        <w:rPr>
          <w:lang w:val="el-GR"/>
        </w:rPr>
        <w:t>Διακυβέρνηση</w:t>
      </w:r>
      <w:bookmarkEnd w:id="60"/>
    </w:p>
    <w:p w:rsidR="00FC2FDE" w:rsidRPr="004653A8" w:rsidRDefault="00FC2FDE" w:rsidP="00FC2FDE">
      <w:pPr>
        <w:pStyle w:val="5"/>
        <w:spacing w:before="0" w:after="120"/>
        <w:rPr>
          <w:lang w:val="el-GR" w:eastAsia="en-GB"/>
        </w:rPr>
      </w:pPr>
      <w:r w:rsidRPr="004653A8">
        <w:rPr>
          <w:rStyle w:val="hps"/>
          <w:lang w:val="el-GR"/>
        </w:rPr>
        <w:t>Για την ενίσχυση της</w:t>
      </w:r>
      <w:r w:rsidRPr="004653A8">
        <w:rPr>
          <w:rStyle w:val="longtext"/>
          <w:lang w:val="el-GR"/>
        </w:rPr>
        <w:t xml:space="preserve"> </w:t>
      </w:r>
      <w:r w:rsidRPr="004653A8">
        <w:rPr>
          <w:rStyle w:val="hps"/>
          <w:lang w:val="el-GR"/>
        </w:rPr>
        <w:t>διακυβέρνησης του συστήματος υγείας</w:t>
      </w:r>
      <w:r w:rsidRPr="004653A8">
        <w:rPr>
          <w:rStyle w:val="longtext"/>
          <w:lang w:val="el-GR"/>
        </w:rPr>
        <w:t xml:space="preserve">, </w:t>
      </w:r>
      <w:r w:rsidRPr="004653A8">
        <w:rPr>
          <w:rStyle w:val="hps"/>
          <w:lang w:val="el-GR"/>
        </w:rPr>
        <w:t>τη βελτίωση της συνοχής της πολιτικής υγείας</w:t>
      </w:r>
      <w:r w:rsidRPr="004653A8">
        <w:rPr>
          <w:rStyle w:val="longtext"/>
          <w:lang w:val="el-GR"/>
        </w:rPr>
        <w:t xml:space="preserve">, </w:t>
      </w:r>
      <w:r w:rsidRPr="004653A8">
        <w:rPr>
          <w:rStyle w:val="hps"/>
          <w:lang w:val="el-GR"/>
        </w:rPr>
        <w:t>τη μείωση του κατακερματισμού</w:t>
      </w:r>
      <w:r w:rsidRPr="004653A8">
        <w:rPr>
          <w:rStyle w:val="longtext"/>
          <w:lang w:val="el-GR"/>
        </w:rPr>
        <w:t xml:space="preserve"> </w:t>
      </w:r>
      <w:r w:rsidRPr="004653A8">
        <w:rPr>
          <w:rStyle w:val="hps"/>
          <w:lang w:val="el-GR"/>
        </w:rPr>
        <w:t>της</w:t>
      </w:r>
      <w:r w:rsidRPr="004653A8">
        <w:rPr>
          <w:rStyle w:val="longtext"/>
          <w:lang w:val="el-GR"/>
        </w:rPr>
        <w:t xml:space="preserve"> </w:t>
      </w:r>
      <w:r w:rsidRPr="004653A8">
        <w:rPr>
          <w:rStyle w:val="hps"/>
          <w:lang w:val="el-GR"/>
        </w:rPr>
        <w:t>αγοράς</w:t>
      </w:r>
      <w:r w:rsidRPr="004653A8">
        <w:rPr>
          <w:rStyle w:val="longtext"/>
          <w:lang w:val="el-GR"/>
        </w:rPr>
        <w:t xml:space="preserve"> </w:t>
      </w:r>
      <w:r w:rsidRPr="004653A8">
        <w:rPr>
          <w:rStyle w:val="hps"/>
          <w:lang w:val="el-GR"/>
        </w:rPr>
        <w:t>των</w:t>
      </w:r>
      <w:r w:rsidRPr="004653A8">
        <w:rPr>
          <w:rStyle w:val="longtext"/>
          <w:lang w:val="el-GR"/>
        </w:rPr>
        <w:t xml:space="preserve"> </w:t>
      </w:r>
      <w:r w:rsidRPr="004653A8">
        <w:rPr>
          <w:rStyle w:val="hps"/>
          <w:lang w:val="el-GR"/>
        </w:rPr>
        <w:t>υπηρεσιών</w:t>
      </w:r>
      <w:r w:rsidRPr="004653A8">
        <w:rPr>
          <w:rStyle w:val="longtext"/>
          <w:lang w:val="el-GR"/>
        </w:rPr>
        <w:t xml:space="preserve"> </w:t>
      </w:r>
      <w:r w:rsidRPr="004653A8">
        <w:rPr>
          <w:rStyle w:val="hps"/>
          <w:lang w:val="el-GR"/>
        </w:rPr>
        <w:t>υγείας και τη μείωση</w:t>
      </w:r>
      <w:r w:rsidRPr="004653A8">
        <w:rPr>
          <w:rStyle w:val="longtext"/>
          <w:lang w:val="el-GR"/>
        </w:rPr>
        <w:t xml:space="preserve"> </w:t>
      </w:r>
      <w:r w:rsidRPr="004653A8">
        <w:rPr>
          <w:rStyle w:val="hps"/>
          <w:lang w:val="el-GR"/>
        </w:rPr>
        <w:t>του διοικητικού κόστους</w:t>
      </w:r>
      <w:r w:rsidRPr="004653A8">
        <w:rPr>
          <w:rStyle w:val="longtext"/>
          <w:lang w:val="el-GR"/>
        </w:rPr>
        <w:t xml:space="preserve">, </w:t>
      </w:r>
      <w:r w:rsidRPr="004653A8">
        <w:rPr>
          <w:rStyle w:val="hps"/>
          <w:lang w:val="el-GR"/>
        </w:rPr>
        <w:t>η κυβέρνηση</w:t>
      </w:r>
      <w:r w:rsidRPr="004653A8">
        <w:rPr>
          <w:rStyle w:val="longtext"/>
          <w:lang w:val="el-GR"/>
        </w:rPr>
        <w:t xml:space="preserve"> </w:t>
      </w:r>
      <w:r w:rsidRPr="004653A8">
        <w:rPr>
          <w:rStyle w:val="hps"/>
          <w:lang w:val="el-GR"/>
        </w:rPr>
        <w:t>(</w:t>
      </w:r>
      <w:r w:rsidRPr="004653A8">
        <w:rPr>
          <w:rStyle w:val="longtext"/>
        </w:rPr>
        <w:t>i</w:t>
      </w:r>
      <w:r w:rsidRPr="004653A8">
        <w:rPr>
          <w:rStyle w:val="longtext"/>
          <w:lang w:val="el-GR"/>
        </w:rPr>
        <w:t xml:space="preserve">) </w:t>
      </w:r>
      <w:r w:rsidRPr="004653A8">
        <w:rPr>
          <w:rStyle w:val="hps"/>
          <w:lang w:val="el-GR"/>
        </w:rPr>
        <w:t>εξασφαλίζει την</w:t>
      </w:r>
      <w:r w:rsidRPr="004653A8">
        <w:rPr>
          <w:rStyle w:val="longtext"/>
          <w:lang w:val="el-GR"/>
        </w:rPr>
        <w:t xml:space="preserve"> </w:t>
      </w:r>
      <w:r w:rsidRPr="004653A8">
        <w:rPr>
          <w:rStyle w:val="hps"/>
          <w:lang w:val="el-GR"/>
        </w:rPr>
        <w:t>αποτελεσματική συγκέντρωση</w:t>
      </w:r>
      <w:r w:rsidRPr="004653A8">
        <w:rPr>
          <w:rStyle w:val="longtext"/>
          <w:lang w:val="el-GR"/>
        </w:rPr>
        <w:t xml:space="preserve"> </w:t>
      </w:r>
      <w:r w:rsidRPr="004653A8">
        <w:rPr>
          <w:rStyle w:val="hps"/>
          <w:lang w:val="el-GR"/>
        </w:rPr>
        <w:t>όλων των</w:t>
      </w:r>
      <w:r w:rsidRPr="004653A8">
        <w:rPr>
          <w:rStyle w:val="longtext"/>
          <w:lang w:val="el-GR"/>
        </w:rPr>
        <w:t xml:space="preserve"> </w:t>
      </w:r>
      <w:r w:rsidRPr="004653A8">
        <w:rPr>
          <w:rStyle w:val="hps"/>
          <w:lang w:val="el-GR"/>
        </w:rPr>
        <w:t>ασφαλιστικών ταμείων</w:t>
      </w:r>
      <w:r w:rsidRPr="004653A8">
        <w:rPr>
          <w:rStyle w:val="longtext"/>
          <w:lang w:val="el-GR"/>
        </w:rPr>
        <w:t xml:space="preserve"> </w:t>
      </w:r>
      <w:r w:rsidRPr="004653A8">
        <w:rPr>
          <w:rStyle w:val="hps"/>
          <w:lang w:val="el-GR"/>
        </w:rPr>
        <w:t>υγείας</w:t>
      </w:r>
      <w:r w:rsidRPr="004653A8">
        <w:rPr>
          <w:rStyle w:val="longtext"/>
          <w:lang w:val="el-GR"/>
        </w:rPr>
        <w:t xml:space="preserve">, </w:t>
      </w:r>
      <w:r w:rsidRPr="004653A8">
        <w:rPr>
          <w:rStyle w:val="hps"/>
          <w:lang w:val="el-GR"/>
        </w:rPr>
        <w:t>χωρίς εξαίρεση</w:t>
      </w:r>
      <w:r w:rsidRPr="004653A8">
        <w:rPr>
          <w:rStyle w:val="longtext"/>
          <w:lang w:val="el-GR"/>
        </w:rPr>
        <w:t xml:space="preserve">, </w:t>
      </w:r>
      <w:r w:rsidRPr="004653A8">
        <w:rPr>
          <w:rStyle w:val="hps"/>
          <w:lang w:val="el-GR"/>
        </w:rPr>
        <w:t>στον</w:t>
      </w:r>
      <w:r w:rsidRPr="004653A8">
        <w:rPr>
          <w:rStyle w:val="longtext"/>
          <w:lang w:val="el-GR"/>
        </w:rPr>
        <w:t xml:space="preserve"> </w:t>
      </w:r>
      <w:r w:rsidRPr="004653A8">
        <w:rPr>
          <w:rStyle w:val="hps"/>
          <w:lang w:val="el-GR"/>
        </w:rPr>
        <w:t>ΕΟΠΥΥ</w:t>
      </w:r>
      <w:r w:rsidRPr="004653A8">
        <w:rPr>
          <w:rStyle w:val="longtext"/>
          <w:lang w:val="el-GR"/>
        </w:rPr>
        <w:t xml:space="preserve">, </w:t>
      </w:r>
      <w:r w:rsidRPr="004653A8">
        <w:rPr>
          <w:rStyle w:val="hps"/>
          <w:lang w:val="el-GR"/>
        </w:rPr>
        <w:t>επιβλέποντας τη</w:t>
      </w:r>
      <w:r w:rsidRPr="004653A8">
        <w:rPr>
          <w:rStyle w:val="longtext"/>
          <w:lang w:val="el-GR"/>
        </w:rPr>
        <w:t xml:space="preserve"> </w:t>
      </w:r>
      <w:r w:rsidRPr="004653A8">
        <w:rPr>
          <w:rStyle w:val="hps"/>
          <w:lang w:val="el-GR"/>
        </w:rPr>
        <w:t>μεταφορά</w:t>
      </w:r>
      <w:r w:rsidRPr="004653A8">
        <w:rPr>
          <w:rStyle w:val="longtext"/>
          <w:lang w:val="el-GR"/>
        </w:rPr>
        <w:t xml:space="preserve"> </w:t>
      </w:r>
      <w:r w:rsidRPr="004653A8">
        <w:rPr>
          <w:rStyle w:val="hps"/>
          <w:lang w:val="el-GR"/>
        </w:rPr>
        <w:t>του προσωπικού</w:t>
      </w:r>
      <w:r w:rsidRPr="004653A8">
        <w:rPr>
          <w:rStyle w:val="longtext"/>
          <w:lang w:val="el-GR"/>
        </w:rPr>
        <w:t xml:space="preserve"> </w:t>
      </w:r>
      <w:r w:rsidRPr="004653A8">
        <w:rPr>
          <w:rStyle w:val="hps"/>
          <w:lang w:val="el-GR"/>
        </w:rPr>
        <w:t>και των περιουσιακών στοιχείων</w:t>
      </w:r>
      <w:r w:rsidRPr="004653A8">
        <w:rPr>
          <w:rStyle w:val="longtext"/>
          <w:lang w:val="el-GR"/>
        </w:rPr>
        <w:t xml:space="preserve"> </w:t>
      </w:r>
      <w:r w:rsidRPr="004653A8">
        <w:rPr>
          <w:rStyle w:val="hps"/>
          <w:lang w:val="el-GR"/>
        </w:rPr>
        <w:t>(</w:t>
      </w:r>
      <w:r w:rsidRPr="004653A8">
        <w:rPr>
          <w:rStyle w:val="longtext"/>
        </w:rPr>
        <w:t>ii</w:t>
      </w:r>
      <w:r w:rsidRPr="004653A8">
        <w:rPr>
          <w:rStyle w:val="longtext"/>
          <w:lang w:val="el-GR"/>
        </w:rPr>
        <w:t xml:space="preserve">) </w:t>
      </w:r>
      <w:r w:rsidRPr="004653A8">
        <w:rPr>
          <w:rStyle w:val="hps"/>
          <w:lang w:val="el-GR"/>
        </w:rPr>
        <w:t>εξασφαλίζει την</w:t>
      </w:r>
      <w:r w:rsidRPr="004653A8">
        <w:rPr>
          <w:rStyle w:val="longtext"/>
          <w:lang w:val="el-GR"/>
        </w:rPr>
        <w:t xml:space="preserve"> </w:t>
      </w:r>
      <w:r w:rsidRPr="004653A8">
        <w:rPr>
          <w:rStyle w:val="hps"/>
          <w:lang w:val="el-GR"/>
        </w:rPr>
        <w:t>αποτελεσματική μεταφορά</w:t>
      </w:r>
      <w:r w:rsidRPr="004653A8">
        <w:rPr>
          <w:rStyle w:val="longtext"/>
          <w:lang w:val="el-GR"/>
        </w:rPr>
        <w:t xml:space="preserve"> </w:t>
      </w:r>
      <w:r w:rsidRPr="004653A8">
        <w:rPr>
          <w:rStyle w:val="hps"/>
          <w:lang w:val="el-GR"/>
        </w:rPr>
        <w:t>όλων των</w:t>
      </w:r>
      <w:r w:rsidRPr="004653A8">
        <w:rPr>
          <w:rStyle w:val="longtext"/>
          <w:lang w:val="el-GR"/>
        </w:rPr>
        <w:t xml:space="preserve"> </w:t>
      </w:r>
      <w:r w:rsidRPr="004653A8">
        <w:rPr>
          <w:rStyle w:val="hps"/>
          <w:lang w:val="el-GR"/>
        </w:rPr>
        <w:t>σχετικών με την υγεία</w:t>
      </w:r>
      <w:r w:rsidRPr="004653A8">
        <w:rPr>
          <w:rStyle w:val="longtext"/>
          <w:lang w:val="el-GR"/>
        </w:rPr>
        <w:t xml:space="preserve"> </w:t>
      </w:r>
      <w:r w:rsidRPr="004653A8">
        <w:rPr>
          <w:rStyle w:val="hps"/>
          <w:lang w:val="el-GR"/>
        </w:rPr>
        <w:t>διαδικασιών λήψης αποφάσεων και</w:t>
      </w:r>
      <w:r w:rsidRPr="004653A8">
        <w:rPr>
          <w:rStyle w:val="longtext"/>
          <w:lang w:val="el-GR"/>
        </w:rPr>
        <w:t xml:space="preserve"> </w:t>
      </w:r>
      <w:r w:rsidRPr="004653A8">
        <w:rPr>
          <w:rStyle w:val="hps"/>
          <w:lang w:val="el-GR"/>
        </w:rPr>
        <w:t>τις ευθύνες</w:t>
      </w:r>
      <w:r w:rsidRPr="004653A8">
        <w:rPr>
          <w:rStyle w:val="longtext"/>
          <w:lang w:val="el-GR"/>
        </w:rPr>
        <w:t xml:space="preserve"> </w:t>
      </w:r>
      <w:r w:rsidRPr="004653A8">
        <w:rPr>
          <w:rStyle w:val="hps"/>
          <w:lang w:val="el-GR"/>
        </w:rPr>
        <w:t>(</w:t>
      </w:r>
      <w:r w:rsidRPr="004653A8">
        <w:rPr>
          <w:rStyle w:val="longtext"/>
          <w:lang w:val="el-GR"/>
        </w:rPr>
        <w:t xml:space="preserve">συμπεριλαμβανομένων των δαπανών </w:t>
      </w:r>
      <w:r w:rsidRPr="004653A8">
        <w:rPr>
          <w:rStyle w:val="hps"/>
          <w:lang w:val="el-GR"/>
        </w:rPr>
        <w:t>μισθοδοσίας),</w:t>
      </w:r>
      <w:r w:rsidRPr="004653A8">
        <w:rPr>
          <w:rStyle w:val="longtext"/>
          <w:lang w:val="el-GR"/>
        </w:rPr>
        <w:t xml:space="preserve"> </w:t>
      </w:r>
      <w:r w:rsidRPr="004653A8">
        <w:rPr>
          <w:rStyle w:val="hps"/>
          <w:lang w:val="el-GR"/>
        </w:rPr>
        <w:t>υπό την αρμοδιότητα του Υπουργείου</w:t>
      </w:r>
      <w:r w:rsidRPr="004653A8">
        <w:rPr>
          <w:rStyle w:val="longtext"/>
          <w:lang w:val="el-GR"/>
        </w:rPr>
        <w:t xml:space="preserve"> </w:t>
      </w:r>
      <w:r w:rsidRPr="004653A8">
        <w:rPr>
          <w:rStyle w:val="hps"/>
          <w:lang w:val="el-GR"/>
        </w:rPr>
        <w:t>υγείας.</w:t>
      </w:r>
    </w:p>
    <w:p w:rsidR="00FC2FDE" w:rsidRPr="004653A8" w:rsidRDefault="00FC2FDE" w:rsidP="00FC2FDE">
      <w:pPr>
        <w:pStyle w:val="5"/>
        <w:numPr>
          <w:ilvl w:val="0"/>
          <w:numId w:val="24"/>
        </w:numPr>
        <w:spacing w:before="0" w:after="120"/>
        <w:ind w:left="924" w:hanging="357"/>
        <w:rPr>
          <w:lang w:val="el-GR" w:eastAsia="en-GB"/>
        </w:rPr>
      </w:pPr>
      <w:r w:rsidRPr="004653A8">
        <w:rPr>
          <w:lang w:val="el-GR" w:eastAsia="en-GB"/>
        </w:rPr>
        <w:t xml:space="preserve">Από τον Ιανουάριο 2014, οι υπηρεσίες νοσοκομειακής περίθαλψης θα αγοράζονται απευθείας από τον ΕΟΠΥΥ μέσω προβολικών προϋπολογισμών βασισμένων στη διαδικασία κοστολόγησης </w:t>
      </w:r>
      <w:r w:rsidRPr="004653A8">
        <w:rPr>
          <w:lang w:eastAsia="en-GB"/>
        </w:rPr>
        <w:t>KEN</w:t>
      </w:r>
      <w:r w:rsidRPr="004653A8">
        <w:rPr>
          <w:lang w:val="el-GR" w:eastAsia="en-GB"/>
        </w:rPr>
        <w:t>-</w:t>
      </w:r>
      <w:r w:rsidRPr="004653A8">
        <w:rPr>
          <w:lang w:eastAsia="en-GB"/>
        </w:rPr>
        <w:t>DRGs</w:t>
      </w:r>
      <w:r w:rsidRPr="004653A8">
        <w:rPr>
          <w:lang w:val="el-GR" w:eastAsia="en-GB"/>
        </w:rPr>
        <w:t xml:space="preserve"> (και το κόστος μισθοδοσίας πρέπει τουλάχιστον να αναφερθεί). </w:t>
      </w:r>
    </w:p>
    <w:p w:rsidR="00FC2FDE" w:rsidRPr="004653A8" w:rsidRDefault="00FC2FDE" w:rsidP="00FC2FDE">
      <w:pPr>
        <w:pStyle w:val="5"/>
        <w:numPr>
          <w:ilvl w:val="0"/>
          <w:numId w:val="24"/>
        </w:numPr>
        <w:spacing w:before="0" w:after="120"/>
        <w:ind w:left="924" w:hanging="357"/>
        <w:rPr>
          <w:lang w:val="el-GR" w:eastAsia="en-GB"/>
        </w:rPr>
      </w:pPr>
      <w:r w:rsidRPr="004653A8">
        <w:rPr>
          <w:lang w:val="el-GR" w:eastAsia="en-GB"/>
        </w:rPr>
        <w:t>Ο ΕΟΠΥΥ εξασφαλίζει ότι ο αριθμός των γιατρών θα μειωθεί κατά ένα περαιτέρω 10% το</w:t>
      </w:r>
      <w:r w:rsidRPr="004653A8">
        <w:rPr>
          <w:b/>
          <w:bCs w:val="0"/>
          <w:color w:val="000000"/>
          <w:lang w:val="el-GR" w:eastAsia="en-GB"/>
        </w:rPr>
        <w:t xml:space="preserve"> 2013</w:t>
      </w:r>
      <w:r w:rsidRPr="004653A8">
        <w:rPr>
          <w:color w:val="000000"/>
          <w:lang w:val="el-GR" w:eastAsia="en-GB"/>
        </w:rPr>
        <w:t>.</w:t>
      </w:r>
    </w:p>
    <w:p w:rsidR="00FC2FDE" w:rsidRPr="004A02BA" w:rsidRDefault="00453549" w:rsidP="004A02BA">
      <w:pPr>
        <w:pStyle w:val="3"/>
        <w:rPr>
          <w:lang w:val="el-GR"/>
        </w:rPr>
      </w:pPr>
      <w:bookmarkStart w:id="61" w:name="_Toc358029660"/>
      <w:r w:rsidRPr="004A02BA">
        <w:rPr>
          <w:lang w:val="el-GR"/>
        </w:rPr>
        <w:t>Έλεγχος</w:t>
      </w:r>
      <w:r w:rsidR="00FC2FDE" w:rsidRPr="004A02BA">
        <w:rPr>
          <w:lang w:val="el-GR"/>
        </w:rPr>
        <w:t xml:space="preserve"> φαρμακευτικής δαπάνης</w:t>
      </w:r>
      <w:bookmarkEnd w:id="61"/>
    </w:p>
    <w:p w:rsidR="00FC2FDE" w:rsidRPr="006117E0" w:rsidRDefault="00FC2FDE" w:rsidP="006117E0">
      <w:pPr>
        <w:spacing w:after="0" w:line="240" w:lineRule="auto"/>
        <w:jc w:val="both"/>
        <w:rPr>
          <w:rFonts w:ascii="Times New Roman" w:hAnsi="Times New Roman"/>
          <w:lang w:val="el-GR"/>
        </w:rPr>
      </w:pPr>
      <w:r w:rsidRPr="006117E0">
        <w:rPr>
          <w:rFonts w:ascii="Times New Roman" w:eastAsia="Times New Roman" w:hAnsi="Times New Roman"/>
          <w:lang w:val="el-GR" w:eastAsia="el-GR"/>
        </w:rPr>
        <w:t>Προκειμένου να επιτευχθεί ο στόχος του 1 τοις εκατό του ΑΕΠ το 2014, η κυβέρνηση εντείνει τις προσπάθειές της, και αναπτύσσει περαιτέρω το σύνολο των κινήτρων και υποχρεώσεων για όλους τους συμμετέχοντες στην αλυσίδα εφοδιασμού φαρμάκων (συμπεριλαμβανομένων των παραγωγών, χονδρέμπορων, φαρμακείων, γιατρών και ασθενών) με την προώθηση της χρήσης των γενόσημων φαρμάκων και την αποδοτική χρήση των φαρμάκων γενικότερα.</w:t>
      </w:r>
      <w:r w:rsidRPr="006117E0">
        <w:rPr>
          <w:rFonts w:ascii="Times New Roman" w:hAnsi="Times New Roman"/>
          <w:lang w:val="el-GR"/>
        </w:rPr>
        <w:t xml:space="preserve"> </w:t>
      </w:r>
    </w:p>
    <w:p w:rsidR="00FC2FDE" w:rsidRPr="006117E0" w:rsidRDefault="00FC2FDE" w:rsidP="006117E0">
      <w:pPr>
        <w:pStyle w:val="4"/>
        <w:rPr>
          <w:lang w:val="el-GR"/>
        </w:rPr>
      </w:pPr>
      <w:r w:rsidRPr="006117E0">
        <w:rPr>
          <w:lang w:val="el-GR"/>
        </w:rPr>
        <w:t>Μέτρα έκτακτης ανάγκης για την επίτευξη των συνολικών στόχων</w:t>
      </w:r>
    </w:p>
    <w:p w:rsidR="00FC2FDE" w:rsidRPr="004653A8" w:rsidRDefault="00FC2FDE" w:rsidP="00FC2FDE">
      <w:pPr>
        <w:pStyle w:val="5"/>
        <w:numPr>
          <w:ilvl w:val="0"/>
          <w:numId w:val="50"/>
        </w:numPr>
        <w:rPr>
          <w:b/>
          <w:bCs w:val="0"/>
          <w:lang w:val="el-GR" w:eastAsia="en-GB"/>
        </w:rPr>
      </w:pPr>
      <w:r w:rsidRPr="004653A8">
        <w:rPr>
          <w:lang w:val="el-GR" w:eastAsia="en-GB"/>
        </w:rPr>
        <w:t>Η κυβέρνηση εφαρμόζει το μηχανισμό αυτόματης ανάκτησης [</w:t>
      </w:r>
      <w:r w:rsidRPr="004653A8">
        <w:rPr>
          <w:lang w:eastAsia="en-GB"/>
        </w:rPr>
        <w:t>claw</w:t>
      </w:r>
      <w:r w:rsidRPr="004653A8">
        <w:rPr>
          <w:lang w:val="el-GR" w:eastAsia="en-GB"/>
        </w:rPr>
        <w:t>-</w:t>
      </w:r>
      <w:r w:rsidRPr="004653A8">
        <w:rPr>
          <w:lang w:eastAsia="en-GB"/>
        </w:rPr>
        <w:t>back</w:t>
      </w:r>
      <w:r w:rsidRPr="004653A8">
        <w:rPr>
          <w:lang w:val="el-GR" w:eastAsia="en-GB"/>
        </w:rPr>
        <w:t xml:space="preserve"> </w:t>
      </w:r>
      <w:r w:rsidRPr="004653A8">
        <w:rPr>
          <w:lang w:eastAsia="en-GB"/>
        </w:rPr>
        <w:t>mechanism</w:t>
      </w:r>
      <w:r w:rsidRPr="004653A8">
        <w:rPr>
          <w:lang w:val="el-GR" w:eastAsia="en-GB"/>
        </w:rPr>
        <w:t>] (κάθε έξι μήνες) σε κατασκευαστές φαρμακευτικών προϊόντων ο οποίος εξασφαλίζει ότι η εξωνοσοκομειακή φαρμακευτική δαπάνη (προϋπολογισμός του ΕΟΠΥΥ) δεν θα υπερβεί τους ανωτέρω στόχους (</w:t>
      </w:r>
      <w:r w:rsidRPr="004653A8">
        <w:rPr>
          <w:b/>
          <w:bCs w:val="0"/>
          <w:lang w:val="el-GR" w:eastAsia="en-GB"/>
        </w:rPr>
        <w:t>Συνεχής</w:t>
      </w:r>
      <w:r w:rsidRPr="004653A8">
        <w:rPr>
          <w:bCs w:val="0"/>
          <w:lang w:val="el-GR" w:eastAsia="en-GB"/>
        </w:rPr>
        <w:t>)</w:t>
      </w:r>
      <w:r w:rsidRPr="004653A8">
        <w:rPr>
          <w:b/>
          <w:bCs w:val="0"/>
          <w:lang w:val="el-GR" w:eastAsia="en-GB"/>
        </w:rPr>
        <w:t>.</w:t>
      </w:r>
      <w:r w:rsidRPr="004653A8">
        <w:rPr>
          <w:bCs w:val="0"/>
          <w:lang w:val="el-GR" w:eastAsia="en-GB"/>
        </w:rPr>
        <w:t xml:space="preserve"> Ένα σημείωμα σχετικά με την συλλογή του </w:t>
      </w:r>
      <w:r w:rsidRPr="004653A8">
        <w:rPr>
          <w:bCs w:val="0"/>
          <w:lang w:val="en-US" w:eastAsia="en-GB"/>
        </w:rPr>
        <w:t>claw</w:t>
      </w:r>
      <w:r w:rsidRPr="004653A8">
        <w:rPr>
          <w:bCs w:val="0"/>
          <w:lang w:val="el-GR" w:eastAsia="en-GB"/>
        </w:rPr>
        <w:t xml:space="preserve"> </w:t>
      </w:r>
      <w:r w:rsidRPr="004653A8">
        <w:rPr>
          <w:bCs w:val="0"/>
          <w:lang w:val="en-US" w:eastAsia="en-GB"/>
        </w:rPr>
        <w:t>back</w:t>
      </w:r>
      <w:r w:rsidRPr="004653A8">
        <w:rPr>
          <w:bCs w:val="0"/>
          <w:lang w:val="el-GR" w:eastAsia="en-GB"/>
        </w:rPr>
        <w:t xml:space="preserve"> για το 2013 θα υποβληθεί </w:t>
      </w:r>
      <w:r w:rsidR="006117E0" w:rsidRPr="004653A8">
        <w:rPr>
          <w:bCs w:val="0"/>
          <w:lang w:val="el-GR" w:eastAsia="en-GB"/>
        </w:rPr>
        <w:t>έως</w:t>
      </w:r>
      <w:r w:rsidRPr="004653A8">
        <w:rPr>
          <w:bCs w:val="0"/>
          <w:lang w:val="el-GR" w:eastAsia="en-GB"/>
        </w:rPr>
        <w:t xml:space="preserve"> το </w:t>
      </w:r>
      <w:r w:rsidRPr="004653A8">
        <w:rPr>
          <w:b/>
          <w:bCs w:val="0"/>
          <w:lang w:val="el-GR" w:eastAsia="en-GB"/>
        </w:rPr>
        <w:t>Σεπτέμβριο του 2013</w:t>
      </w:r>
      <w:r w:rsidRPr="004653A8">
        <w:rPr>
          <w:bCs w:val="0"/>
          <w:lang w:val="el-GR" w:eastAsia="en-GB"/>
        </w:rPr>
        <w:t>.</w:t>
      </w:r>
    </w:p>
    <w:p w:rsidR="00FC2FDE" w:rsidRPr="00806A46" w:rsidRDefault="00FC2FDE" w:rsidP="00FC2FDE">
      <w:pPr>
        <w:pStyle w:val="5"/>
        <w:numPr>
          <w:ilvl w:val="0"/>
          <w:numId w:val="50"/>
        </w:numPr>
        <w:rPr>
          <w:lang w:val="el-GR" w:eastAsia="en-GB"/>
        </w:rPr>
      </w:pPr>
      <w:r w:rsidRPr="004653A8">
        <w:rPr>
          <w:lang w:val="el-GR" w:eastAsia="en-GB"/>
        </w:rPr>
        <w:t xml:space="preserve">Ενεργοποιεί μέτρα έκτακτης ανάγκης (συμπεριλαμβανομένης της οριζόντιας μείωσης τιμών ή εισαγωγής εισιτηρίου στη θετική λίστα), εάν, για οποιοδήποτε λόγο, ο μηχανισμός </w:t>
      </w:r>
      <w:r w:rsidRPr="004653A8">
        <w:rPr>
          <w:lang w:val="en-US" w:eastAsia="en-GB"/>
        </w:rPr>
        <w:t>claw</w:t>
      </w:r>
      <w:r w:rsidRPr="004653A8">
        <w:rPr>
          <w:lang w:val="el-GR" w:eastAsia="en-GB"/>
        </w:rPr>
        <w:t>-</w:t>
      </w:r>
      <w:r w:rsidRPr="004653A8">
        <w:rPr>
          <w:lang w:val="en-US" w:eastAsia="en-GB"/>
        </w:rPr>
        <w:t>back</w:t>
      </w:r>
      <w:r w:rsidRPr="004653A8">
        <w:rPr>
          <w:lang w:val="el-GR" w:eastAsia="en-GB"/>
        </w:rPr>
        <w:t xml:space="preserve"> δεν επαρκεί για να επιτύχει τον στόχο. Αυτά</w:t>
      </w:r>
      <w:r w:rsidRPr="004653A8">
        <w:rPr>
          <w:lang w:val="en-US" w:eastAsia="en-GB"/>
        </w:rPr>
        <w:t xml:space="preserve"> </w:t>
      </w:r>
      <w:r w:rsidRPr="004653A8">
        <w:rPr>
          <w:lang w:val="el-GR" w:eastAsia="en-GB"/>
        </w:rPr>
        <w:t>τα</w:t>
      </w:r>
      <w:r w:rsidRPr="004653A8">
        <w:rPr>
          <w:lang w:val="en-US" w:eastAsia="en-GB"/>
        </w:rPr>
        <w:t xml:space="preserve"> </w:t>
      </w:r>
      <w:r w:rsidRPr="004653A8">
        <w:rPr>
          <w:lang w:val="el-GR" w:eastAsia="en-GB"/>
        </w:rPr>
        <w:t>μέτρα</w:t>
      </w:r>
      <w:r w:rsidRPr="004653A8">
        <w:rPr>
          <w:lang w:val="en-US" w:eastAsia="en-GB"/>
        </w:rPr>
        <w:t xml:space="preserve"> </w:t>
      </w:r>
      <w:r w:rsidRPr="004653A8">
        <w:rPr>
          <w:lang w:val="el-GR" w:eastAsia="en-GB"/>
        </w:rPr>
        <w:t>θα</w:t>
      </w:r>
      <w:r w:rsidRPr="004653A8">
        <w:rPr>
          <w:lang w:val="en-US" w:eastAsia="en-GB"/>
        </w:rPr>
        <w:t xml:space="preserve"> </w:t>
      </w:r>
      <w:r w:rsidRPr="004653A8">
        <w:rPr>
          <w:lang w:val="el-GR" w:eastAsia="en-GB"/>
        </w:rPr>
        <w:t>αποδώσουν</w:t>
      </w:r>
      <w:r w:rsidRPr="004653A8">
        <w:rPr>
          <w:lang w:val="en-US" w:eastAsia="en-GB"/>
        </w:rPr>
        <w:t xml:space="preserve"> </w:t>
      </w:r>
      <w:r w:rsidRPr="004653A8">
        <w:rPr>
          <w:lang w:val="el-GR" w:eastAsia="en-GB"/>
        </w:rPr>
        <w:t>ισοδύναμο</w:t>
      </w:r>
      <w:r w:rsidRPr="004653A8">
        <w:rPr>
          <w:lang w:val="en-US" w:eastAsia="en-GB"/>
        </w:rPr>
        <w:t xml:space="preserve"> </w:t>
      </w:r>
      <w:r w:rsidRPr="004653A8">
        <w:rPr>
          <w:lang w:val="el-GR" w:eastAsia="en-GB"/>
        </w:rPr>
        <w:t>ποσό</w:t>
      </w:r>
      <w:r w:rsidRPr="004653A8">
        <w:rPr>
          <w:lang w:val="en-US" w:eastAsia="en-GB"/>
        </w:rPr>
        <w:t xml:space="preserve"> </w:t>
      </w:r>
      <w:r w:rsidRPr="004653A8">
        <w:rPr>
          <w:lang w:val="el-GR" w:eastAsia="en-GB"/>
        </w:rPr>
        <w:t>εξοικονομήσεων</w:t>
      </w:r>
      <w:r w:rsidRPr="004653A8">
        <w:rPr>
          <w:lang w:eastAsia="en-GB"/>
        </w:rPr>
        <w:t xml:space="preserve">. </w:t>
      </w:r>
      <w:r w:rsidRPr="00806A46">
        <w:rPr>
          <w:lang w:val="el-GR" w:eastAsia="en-GB"/>
        </w:rPr>
        <w:t>(</w:t>
      </w:r>
      <w:r w:rsidRPr="00806A46">
        <w:rPr>
          <w:b/>
          <w:lang w:val="el-GR" w:eastAsia="en-GB"/>
        </w:rPr>
        <w:t>Οκτώβριος 2013</w:t>
      </w:r>
      <w:r w:rsidRPr="00806A46">
        <w:rPr>
          <w:lang w:val="el-GR" w:eastAsia="en-GB"/>
        </w:rPr>
        <w:t xml:space="preserve">). </w:t>
      </w:r>
    </w:p>
    <w:p w:rsidR="00FC2FDE" w:rsidRPr="004653A8" w:rsidRDefault="00FC2FDE" w:rsidP="00FC2FDE">
      <w:pPr>
        <w:pStyle w:val="5"/>
        <w:numPr>
          <w:ilvl w:val="0"/>
          <w:numId w:val="50"/>
        </w:numPr>
        <w:rPr>
          <w:lang w:eastAsia="en-GB"/>
        </w:rPr>
      </w:pPr>
      <w:r w:rsidRPr="004653A8">
        <w:rPr>
          <w:lang w:val="el-GR" w:eastAsia="en-GB"/>
        </w:rPr>
        <w:t>Επιπροσθέτως</w:t>
      </w:r>
      <w:r w:rsidRPr="00453549">
        <w:rPr>
          <w:lang w:val="el-GR" w:eastAsia="en-GB"/>
        </w:rPr>
        <w:t xml:space="preserve"> </w:t>
      </w:r>
      <w:r w:rsidRPr="004653A8">
        <w:rPr>
          <w:lang w:val="el-GR" w:eastAsia="en-GB"/>
        </w:rPr>
        <w:t>και</w:t>
      </w:r>
      <w:r w:rsidRPr="00453549">
        <w:rPr>
          <w:lang w:val="el-GR" w:eastAsia="en-GB"/>
        </w:rPr>
        <w:t xml:space="preserve"> </w:t>
      </w:r>
      <w:r w:rsidRPr="004653A8">
        <w:rPr>
          <w:lang w:val="el-GR" w:eastAsia="en-GB"/>
        </w:rPr>
        <w:t>εφόσον</w:t>
      </w:r>
      <w:r w:rsidRPr="00453549">
        <w:rPr>
          <w:lang w:val="el-GR" w:eastAsia="en-GB"/>
        </w:rPr>
        <w:t xml:space="preserve"> </w:t>
      </w:r>
      <w:r w:rsidRPr="004653A8">
        <w:rPr>
          <w:lang w:val="el-GR" w:eastAsia="en-GB"/>
        </w:rPr>
        <w:t>κριθεί</w:t>
      </w:r>
      <w:r w:rsidRPr="00453549">
        <w:rPr>
          <w:lang w:val="el-GR" w:eastAsia="en-GB"/>
        </w:rPr>
        <w:t xml:space="preserve"> </w:t>
      </w:r>
      <w:r w:rsidRPr="004653A8">
        <w:rPr>
          <w:lang w:val="el-GR" w:eastAsia="en-GB"/>
        </w:rPr>
        <w:t>αναγκαίο</w:t>
      </w:r>
      <w:r w:rsidRPr="00453549">
        <w:rPr>
          <w:lang w:val="el-GR" w:eastAsia="en-GB"/>
        </w:rPr>
        <w:t xml:space="preserve">, </w:t>
      </w:r>
      <w:r w:rsidRPr="004653A8">
        <w:rPr>
          <w:lang w:val="el-GR" w:eastAsia="en-GB"/>
        </w:rPr>
        <w:t>ο</w:t>
      </w:r>
      <w:r w:rsidRPr="00453549">
        <w:rPr>
          <w:lang w:val="el-GR" w:eastAsia="en-GB"/>
        </w:rPr>
        <w:t xml:space="preserve"> </w:t>
      </w:r>
      <w:r w:rsidRPr="004653A8">
        <w:rPr>
          <w:lang w:val="el-GR" w:eastAsia="en-GB"/>
        </w:rPr>
        <w:t>ΕΟΠΥΥ</w:t>
      </w:r>
      <w:r w:rsidRPr="00453549">
        <w:rPr>
          <w:lang w:val="el-GR" w:eastAsia="en-GB"/>
        </w:rPr>
        <w:t xml:space="preserve"> </w:t>
      </w:r>
      <w:r w:rsidRPr="004653A8">
        <w:rPr>
          <w:lang w:val="el-GR" w:eastAsia="en-GB"/>
        </w:rPr>
        <w:t>εισάγει</w:t>
      </w:r>
      <w:r w:rsidRPr="00453549">
        <w:rPr>
          <w:lang w:val="el-GR" w:eastAsia="en-GB"/>
        </w:rPr>
        <w:t xml:space="preserve"> </w:t>
      </w:r>
      <w:r w:rsidRPr="004653A8">
        <w:rPr>
          <w:lang w:val="el-GR" w:eastAsia="en-GB"/>
        </w:rPr>
        <w:t>επιπρόσθετα</w:t>
      </w:r>
      <w:r w:rsidRPr="00453549">
        <w:rPr>
          <w:lang w:val="el-GR" w:eastAsia="en-GB"/>
        </w:rPr>
        <w:t xml:space="preserve"> </w:t>
      </w:r>
      <w:r w:rsidRPr="004653A8">
        <w:rPr>
          <w:lang w:val="el-GR" w:eastAsia="en-GB"/>
        </w:rPr>
        <w:t>κίνητρα</w:t>
      </w:r>
      <w:r w:rsidRPr="00453549">
        <w:rPr>
          <w:lang w:val="el-GR" w:eastAsia="en-GB"/>
        </w:rPr>
        <w:t xml:space="preserve"> </w:t>
      </w:r>
      <w:r w:rsidRPr="004653A8">
        <w:rPr>
          <w:lang w:val="el-GR" w:eastAsia="en-GB"/>
        </w:rPr>
        <w:t>και</w:t>
      </w:r>
      <w:r w:rsidRPr="00453549">
        <w:rPr>
          <w:lang w:val="el-GR" w:eastAsia="en-GB"/>
        </w:rPr>
        <w:t xml:space="preserve"> </w:t>
      </w:r>
      <w:r w:rsidRPr="004653A8">
        <w:rPr>
          <w:lang w:val="el-GR" w:eastAsia="en-GB"/>
        </w:rPr>
        <w:t>μηχανισμούς</w:t>
      </w:r>
      <w:r w:rsidRPr="00453549">
        <w:rPr>
          <w:lang w:val="el-GR" w:eastAsia="en-GB"/>
        </w:rPr>
        <w:t xml:space="preserve">, </w:t>
      </w:r>
      <w:r w:rsidRPr="004653A8">
        <w:rPr>
          <w:lang w:val="el-GR" w:eastAsia="en-GB"/>
        </w:rPr>
        <w:t>συμπεριλαμβανομένου</w:t>
      </w:r>
      <w:r w:rsidRPr="00453549">
        <w:rPr>
          <w:lang w:val="el-GR" w:eastAsia="en-GB"/>
        </w:rPr>
        <w:t xml:space="preserve"> </w:t>
      </w:r>
      <w:r w:rsidRPr="004653A8">
        <w:rPr>
          <w:lang w:val="el-GR" w:eastAsia="en-GB"/>
        </w:rPr>
        <w:t>ενός</w:t>
      </w:r>
      <w:r w:rsidRPr="00453549">
        <w:rPr>
          <w:lang w:val="el-GR" w:eastAsia="en-GB"/>
        </w:rPr>
        <w:t xml:space="preserve"> </w:t>
      </w:r>
      <w:r w:rsidRPr="004653A8">
        <w:rPr>
          <w:lang w:val="el-GR" w:eastAsia="en-GB"/>
        </w:rPr>
        <w:t>συστήματος</w:t>
      </w:r>
      <w:r w:rsidRPr="00453549">
        <w:rPr>
          <w:lang w:val="el-GR" w:eastAsia="en-GB"/>
        </w:rPr>
        <w:t xml:space="preserve"> </w:t>
      </w:r>
      <w:r w:rsidRPr="004653A8">
        <w:rPr>
          <w:lang w:val="el-GR" w:eastAsia="en-GB"/>
        </w:rPr>
        <w:t>ανώτατου</w:t>
      </w:r>
      <w:r w:rsidRPr="00453549">
        <w:rPr>
          <w:lang w:val="el-GR" w:eastAsia="en-GB"/>
        </w:rPr>
        <w:t xml:space="preserve"> </w:t>
      </w:r>
      <w:r w:rsidRPr="004653A8">
        <w:rPr>
          <w:lang w:val="el-GR" w:eastAsia="en-GB"/>
        </w:rPr>
        <w:t>ορίου</w:t>
      </w:r>
      <w:r w:rsidRPr="00453549">
        <w:rPr>
          <w:lang w:val="el-GR" w:eastAsia="en-GB"/>
        </w:rPr>
        <w:t xml:space="preserve"> </w:t>
      </w:r>
      <w:r w:rsidRPr="004653A8">
        <w:rPr>
          <w:lang w:val="el-GR" w:eastAsia="en-GB"/>
        </w:rPr>
        <w:t>στη</w:t>
      </w:r>
      <w:r w:rsidRPr="00453549">
        <w:rPr>
          <w:lang w:val="el-GR" w:eastAsia="en-GB"/>
        </w:rPr>
        <w:t xml:space="preserve"> </w:t>
      </w:r>
      <w:r w:rsidRPr="004653A8">
        <w:rPr>
          <w:lang w:val="el-GR" w:eastAsia="en-GB"/>
        </w:rPr>
        <w:t>συνταγογράφηση</w:t>
      </w:r>
      <w:r w:rsidRPr="00453549">
        <w:rPr>
          <w:lang w:val="el-GR" w:eastAsia="en-GB"/>
        </w:rPr>
        <w:t xml:space="preserve">, </w:t>
      </w:r>
      <w:r w:rsidRPr="004653A8">
        <w:rPr>
          <w:lang w:val="el-GR" w:eastAsia="en-GB"/>
        </w:rPr>
        <w:t>προκειμένου</w:t>
      </w:r>
      <w:r w:rsidRPr="00453549">
        <w:rPr>
          <w:lang w:val="el-GR" w:eastAsia="en-GB"/>
        </w:rPr>
        <w:t xml:space="preserve"> </w:t>
      </w:r>
      <w:r w:rsidRPr="004653A8">
        <w:rPr>
          <w:lang w:val="el-GR" w:eastAsia="en-GB"/>
        </w:rPr>
        <w:t>να</w:t>
      </w:r>
      <w:r w:rsidRPr="00453549">
        <w:rPr>
          <w:lang w:val="el-GR" w:eastAsia="en-GB"/>
        </w:rPr>
        <w:t xml:space="preserve"> </w:t>
      </w:r>
      <w:r w:rsidRPr="004653A8">
        <w:rPr>
          <w:lang w:val="el-GR" w:eastAsia="en-GB"/>
        </w:rPr>
        <w:t>εξασφαλιστεί</w:t>
      </w:r>
      <w:r w:rsidRPr="00453549">
        <w:rPr>
          <w:lang w:val="el-GR" w:eastAsia="en-GB"/>
        </w:rPr>
        <w:t xml:space="preserve"> </w:t>
      </w:r>
      <w:r w:rsidRPr="004653A8">
        <w:rPr>
          <w:lang w:val="el-GR" w:eastAsia="en-GB"/>
        </w:rPr>
        <w:t>η</w:t>
      </w:r>
      <w:r w:rsidRPr="00453549">
        <w:rPr>
          <w:lang w:val="el-GR" w:eastAsia="en-GB"/>
        </w:rPr>
        <w:t xml:space="preserve"> </w:t>
      </w:r>
      <w:r w:rsidRPr="004653A8">
        <w:rPr>
          <w:lang w:val="el-GR" w:eastAsia="en-GB"/>
        </w:rPr>
        <w:t>υποκατάσταση</w:t>
      </w:r>
      <w:r w:rsidRPr="00453549">
        <w:rPr>
          <w:lang w:val="el-GR" w:eastAsia="en-GB"/>
        </w:rPr>
        <w:t xml:space="preserve"> </w:t>
      </w:r>
      <w:r w:rsidRPr="004653A8">
        <w:rPr>
          <w:lang w:val="el-GR" w:eastAsia="en-GB"/>
        </w:rPr>
        <w:t>με</w:t>
      </w:r>
      <w:r w:rsidRPr="00453549">
        <w:rPr>
          <w:lang w:val="el-GR" w:eastAsia="en-GB"/>
        </w:rPr>
        <w:t xml:space="preserve"> </w:t>
      </w:r>
      <w:r w:rsidRPr="004653A8">
        <w:rPr>
          <w:lang w:val="el-GR" w:eastAsia="en-GB"/>
        </w:rPr>
        <w:t>γενόσημα</w:t>
      </w:r>
      <w:r w:rsidRPr="00453549">
        <w:rPr>
          <w:lang w:val="el-GR" w:eastAsia="en-GB"/>
        </w:rPr>
        <w:t xml:space="preserve">. </w:t>
      </w:r>
      <w:r w:rsidRPr="004653A8">
        <w:rPr>
          <w:lang w:eastAsia="en-GB"/>
        </w:rPr>
        <w:t>(</w:t>
      </w:r>
      <w:r w:rsidRPr="004653A8">
        <w:rPr>
          <w:b/>
          <w:lang w:val="el-GR" w:eastAsia="en-GB"/>
        </w:rPr>
        <w:t>Σεπτέμβριος</w:t>
      </w:r>
      <w:r w:rsidRPr="004653A8">
        <w:rPr>
          <w:b/>
          <w:lang w:eastAsia="en-GB"/>
        </w:rPr>
        <w:t xml:space="preserve"> 2013</w:t>
      </w:r>
      <w:r w:rsidRPr="004653A8">
        <w:rPr>
          <w:lang w:eastAsia="en-GB"/>
        </w:rPr>
        <w:t>).</w:t>
      </w:r>
    </w:p>
    <w:p w:rsidR="00FC2FDE" w:rsidRPr="004653A8" w:rsidRDefault="00FC2FDE" w:rsidP="00FC2FDE">
      <w:pPr>
        <w:rPr>
          <w:rFonts w:ascii="Times New Roman" w:hAnsi="Times New Roman"/>
          <w:lang w:eastAsia="en-GB"/>
        </w:rPr>
      </w:pPr>
    </w:p>
    <w:p w:rsidR="00FC2FDE" w:rsidRPr="004653A8" w:rsidRDefault="00FC2FDE" w:rsidP="00FC2FDE">
      <w:pPr>
        <w:rPr>
          <w:rFonts w:ascii="Times New Roman" w:hAnsi="Times New Roman"/>
          <w:iCs/>
          <w:lang w:eastAsia="en-GB"/>
        </w:rPr>
      </w:pPr>
    </w:p>
    <w:p w:rsidR="00FC2FDE" w:rsidRPr="00806A46" w:rsidRDefault="00FC2FDE" w:rsidP="00806A46">
      <w:pPr>
        <w:pStyle w:val="4"/>
        <w:rPr>
          <w:lang w:val="el-GR"/>
        </w:rPr>
      </w:pPr>
      <w:r w:rsidRPr="00806A46">
        <w:rPr>
          <w:lang w:val="el-GR"/>
        </w:rPr>
        <w:t xml:space="preserve">Τιμολόγηση φαρμάκων </w:t>
      </w:r>
    </w:p>
    <w:p w:rsidR="00FC2FDE" w:rsidRPr="004653A8" w:rsidRDefault="00FC2FDE" w:rsidP="00FC2FDE">
      <w:pPr>
        <w:pStyle w:val="5"/>
        <w:rPr>
          <w:lang w:eastAsia="en-GB"/>
        </w:rPr>
      </w:pPr>
      <w:r w:rsidRPr="004653A8">
        <w:rPr>
          <w:lang w:val="el-GR" w:eastAsia="en-GB"/>
        </w:rPr>
        <w:t>Η Κυβέρνηση</w:t>
      </w:r>
      <w:r w:rsidRPr="004653A8">
        <w:rPr>
          <w:lang w:eastAsia="en-GB"/>
        </w:rPr>
        <w:t>:</w:t>
      </w:r>
    </w:p>
    <w:p w:rsidR="00FC2FDE" w:rsidRPr="004653A8" w:rsidRDefault="00FC2FDE" w:rsidP="00136A33">
      <w:pPr>
        <w:pStyle w:val="5"/>
        <w:numPr>
          <w:ilvl w:val="0"/>
          <w:numId w:val="80"/>
        </w:numPr>
        <w:rPr>
          <w:b/>
          <w:lang w:val="el-GR" w:eastAsia="en-GB"/>
        </w:rPr>
      </w:pPr>
      <w:r w:rsidRPr="004653A8">
        <w:rPr>
          <w:lang w:val="el-GR"/>
        </w:rPr>
        <w:t>Αναθεωρεί προς τα κάτω τις τιμές των φαρμάκων, με βάση τις 3 χώρες της ΕΕ με τις χαμηλότερες τιμές</w:t>
      </w:r>
      <w:r w:rsidRPr="004653A8">
        <w:rPr>
          <w:lang w:val="el-GR" w:eastAsia="en-GB"/>
        </w:rPr>
        <w:t xml:space="preserve"> </w:t>
      </w:r>
      <w:r w:rsidRPr="004653A8">
        <w:rPr>
          <w:b/>
          <w:bCs w:val="0"/>
          <w:lang w:val="el-GR" w:eastAsia="en-GB"/>
        </w:rPr>
        <w:t>(</w:t>
      </w:r>
      <w:r w:rsidRPr="004653A8">
        <w:rPr>
          <w:b/>
          <w:lang w:val="el-GR"/>
        </w:rPr>
        <w:t xml:space="preserve">τριμηνιαία επικαιροποίηση </w:t>
      </w:r>
      <w:r w:rsidRPr="004653A8">
        <w:rPr>
          <w:lang w:val="el-GR"/>
        </w:rPr>
        <w:t>της λίστας τιμών σύμφωνα με τα προβλεπόμενα στην Οδηγία Συμβουλίου 89/105/</w:t>
      </w:r>
      <w:r w:rsidRPr="004653A8">
        <w:rPr>
          <w:lang w:val="en-US"/>
        </w:rPr>
        <w:t>EEC</w:t>
      </w:r>
      <w:r w:rsidRPr="004653A8">
        <w:rPr>
          <w:lang w:val="el-GR"/>
        </w:rPr>
        <w:t xml:space="preserve"> –</w:t>
      </w:r>
      <w:r w:rsidRPr="004653A8">
        <w:rPr>
          <w:b/>
          <w:lang w:val="el-GR"/>
        </w:rPr>
        <w:t xml:space="preserve"> η επόμενη λίστα τιμών θα δημοσιευθεί μέχρι το Ιούνιο 2013</w:t>
      </w:r>
      <w:r w:rsidRPr="004653A8">
        <w:rPr>
          <w:b/>
          <w:bCs w:val="0"/>
          <w:lang w:val="el-GR" w:eastAsia="en-GB"/>
        </w:rPr>
        <w:t>).</w:t>
      </w:r>
    </w:p>
    <w:p w:rsidR="00FC2FDE" w:rsidRPr="004653A8" w:rsidRDefault="00FC2FDE" w:rsidP="00136A33">
      <w:pPr>
        <w:pStyle w:val="5"/>
        <w:numPr>
          <w:ilvl w:val="0"/>
          <w:numId w:val="80"/>
        </w:numPr>
        <w:rPr>
          <w:lang w:val="el-GR" w:eastAsia="en-GB"/>
        </w:rPr>
      </w:pPr>
      <w:r w:rsidRPr="004653A8">
        <w:rPr>
          <w:lang w:val="el-GR" w:eastAsia="en-GB"/>
        </w:rPr>
        <w:t xml:space="preserve">Στη βάση της έκθεσης περί των επιπτώσεων των νέων περιθωρίων κέρδους των φαρμακείων, θα αναθεωρήσει τα περιθώρια κέρδους προς τα κάτω στο 15% μέχρι τον </w:t>
      </w:r>
      <w:r w:rsidRPr="004653A8">
        <w:rPr>
          <w:b/>
          <w:lang w:val="el-GR" w:eastAsia="en-GB"/>
        </w:rPr>
        <w:t>Ιούνιο 2013</w:t>
      </w:r>
      <w:r w:rsidRPr="004653A8">
        <w:rPr>
          <w:lang w:val="el-GR" w:eastAsia="en-GB"/>
        </w:rPr>
        <w:t>.</w:t>
      </w:r>
    </w:p>
    <w:p w:rsidR="00FC2FDE" w:rsidRPr="004653A8" w:rsidRDefault="00FC2FDE" w:rsidP="00136A33">
      <w:pPr>
        <w:pStyle w:val="5"/>
        <w:numPr>
          <w:ilvl w:val="0"/>
          <w:numId w:val="80"/>
        </w:numPr>
        <w:rPr>
          <w:lang w:val="el-GR" w:eastAsia="en-GB"/>
        </w:rPr>
      </w:pPr>
      <w:r w:rsidRPr="004653A8">
        <w:rPr>
          <w:lang w:val="el-GR"/>
        </w:rPr>
        <w:t>Εξασφαλίζει ότι ο ΕΟΠΥΥ διαπραγματεύεται μια έκπτωση 5% μέσω συμφωνιών όγκου-τιμής σε ακριβά φάρμακα (200 φάρμακα) που πωλούνται στα φαρμακεία του ΕΟΠΥΥ (</w:t>
      </w:r>
      <w:r w:rsidRPr="004653A8">
        <w:rPr>
          <w:b/>
          <w:lang w:val="el-GR"/>
        </w:rPr>
        <w:t>συνεχής για το 2013 και 2014</w:t>
      </w:r>
      <w:r w:rsidRPr="004653A8">
        <w:rPr>
          <w:lang w:val="el-GR"/>
        </w:rPr>
        <w:t>)</w:t>
      </w:r>
      <w:r w:rsidRPr="004653A8">
        <w:rPr>
          <w:bCs w:val="0"/>
          <w:lang w:val="el-GR" w:eastAsia="en-GB"/>
        </w:rPr>
        <w:t>.</w:t>
      </w:r>
    </w:p>
    <w:p w:rsidR="00FC2FDE" w:rsidRPr="00806A46" w:rsidRDefault="00FC2FDE" w:rsidP="00806A46">
      <w:pPr>
        <w:pStyle w:val="4"/>
        <w:rPr>
          <w:lang w:val="el-GR"/>
        </w:rPr>
      </w:pPr>
      <w:r w:rsidRPr="00806A46">
        <w:rPr>
          <w:lang w:val="el-GR"/>
        </w:rPr>
        <w:t>Συνταγογράφηση και παρακολούθηση</w:t>
      </w:r>
    </w:p>
    <w:p w:rsidR="00FC2FDE" w:rsidRPr="004653A8" w:rsidRDefault="00FC2FDE" w:rsidP="00FC2FDE">
      <w:pPr>
        <w:pStyle w:val="af"/>
        <w:rPr>
          <w:rFonts w:ascii="Times New Roman" w:eastAsia="Times New Roman" w:hAnsi="Times New Roman"/>
          <w:iCs/>
          <w:szCs w:val="26"/>
          <w:lang w:eastAsia="en-GB"/>
        </w:rPr>
      </w:pPr>
    </w:p>
    <w:p w:rsidR="00FC2FDE" w:rsidRPr="004653A8" w:rsidRDefault="00FC2FDE" w:rsidP="00FC2FDE">
      <w:pPr>
        <w:pStyle w:val="af"/>
        <w:spacing w:after="120"/>
        <w:jc w:val="both"/>
        <w:outlineLvl w:val="4"/>
        <w:rPr>
          <w:rFonts w:ascii="Times New Roman" w:eastAsia="Times New Roman" w:hAnsi="Times New Roman"/>
          <w:iCs/>
          <w:szCs w:val="26"/>
          <w:lang w:eastAsia="en-GB"/>
        </w:rPr>
      </w:pPr>
      <w:r w:rsidRPr="004653A8">
        <w:rPr>
          <w:rFonts w:ascii="Times New Roman" w:eastAsia="Times New Roman" w:hAnsi="Times New Roman"/>
          <w:iCs/>
          <w:szCs w:val="26"/>
          <w:lang w:val="el-GR" w:eastAsia="en-GB"/>
        </w:rPr>
        <w:t>Η Κυβέρνηση θα</w:t>
      </w:r>
      <w:r w:rsidRPr="004653A8">
        <w:rPr>
          <w:rFonts w:ascii="Times New Roman" w:eastAsia="Times New Roman" w:hAnsi="Times New Roman"/>
          <w:iCs/>
          <w:szCs w:val="26"/>
          <w:lang w:eastAsia="en-GB"/>
        </w:rPr>
        <w:t xml:space="preserve">, </w:t>
      </w:r>
    </w:p>
    <w:p w:rsidR="00FC2FDE" w:rsidRPr="004653A8" w:rsidRDefault="00FC2FDE" w:rsidP="00FC2FDE">
      <w:pPr>
        <w:pStyle w:val="5"/>
        <w:numPr>
          <w:ilvl w:val="0"/>
          <w:numId w:val="51"/>
        </w:numPr>
        <w:spacing w:before="0"/>
        <w:ind w:left="924" w:hanging="357"/>
        <w:rPr>
          <w:bCs w:val="0"/>
          <w:lang w:val="el-GR" w:eastAsia="en-GB"/>
        </w:rPr>
      </w:pPr>
      <w:r w:rsidRPr="004653A8">
        <w:rPr>
          <w:lang w:val="el-GR" w:eastAsia="en-GB"/>
        </w:rPr>
        <w:t xml:space="preserve">Επικαιροποιήσει την θετική λίστα των καλυπτόμενων φαρμάκων και τη λίστα των ΜΗΣΥΦΑ. Οι λίστες αυτές πρέπει να επικαιροποιούνται τουλάχιστο δυο φορές το χρόνο </w:t>
      </w:r>
      <w:r w:rsidRPr="004653A8">
        <w:rPr>
          <w:b/>
          <w:lang w:val="el-GR" w:eastAsia="en-GB"/>
        </w:rPr>
        <w:t>(επόμενη επικαιροποίηση Ιούνιος 2013).</w:t>
      </w:r>
    </w:p>
    <w:p w:rsidR="00FC2FDE" w:rsidRPr="004653A8" w:rsidRDefault="00FC2FDE" w:rsidP="00FC2FDE">
      <w:pPr>
        <w:pStyle w:val="5"/>
        <w:numPr>
          <w:ilvl w:val="0"/>
          <w:numId w:val="51"/>
        </w:numPr>
        <w:spacing w:before="0"/>
        <w:ind w:left="924" w:hanging="357"/>
        <w:rPr>
          <w:bCs w:val="0"/>
          <w:lang w:val="el-GR" w:eastAsia="en-GB"/>
        </w:rPr>
      </w:pPr>
      <w:r w:rsidRPr="004653A8">
        <w:rPr>
          <w:lang w:val="el-GR" w:eastAsia="en-GB"/>
        </w:rPr>
        <w:t>Εξασφαλίζει πλήρη κάλυψη της ηλεκτρονικής συνταγογράφησης από γιατρούς, μονάδες εξωνοσοκομειακής περίθαλψης, και παρόχους συμβεβλημέ</w:t>
      </w:r>
      <w:r w:rsidR="00806A46">
        <w:rPr>
          <w:lang w:val="el-GR" w:eastAsia="en-GB"/>
        </w:rPr>
        <w:t>νους με τον ΕΟΠΥΥ και σε όλες τι</w:t>
      </w:r>
      <w:r w:rsidRPr="004653A8">
        <w:rPr>
          <w:lang w:val="el-GR" w:eastAsia="en-GB"/>
        </w:rPr>
        <w:t xml:space="preserve">ς μονάδες του ΕΣΥ </w:t>
      </w:r>
      <w:r w:rsidRPr="004653A8">
        <w:rPr>
          <w:bCs w:val="0"/>
          <w:lang w:val="el-GR" w:eastAsia="en-GB"/>
        </w:rPr>
        <w:t xml:space="preserve">(κέντρα υγείας και νοσοκομεία) </w:t>
      </w:r>
      <w:r w:rsidR="00806A46" w:rsidRPr="004653A8">
        <w:rPr>
          <w:bCs w:val="0"/>
          <w:lang w:val="el-GR" w:eastAsia="en-GB"/>
        </w:rPr>
        <w:t>έως</w:t>
      </w:r>
      <w:r w:rsidRPr="004653A8">
        <w:rPr>
          <w:bCs w:val="0"/>
          <w:lang w:val="el-GR" w:eastAsia="en-GB"/>
        </w:rPr>
        <w:t xml:space="preserve"> </w:t>
      </w:r>
      <w:r w:rsidRPr="004653A8">
        <w:rPr>
          <w:b/>
          <w:bCs w:val="0"/>
          <w:lang w:val="el-GR" w:eastAsia="en-GB"/>
        </w:rPr>
        <w:t>Ιούνιο 2013</w:t>
      </w:r>
      <w:r w:rsidRPr="004653A8">
        <w:rPr>
          <w:bCs w:val="0"/>
          <w:lang w:val="el-GR" w:eastAsia="en-GB"/>
        </w:rPr>
        <w:t xml:space="preserve">. </w:t>
      </w:r>
      <w:r w:rsidRPr="004653A8">
        <w:rPr>
          <w:szCs w:val="22"/>
          <w:lang w:val="el-GR"/>
        </w:rPr>
        <w:t>Η ηλεκτρονική συνταγογράφηση καθίσταται υποχρεωτική και πρέπει να περιλαμβάνει τουλάχιστον το 90 τοις εκατό όλων των ιατρικών πράξεων που καλύπτονται από δημόσιους πόρους (φάρμακα, παραπομπές, διαγνωστικές εξετάσεις, χειρουργικές επεμβάσεις)</w:t>
      </w:r>
      <w:r w:rsidRPr="004653A8">
        <w:rPr>
          <w:bCs w:val="0"/>
          <w:lang w:val="el-GR" w:eastAsia="en-GB"/>
        </w:rPr>
        <w:t>.</w:t>
      </w:r>
    </w:p>
    <w:p w:rsidR="00FC2FDE" w:rsidRPr="004653A8" w:rsidRDefault="00FC2FDE" w:rsidP="00FC2FDE">
      <w:pPr>
        <w:pStyle w:val="5"/>
        <w:numPr>
          <w:ilvl w:val="0"/>
          <w:numId w:val="51"/>
        </w:numPr>
        <w:spacing w:before="0"/>
        <w:ind w:left="924" w:hanging="357"/>
        <w:rPr>
          <w:lang w:val="el-GR" w:eastAsia="en-GB"/>
        </w:rPr>
      </w:pPr>
      <w:r w:rsidRPr="004653A8">
        <w:rPr>
          <w:lang w:val="el-GR" w:eastAsia="en-GB"/>
        </w:rPr>
        <w:t xml:space="preserve">Ολοκληρώσει </w:t>
      </w:r>
      <w:r w:rsidRPr="004653A8">
        <w:rPr>
          <w:szCs w:val="22"/>
          <w:lang w:val="el-GR"/>
        </w:rPr>
        <w:t>το σύστημα (</w:t>
      </w:r>
      <w:r w:rsidRPr="004653A8">
        <w:rPr>
          <w:szCs w:val="22"/>
        </w:rPr>
        <w:t>API</w:t>
      </w:r>
      <w:r w:rsidRPr="004653A8">
        <w:rPr>
          <w:szCs w:val="22"/>
          <w:lang w:val="el-GR"/>
        </w:rPr>
        <w:t>) σύμφωνα με το οποίο τα φαρμακεία θα καταχωρούν ηλεκτρονικά τις όποιες εναπομείνασες χειρόγραφες συνταγές γιατρών, μέσα στην εφαρμογή ηλεκτρονικής συνταγογράφησης που αναπτύχθηκε από την ΗΔΙΚΑ</w:t>
      </w:r>
      <w:r w:rsidRPr="004653A8">
        <w:rPr>
          <w:lang w:val="el-GR" w:eastAsia="en-GB"/>
        </w:rPr>
        <w:t xml:space="preserve"> </w:t>
      </w:r>
      <w:r w:rsidRPr="004653A8">
        <w:rPr>
          <w:b/>
          <w:lang w:val="el-GR" w:eastAsia="en-GB"/>
        </w:rPr>
        <w:t>(Δεκέμβριος 2012</w:t>
      </w:r>
      <w:r w:rsidRPr="004653A8">
        <w:rPr>
          <w:lang w:val="el-GR" w:eastAsia="en-GB"/>
        </w:rPr>
        <w:t>,</w:t>
      </w:r>
      <w:r w:rsidRPr="004653A8">
        <w:rPr>
          <w:b/>
          <w:lang w:val="el-GR" w:eastAsia="en-GB"/>
        </w:rPr>
        <w:t xml:space="preserve"> Νέα καταληκτική ημερομηνία </w:t>
      </w:r>
      <w:r w:rsidR="00806A46" w:rsidRPr="004653A8">
        <w:rPr>
          <w:b/>
          <w:lang w:val="el-GR" w:eastAsia="en-GB"/>
        </w:rPr>
        <w:t>Μάιος</w:t>
      </w:r>
      <w:r w:rsidRPr="004653A8">
        <w:rPr>
          <w:b/>
          <w:lang w:val="el-GR" w:eastAsia="en-GB"/>
        </w:rPr>
        <w:t xml:space="preserve"> 2013).</w:t>
      </w:r>
    </w:p>
    <w:p w:rsidR="00FC2FDE" w:rsidRPr="004653A8" w:rsidRDefault="00FC2FDE" w:rsidP="00FC2FDE">
      <w:pPr>
        <w:pStyle w:val="5"/>
        <w:numPr>
          <w:ilvl w:val="0"/>
          <w:numId w:val="51"/>
        </w:numPr>
        <w:spacing w:before="0"/>
        <w:ind w:left="924" w:hanging="357"/>
        <w:rPr>
          <w:lang w:val="el-GR" w:eastAsia="en-GB"/>
        </w:rPr>
      </w:pPr>
      <w:r w:rsidRPr="004653A8">
        <w:rPr>
          <w:szCs w:val="22"/>
          <w:lang w:val="el-GR"/>
        </w:rPr>
        <w:t>Συνεχίσει να δημοσιεύει κατευθυντήριες γραμμές συνταγογράφησης / πρωτόκολλα για γιατρούς, δίδοντας προτεραιότητα στα πιο ακριβά και/ή στα πλέον χρησιμοποιούμενα φάρμακα, και τις καθιστά υποχρεωτικές (</w:t>
      </w:r>
      <w:r w:rsidRPr="004653A8">
        <w:rPr>
          <w:b/>
          <w:szCs w:val="22"/>
          <w:lang w:val="el-GR"/>
        </w:rPr>
        <w:t>συνεχής</w:t>
      </w:r>
      <w:r w:rsidRPr="004653A8">
        <w:rPr>
          <w:szCs w:val="22"/>
          <w:lang w:val="el-GR"/>
        </w:rPr>
        <w:t>)</w:t>
      </w:r>
    </w:p>
    <w:p w:rsidR="00FC2FDE" w:rsidRPr="004653A8" w:rsidRDefault="00FC2FDE" w:rsidP="00FC2FDE">
      <w:pPr>
        <w:pStyle w:val="5"/>
        <w:numPr>
          <w:ilvl w:val="0"/>
          <w:numId w:val="51"/>
        </w:numPr>
        <w:spacing w:before="0"/>
        <w:ind w:left="924" w:hanging="357"/>
        <w:rPr>
          <w:lang w:val="el-GR" w:eastAsia="en-GB"/>
        </w:rPr>
      </w:pPr>
      <w:r w:rsidRPr="004653A8">
        <w:rPr>
          <w:szCs w:val="22"/>
          <w:lang w:val="el-GR"/>
        </w:rPr>
        <w:t xml:space="preserve">Επιβάλλει την εφαρμογή των κατευθυντηρίων γραμμών συνταγογράφησης μέσω του συστήματος ηλεκτρονικής συνταγογράφησης ξεκινώντας με τουλάχιστο 5 θεραπευτικές ομάδες έως </w:t>
      </w:r>
      <w:r w:rsidRPr="004653A8">
        <w:rPr>
          <w:b/>
          <w:szCs w:val="22"/>
          <w:lang w:val="el-GR"/>
        </w:rPr>
        <w:t>Ιούνιο 2013</w:t>
      </w:r>
      <w:r w:rsidRPr="004653A8">
        <w:rPr>
          <w:b/>
          <w:lang w:val="el-GR" w:eastAsia="en-GB"/>
        </w:rPr>
        <w:t>.</w:t>
      </w:r>
    </w:p>
    <w:p w:rsidR="00FC2FDE" w:rsidRPr="004653A8" w:rsidRDefault="00FC2FDE" w:rsidP="00FC2FDE">
      <w:pPr>
        <w:pStyle w:val="5"/>
        <w:numPr>
          <w:ilvl w:val="0"/>
          <w:numId w:val="51"/>
        </w:numPr>
        <w:spacing w:before="0"/>
        <w:ind w:left="924" w:hanging="357"/>
        <w:rPr>
          <w:lang w:val="el-GR" w:eastAsia="en-GB"/>
        </w:rPr>
      </w:pPr>
      <w:r w:rsidRPr="004653A8">
        <w:rPr>
          <w:szCs w:val="22"/>
          <w:lang w:val="el-GR"/>
        </w:rPr>
        <w:t xml:space="preserve">Αναπτύσσει περαιτέρω την ηλεκτρονική συνταγογράφηση με την υποχρεωτική εισαγωγή φίλτρων </w:t>
      </w:r>
      <w:r w:rsidRPr="004653A8">
        <w:rPr>
          <w:szCs w:val="22"/>
        </w:rPr>
        <w:t>ICD</w:t>
      </w:r>
      <w:r w:rsidRPr="004653A8">
        <w:rPr>
          <w:szCs w:val="22"/>
          <w:lang w:val="el-GR"/>
        </w:rPr>
        <w:t xml:space="preserve">-10 έως το </w:t>
      </w:r>
      <w:r w:rsidR="00806A46" w:rsidRPr="004653A8">
        <w:rPr>
          <w:szCs w:val="22"/>
          <w:lang w:val="el-GR"/>
        </w:rPr>
        <w:t>Μάιο</w:t>
      </w:r>
      <w:r w:rsidRPr="004653A8">
        <w:rPr>
          <w:szCs w:val="22"/>
          <w:lang w:val="el-GR"/>
        </w:rPr>
        <w:t xml:space="preserve"> 2013 και φίλτρων </w:t>
      </w:r>
      <w:r w:rsidRPr="004653A8">
        <w:rPr>
          <w:szCs w:val="22"/>
        </w:rPr>
        <w:t>SPC</w:t>
      </w:r>
      <w:r w:rsidRPr="004653A8">
        <w:rPr>
          <w:szCs w:val="22"/>
          <w:lang w:val="el-GR"/>
        </w:rPr>
        <w:t xml:space="preserve"> στο σύστημα ηλεκτρονικής συνταγογράφησης </w:t>
      </w:r>
      <w:r w:rsidRPr="004653A8">
        <w:rPr>
          <w:b/>
          <w:lang w:val="el-GR" w:eastAsia="en-GB"/>
        </w:rPr>
        <w:t>(Οκτώβριος 2013).</w:t>
      </w:r>
    </w:p>
    <w:p w:rsidR="00FC2FDE" w:rsidRPr="004653A8" w:rsidRDefault="00FC2FDE" w:rsidP="00FC2FDE">
      <w:pPr>
        <w:pStyle w:val="5"/>
        <w:numPr>
          <w:ilvl w:val="0"/>
          <w:numId w:val="51"/>
        </w:numPr>
        <w:spacing w:before="0"/>
        <w:ind w:left="924" w:hanging="357"/>
        <w:rPr>
          <w:lang w:val="el-GR" w:eastAsia="en-GB"/>
        </w:rPr>
      </w:pPr>
      <w:r w:rsidRPr="004653A8">
        <w:rPr>
          <w:lang w:val="el-GR" w:eastAsia="en-GB"/>
        </w:rPr>
        <w:t>Ενισχύει την παρακολούθηση και αξιολόγηση μέσω:</w:t>
      </w:r>
    </w:p>
    <w:p w:rsidR="00FC2FDE" w:rsidRPr="004653A8" w:rsidRDefault="00FC2FDE" w:rsidP="00FC2FDE">
      <w:pPr>
        <w:pStyle w:val="5"/>
        <w:numPr>
          <w:ilvl w:val="1"/>
          <w:numId w:val="51"/>
        </w:numPr>
        <w:spacing w:before="0"/>
        <w:rPr>
          <w:lang w:val="el-GR" w:eastAsia="en-GB"/>
        </w:rPr>
      </w:pPr>
      <w:r w:rsidRPr="004653A8">
        <w:rPr>
          <w:szCs w:val="22"/>
          <w:lang w:val="el-GR"/>
        </w:rPr>
        <w:t>αναλυτικών μηνιαίων εκθέσεων ελέγχου για τη χρήση της ηλεκτρονικής συνταγογράφησης στις εγκαταστάσεις του ΕΣΥ και από τους συμβεβλημένους με τον ΕΟΠΥΥ παρόχους. Αυτές οι εκθέσεις κοινοποιούνται στην Ευρωπαϊκή Επιτροπή, την ΕΚΤ και το ΔΝΤ (</w:t>
      </w:r>
      <w:r w:rsidRPr="004653A8">
        <w:rPr>
          <w:b/>
          <w:szCs w:val="22"/>
          <w:lang w:val="el-GR"/>
        </w:rPr>
        <w:t>Συνεχής</w:t>
      </w:r>
      <w:r w:rsidRPr="004653A8">
        <w:rPr>
          <w:szCs w:val="22"/>
          <w:lang w:val="el-GR"/>
        </w:rPr>
        <w:t>)</w:t>
      </w:r>
    </w:p>
    <w:p w:rsidR="00FC2FDE" w:rsidRPr="004653A8" w:rsidRDefault="00FC2FDE" w:rsidP="00FC2FDE">
      <w:pPr>
        <w:pStyle w:val="5"/>
        <w:numPr>
          <w:ilvl w:val="1"/>
          <w:numId w:val="51"/>
        </w:numPr>
        <w:spacing w:before="0"/>
        <w:rPr>
          <w:lang w:val="el-GR" w:eastAsia="en-GB"/>
        </w:rPr>
      </w:pPr>
      <w:r w:rsidRPr="004653A8">
        <w:rPr>
          <w:szCs w:val="22"/>
          <w:lang w:val="el-GR"/>
        </w:rPr>
        <w:t>Τακτικής αξιολόγησης των πληροφοριών που λαμβάνονται μέσω του συστήματος ηλεκτρονικής συνταγογράφησης (</w:t>
      </w:r>
      <w:r w:rsidRPr="004653A8">
        <w:rPr>
          <w:b/>
          <w:szCs w:val="22"/>
          <w:lang w:val="el-GR"/>
        </w:rPr>
        <w:t>Συνεχής</w:t>
      </w:r>
      <w:r w:rsidRPr="004653A8">
        <w:rPr>
          <w:szCs w:val="22"/>
          <w:lang w:val="el-GR"/>
        </w:rPr>
        <w:t>)</w:t>
      </w:r>
    </w:p>
    <w:p w:rsidR="00FC2FDE" w:rsidRPr="004653A8" w:rsidRDefault="00FC2FDE" w:rsidP="00FC2FDE">
      <w:pPr>
        <w:pStyle w:val="5"/>
        <w:numPr>
          <w:ilvl w:val="1"/>
          <w:numId w:val="51"/>
        </w:numPr>
        <w:spacing w:before="0"/>
        <w:rPr>
          <w:lang w:val="el-GR" w:eastAsia="en-GB"/>
        </w:rPr>
      </w:pPr>
      <w:r w:rsidRPr="004653A8">
        <w:rPr>
          <w:szCs w:val="22"/>
          <w:lang w:val="el-GR"/>
        </w:rPr>
        <w:t>Λεπτομερών τριμηνιαίων εκθέσεων σχετικά με τις συνταγές και δαπάνες φαρμάκων που περιλαμβάνουν πληροφορίες για τον όγκο και την αξία των φαρμάκων, τη χρήση γενόσημων και εκτός πατέντας φαρμάκων, καθώς και σχετικά με την έκπτωση που έλαβε από τα φαρμακεία και από τις φαρμακευτικές εταιρείες. Αυτές οι εκθέσεις κοινοποιούνται στην Ευρωπαϊκή Επιτροπή, την ΕΚΤ και το ΔΝΤ.</w:t>
      </w:r>
      <w:r w:rsidRPr="004653A8">
        <w:rPr>
          <w:lang w:val="el-GR" w:eastAsia="en-GB"/>
        </w:rPr>
        <w:t xml:space="preserve"> </w:t>
      </w:r>
      <w:r w:rsidRPr="004653A8">
        <w:rPr>
          <w:b/>
          <w:lang w:val="el-GR" w:eastAsia="en-GB"/>
        </w:rPr>
        <w:t>(Συνεχής, Τριμηνιαία, νέα έκθεση Ιούλιος 2013);</w:t>
      </w:r>
    </w:p>
    <w:p w:rsidR="00FC2FDE" w:rsidRPr="004653A8" w:rsidRDefault="00FC2FDE" w:rsidP="00FC2FDE">
      <w:pPr>
        <w:pStyle w:val="5"/>
        <w:numPr>
          <w:ilvl w:val="1"/>
          <w:numId w:val="51"/>
        </w:numPr>
        <w:spacing w:before="0"/>
        <w:rPr>
          <w:lang w:eastAsia="en-GB"/>
        </w:rPr>
      </w:pPr>
      <w:r w:rsidRPr="004653A8">
        <w:rPr>
          <w:szCs w:val="22"/>
          <w:lang w:val="el-GR"/>
        </w:rPr>
        <w:lastRenderedPageBreak/>
        <w:t>Λεπτομερούς αναφοράς για την ατομική συνταγογραφική συμπεριφορά κάθε γιατρού συγκριτικά με το μέσο όρο των συγκρίσιμων (ειδικότητα, φόρτος εργασίας σε όρους ασθενών) γιατρών (και οι δύο στο ΕΣΥ συμβεβλημένοι με τον ΕΟΠΥΥ και άλλα ταμεία υγείας μέχρι να συγχωνευτούν) και ειδοποιεί όταν παραβιάζει τις κατευθυντήριες γραμμές συνταγογράφησης. Αυτή η αναπληροφόρηση παρέχεται τουλάχιστον κάθε μήνα και μια ετήσια έκθεση δημοσιεύεται που καλύπτει: 1) τον όγκο και την αξία της συνταγογράφησης του γιατρού σε σχέση με τους συναδέλφους του και σε σύγκριση με τις κατευθυντήριες γραμμές συνταγογράφησης 2) Τη συνταγογράφηση γενόσημων φαρμάκων έναντι επώνυμων και φαρμάκων υπό δίπλωμα ευρεσιτεχνίας και 3) τη συνταγογράφηση αντιβιοτικών. (</w:t>
      </w:r>
      <w:r w:rsidRPr="004653A8">
        <w:rPr>
          <w:b/>
          <w:szCs w:val="22"/>
          <w:lang w:val="el-GR"/>
        </w:rPr>
        <w:t>Συνεχής</w:t>
      </w:r>
      <w:r w:rsidRPr="004653A8">
        <w:rPr>
          <w:szCs w:val="22"/>
          <w:lang w:val="el-GR"/>
        </w:rPr>
        <w:t>)</w:t>
      </w:r>
      <w:r w:rsidRPr="004653A8">
        <w:rPr>
          <w:lang w:eastAsia="en-GB"/>
        </w:rPr>
        <w:t>;</w:t>
      </w:r>
    </w:p>
    <w:p w:rsidR="00FC2FDE" w:rsidRPr="004653A8" w:rsidRDefault="00FC2FDE" w:rsidP="00FC2FDE">
      <w:pPr>
        <w:pStyle w:val="5"/>
        <w:numPr>
          <w:ilvl w:val="0"/>
          <w:numId w:val="51"/>
        </w:numPr>
        <w:spacing w:before="0"/>
        <w:rPr>
          <w:lang w:val="el-GR" w:eastAsia="en-GB"/>
        </w:rPr>
      </w:pPr>
      <w:r w:rsidRPr="004653A8">
        <w:rPr>
          <w:szCs w:val="22"/>
          <w:lang w:val="el-GR"/>
        </w:rPr>
        <w:t>Επιβολής κυρώσεων και ποινών, ως συνέχεια της αξιολόγησης και υποβολής εκθέσεων για ανάρμοστη συμπεριφορά, της σύγκρουσης συμφερόντων στη συνταγογραφική συμπεριφορά και της μη συμμόρφωσης με τις κατευθυντήριες γραμμές συνταγογράφησης του ΕΟΦ (</w:t>
      </w:r>
      <w:r w:rsidRPr="004653A8">
        <w:rPr>
          <w:b/>
          <w:szCs w:val="22"/>
          <w:lang w:val="el-GR"/>
        </w:rPr>
        <w:t>Συνεχής</w:t>
      </w:r>
      <w:r w:rsidRPr="004653A8">
        <w:rPr>
          <w:szCs w:val="22"/>
          <w:lang w:val="el-GR"/>
        </w:rPr>
        <w:t>)</w:t>
      </w:r>
      <w:r w:rsidRPr="004653A8">
        <w:rPr>
          <w:lang w:val="el-GR" w:eastAsia="en-GB"/>
        </w:rPr>
        <w:t>;</w:t>
      </w:r>
    </w:p>
    <w:p w:rsidR="00FC2FDE" w:rsidRPr="004653A8" w:rsidRDefault="00FC2FDE" w:rsidP="00FC2FDE">
      <w:pPr>
        <w:pStyle w:val="5"/>
        <w:numPr>
          <w:ilvl w:val="0"/>
          <w:numId w:val="51"/>
        </w:numPr>
        <w:spacing w:before="0"/>
        <w:rPr>
          <w:lang w:val="el-GR" w:eastAsia="en-GB"/>
        </w:rPr>
      </w:pPr>
      <w:r w:rsidRPr="004653A8">
        <w:rPr>
          <w:lang w:val="el-GR" w:eastAsia="en-GB"/>
        </w:rPr>
        <w:t>Ολοκλήρωσης της ηλεκτρονικής παρακολούθησης και εισαγωγής μηχανισμών ακύρωσης γραμμικών κωδικών (</w:t>
      </w:r>
      <w:r w:rsidRPr="004653A8">
        <w:rPr>
          <w:lang w:val="en-US" w:eastAsia="en-GB"/>
        </w:rPr>
        <w:t>barcodes</w:t>
      </w:r>
      <w:r w:rsidRPr="004653A8">
        <w:rPr>
          <w:lang w:val="el-GR" w:eastAsia="en-GB"/>
        </w:rPr>
        <w:t>) φαρμακευτικών προϊόντων σε συνεργασία με τον ΕΟΦ και την ΗΔΙΚΑ (</w:t>
      </w:r>
      <w:r w:rsidRPr="004653A8">
        <w:rPr>
          <w:b/>
          <w:lang w:val="el-GR" w:eastAsia="en-GB"/>
        </w:rPr>
        <w:t>Σεπτέμβριος 2013</w:t>
      </w:r>
      <w:r w:rsidRPr="004653A8">
        <w:rPr>
          <w:lang w:val="el-GR" w:eastAsia="en-GB"/>
        </w:rPr>
        <w:t>).</w:t>
      </w:r>
    </w:p>
    <w:p w:rsidR="00FC2FDE" w:rsidRPr="00806A46" w:rsidRDefault="00FC2FDE" w:rsidP="00806A46">
      <w:pPr>
        <w:pStyle w:val="4"/>
        <w:rPr>
          <w:lang w:val="el-GR"/>
        </w:rPr>
      </w:pPr>
      <w:r w:rsidRPr="00806A46">
        <w:rPr>
          <w:lang w:val="el-GR"/>
        </w:rPr>
        <w:t xml:space="preserve">Αύξηση της χρήσης των γενοσήμων φαρμάκων </w:t>
      </w:r>
    </w:p>
    <w:p w:rsidR="00FC2FDE" w:rsidRPr="004653A8" w:rsidRDefault="00FC2FDE" w:rsidP="00FC2FDE">
      <w:pPr>
        <w:pStyle w:val="5"/>
        <w:shd w:val="clear" w:color="auto" w:fill="D9D9D9"/>
        <w:spacing w:before="100" w:beforeAutospacing="1" w:after="120"/>
        <w:ind w:firstLine="567"/>
        <w:rPr>
          <w:lang w:val="el-GR" w:eastAsia="en-GB"/>
        </w:rPr>
      </w:pPr>
      <w:r w:rsidRPr="004653A8">
        <w:rPr>
          <w:b/>
          <w:szCs w:val="22"/>
          <w:lang w:val="el-GR"/>
        </w:rPr>
        <w:t>Πριν από την εκταμίευση</w:t>
      </w:r>
      <w:r w:rsidRPr="004653A8">
        <w:rPr>
          <w:szCs w:val="22"/>
          <w:lang w:val="el-GR"/>
        </w:rPr>
        <w:t>, η Κυβέρνηση:</w:t>
      </w:r>
    </w:p>
    <w:p w:rsidR="00FC2FDE" w:rsidRPr="004653A8" w:rsidRDefault="00FC2FDE" w:rsidP="00FC2FDE">
      <w:pPr>
        <w:pStyle w:val="5"/>
        <w:numPr>
          <w:ilvl w:val="0"/>
          <w:numId w:val="55"/>
        </w:numPr>
        <w:shd w:val="clear" w:color="auto" w:fill="D9D9D9"/>
        <w:spacing w:before="100" w:beforeAutospacing="1"/>
        <w:rPr>
          <w:lang w:val="el-GR" w:eastAsia="en-GB"/>
        </w:rPr>
      </w:pPr>
      <w:r w:rsidRPr="004653A8">
        <w:rPr>
          <w:lang w:val="el-GR" w:eastAsia="en-GB"/>
        </w:rPr>
        <w:t xml:space="preserve">Εξασφαλίζει την υποχρεωτική συνταγογράφηση  </w:t>
      </w:r>
      <w:r w:rsidRPr="004653A8">
        <w:rPr>
          <w:szCs w:val="22"/>
          <w:lang w:val="el-GR"/>
        </w:rPr>
        <w:t>με βάση κοινόχρηστη διεθνή ονομασία (ΙΝΝ) για τη δραστική ουσία</w:t>
      </w:r>
      <w:r w:rsidRPr="004653A8">
        <w:rPr>
          <w:lang w:val="el-GR" w:eastAsia="en-GB"/>
        </w:rPr>
        <w:t xml:space="preserve"> κυρίως μέσω της εφαρμογής ενός αυτόματου μηχανισμού αποκλεισμού σε πραγματικό χρόνο τη στιγμή που η συνταγογράφηση με εμπορική ονομασία φτάσει το 15% της συνολικής αξίας συνταγών για κάθε γιατρό.</w:t>
      </w:r>
    </w:p>
    <w:p w:rsidR="00FC2FDE" w:rsidRPr="00453549" w:rsidRDefault="00FC2FDE" w:rsidP="00FC2FDE">
      <w:pPr>
        <w:pStyle w:val="5"/>
        <w:numPr>
          <w:ilvl w:val="0"/>
          <w:numId w:val="55"/>
        </w:numPr>
        <w:shd w:val="clear" w:color="auto" w:fill="D9D9D9"/>
        <w:spacing w:before="100" w:beforeAutospacing="1"/>
        <w:rPr>
          <w:lang w:val="el-GR" w:eastAsia="en-GB"/>
        </w:rPr>
      </w:pPr>
      <w:r w:rsidRPr="00453549">
        <w:rPr>
          <w:lang w:val="el-GR" w:eastAsia="en-GB"/>
        </w:rPr>
        <w:t>Τιμολογεί τη μεγάλη λίστα αναμονής γενόσημων φαρμάκων που αναμένουν για τιμολόγηση, σε συμμόρφωση με την Οδηγία περί Διαφάνειας της ΕΕ με ρυθμό 400 ανά μήνα, μ</w:t>
      </w:r>
      <w:r w:rsidR="004475D8">
        <w:rPr>
          <w:lang w:val="el-GR" w:eastAsia="en-GB"/>
        </w:rPr>
        <w:t>ε 400 εξ αυτών να πρέπει να τιμ</w:t>
      </w:r>
      <w:r w:rsidRPr="00453549">
        <w:rPr>
          <w:lang w:val="el-GR" w:eastAsia="en-GB"/>
        </w:rPr>
        <w:t>ολογηθούν πριν από την εκταμίευση.</w:t>
      </w:r>
    </w:p>
    <w:p w:rsidR="00FC2FDE" w:rsidRPr="00453549" w:rsidRDefault="00FC2FDE" w:rsidP="00FC2FDE">
      <w:pPr>
        <w:pStyle w:val="5"/>
        <w:spacing w:before="0"/>
        <w:ind w:firstLine="567"/>
        <w:rPr>
          <w:lang w:val="el-GR" w:eastAsia="en-GB"/>
        </w:rPr>
      </w:pPr>
    </w:p>
    <w:p w:rsidR="00FC2FDE" w:rsidRPr="004475D8" w:rsidRDefault="00FC2FDE" w:rsidP="00FC2FDE">
      <w:pPr>
        <w:pStyle w:val="5"/>
        <w:keepNext/>
        <w:keepLines/>
        <w:spacing w:before="0"/>
        <w:ind w:firstLine="567"/>
        <w:rPr>
          <w:lang w:val="el-GR" w:eastAsia="en-GB"/>
        </w:rPr>
      </w:pPr>
      <w:r w:rsidRPr="004475D8">
        <w:rPr>
          <w:lang w:val="el-GR" w:eastAsia="en-GB"/>
        </w:rPr>
        <w:t>Η Κυβέρνηση επίσης:</w:t>
      </w:r>
    </w:p>
    <w:p w:rsidR="00FC2FDE" w:rsidRPr="004475D8" w:rsidRDefault="00FC2FDE" w:rsidP="00FC2FDE">
      <w:pPr>
        <w:pStyle w:val="5"/>
        <w:numPr>
          <w:ilvl w:val="0"/>
          <w:numId w:val="44"/>
        </w:numPr>
        <w:spacing w:before="0"/>
        <w:rPr>
          <w:lang w:val="el-GR" w:eastAsia="en-GB"/>
        </w:rPr>
      </w:pPr>
      <w:r w:rsidRPr="004475D8">
        <w:rPr>
          <w:lang w:val="el-GR" w:eastAsia="en-GB"/>
        </w:rPr>
        <w:t xml:space="preserve">Αυξάνει το ποσοστό των γενόσημων φαρμάκων επί του συνόλου των εξωνοσοκομειακών και καλυπτόμενων φαρμάκων ώστε να φτάσει στο 60% (σε όγκο) </w:t>
      </w:r>
      <w:r w:rsidR="00806A46" w:rsidRPr="004475D8">
        <w:rPr>
          <w:lang w:val="el-GR" w:eastAsia="en-GB"/>
        </w:rPr>
        <w:t>έως</w:t>
      </w:r>
      <w:r w:rsidRPr="004475D8">
        <w:rPr>
          <w:lang w:val="el-GR" w:eastAsia="en-GB"/>
        </w:rPr>
        <w:t xml:space="preserve"> το </w:t>
      </w:r>
      <w:r w:rsidRPr="004475D8">
        <w:rPr>
          <w:b/>
          <w:lang w:val="el-GR" w:eastAsia="en-GB"/>
        </w:rPr>
        <w:t>Δεκέμβριο του 2013</w:t>
      </w:r>
      <w:r w:rsidRPr="004475D8">
        <w:rPr>
          <w:lang w:val="el-GR" w:eastAsia="en-GB"/>
        </w:rPr>
        <w:t>.</w:t>
      </w:r>
    </w:p>
    <w:p w:rsidR="00FC2FDE" w:rsidRPr="004475D8" w:rsidRDefault="00FC2FDE" w:rsidP="00FC2FDE">
      <w:pPr>
        <w:pStyle w:val="5"/>
        <w:spacing w:before="0"/>
        <w:ind w:left="927"/>
        <w:rPr>
          <w:lang w:val="el-GR" w:eastAsia="en-GB"/>
        </w:rPr>
      </w:pPr>
      <w:r w:rsidRPr="004475D8">
        <w:rPr>
          <w:lang w:val="el-GR" w:eastAsia="en-GB"/>
        </w:rPr>
        <w:t>Αυτό θα επιτευχθεί μέσω:</w:t>
      </w:r>
    </w:p>
    <w:p w:rsidR="00FC2FDE" w:rsidRPr="004475D8" w:rsidRDefault="00FC2FDE" w:rsidP="00FC2FDE">
      <w:pPr>
        <w:numPr>
          <w:ilvl w:val="0"/>
          <w:numId w:val="52"/>
        </w:numPr>
        <w:tabs>
          <w:tab w:val="left" w:pos="900"/>
        </w:tabs>
        <w:autoSpaceDE w:val="0"/>
        <w:autoSpaceDN w:val="0"/>
        <w:adjustRightInd w:val="0"/>
        <w:spacing w:after="60" w:line="240" w:lineRule="atLeast"/>
        <w:ind w:right="612" w:hanging="269"/>
        <w:jc w:val="both"/>
        <w:rPr>
          <w:rFonts w:ascii="Times New Roman" w:eastAsia="Times New Roman" w:hAnsi="Times New Roman"/>
          <w:b/>
          <w:bCs/>
          <w:sz w:val="24"/>
          <w:szCs w:val="24"/>
          <w:lang w:val="el-GR" w:eastAsia="en-GB"/>
        </w:rPr>
      </w:pPr>
      <w:r w:rsidRPr="004475D8">
        <w:rPr>
          <w:rFonts w:ascii="Times New Roman" w:hAnsi="Times New Roman"/>
          <w:lang w:val="el-GR"/>
        </w:rPr>
        <w:t xml:space="preserve">Της αυτόματης μείωσης της μέγιστης τιμής των πρωτότυπων φαρμάκων προέλευσης όταν το πατέντο τους (περίοδος αποκλειστικότητας) λήγει («εκτός πατέντου» επώνυμα φάρμακα) στο 50 τοις εκατό της τιμής που είχαν κατά τη στιγμή της λήξης του πατέντου. Περαιτέρω μείωση θα επιτευχθεί με τη σύνδεση των εκτός πατέντου φαρμάκων με το μέσο όρο των τριών χαμηλότερων τιμών στην Ευρωπαϊκή Ένωση, περιοδικά αναθεωρητέων με τον τιμοκατάλογο. Οι παραγωγοί μπορούν να προσφέρουν χαμηλότερες τιμές, επιτρέποντας έτσι την αύξηση του ανταγωνισμού στην αγορά. </w:t>
      </w:r>
      <w:r w:rsidRPr="004475D8">
        <w:rPr>
          <w:rFonts w:ascii="Times New Roman" w:eastAsia="Times New Roman" w:hAnsi="Times New Roman"/>
          <w:lang w:val="el-GR" w:eastAsia="en-GB"/>
        </w:rPr>
        <w:t>(</w:t>
      </w:r>
      <w:r w:rsidRPr="004475D8">
        <w:rPr>
          <w:rFonts w:ascii="Times New Roman" w:eastAsia="Times New Roman" w:hAnsi="Times New Roman"/>
          <w:b/>
          <w:lang w:val="el-GR" w:eastAsia="en-GB"/>
        </w:rPr>
        <w:t>Σεπτέμβριος 2013</w:t>
      </w:r>
      <w:r w:rsidRPr="004475D8">
        <w:rPr>
          <w:rFonts w:ascii="Times New Roman" w:eastAsia="Times New Roman" w:hAnsi="Times New Roman"/>
          <w:lang w:val="el-GR" w:eastAsia="en-GB"/>
        </w:rPr>
        <w:t>);</w:t>
      </w:r>
      <w:r w:rsidRPr="004475D8">
        <w:rPr>
          <w:rFonts w:ascii="Times New Roman" w:eastAsia="Times New Roman" w:hAnsi="Times New Roman"/>
          <w:b/>
          <w:bCs/>
          <w:lang w:val="el-GR" w:eastAsia="en-GB"/>
        </w:rPr>
        <w:t xml:space="preserve"> </w:t>
      </w:r>
    </w:p>
    <w:p w:rsidR="00FC2FDE" w:rsidRPr="004475D8" w:rsidRDefault="00FC2FDE" w:rsidP="00FC2FDE">
      <w:pPr>
        <w:numPr>
          <w:ilvl w:val="0"/>
          <w:numId w:val="52"/>
        </w:numPr>
        <w:tabs>
          <w:tab w:val="left" w:pos="900"/>
        </w:tabs>
        <w:autoSpaceDE w:val="0"/>
        <w:autoSpaceDN w:val="0"/>
        <w:adjustRightInd w:val="0"/>
        <w:spacing w:after="60" w:line="240" w:lineRule="atLeast"/>
        <w:ind w:right="612" w:hanging="269"/>
        <w:jc w:val="both"/>
        <w:rPr>
          <w:rFonts w:ascii="Times New Roman" w:eastAsia="Times New Roman" w:hAnsi="Times New Roman"/>
          <w:b/>
          <w:lang w:val="el-GR" w:eastAsia="en-GB"/>
        </w:rPr>
      </w:pPr>
      <w:r w:rsidRPr="004475D8">
        <w:rPr>
          <w:rFonts w:ascii="Times New Roman" w:hAnsi="Times New Roman"/>
          <w:lang w:val="el-GR"/>
        </w:rPr>
        <w:t xml:space="preserve">Του καθορισμού της ανώτατης τιμής του γενόσημου στο 40 τοις εκατό της τιμής που είχε το φάρμακο προέλευσης με την ίδια δραστική ουσία, κατά το χρόνο της λήξης του πατέντου του (περίοδος αποκλειστικότητας). Μετά από αυτή την πρώτη μείωση, η τιμή του γενόσημου φαρμάκου προσδιορίζεται στο 80% της προς τα κάτω αναθεωρηθείσας τιμής του εκτός πατέντου φαρμάκου (όταν η περίοδος αποκλειστικότητας λήξει) η οποία πρόκειται να καθοριστεί στη βάση του μέσου όρου των τριών χαμηλότερων τιμών στην ΕΕ όπως ορίστηκαν στο σημείο i. Οι παρασκευαστές έχουν τη δυνατότητα να προσφέρουν χαμηλότερες τιμές, επιτρέποντας έτσι την αύξηση του ανταγωνισμού στην αγορά. </w:t>
      </w:r>
      <w:r w:rsidRPr="004475D8">
        <w:rPr>
          <w:rFonts w:ascii="Times New Roman" w:eastAsia="Times New Roman" w:hAnsi="Times New Roman"/>
          <w:bCs/>
          <w:lang w:val="el-GR" w:eastAsia="en-GB"/>
        </w:rPr>
        <w:t>(</w:t>
      </w:r>
      <w:r w:rsidRPr="004475D8">
        <w:rPr>
          <w:rFonts w:ascii="Times New Roman" w:eastAsia="Times New Roman" w:hAnsi="Times New Roman"/>
          <w:b/>
          <w:bCs/>
          <w:lang w:val="el-GR" w:eastAsia="en-GB"/>
        </w:rPr>
        <w:t>Σεπτέμβριος 2013</w:t>
      </w:r>
      <w:r w:rsidRPr="004475D8">
        <w:rPr>
          <w:rFonts w:ascii="Times New Roman" w:hAnsi="Times New Roman"/>
          <w:bCs/>
          <w:lang w:val="el-GR" w:eastAsia="en-GB"/>
        </w:rPr>
        <w:t>)</w:t>
      </w:r>
      <w:r w:rsidRPr="004475D8">
        <w:rPr>
          <w:rFonts w:ascii="Times New Roman" w:eastAsia="Times New Roman" w:hAnsi="Times New Roman"/>
          <w:b/>
          <w:bCs/>
          <w:lang w:val="el-GR" w:eastAsia="en-GB"/>
        </w:rPr>
        <w:t>;</w:t>
      </w:r>
    </w:p>
    <w:p w:rsidR="00FC2FDE" w:rsidRPr="004475D8" w:rsidRDefault="00FC2FDE" w:rsidP="00FC2FDE">
      <w:pPr>
        <w:numPr>
          <w:ilvl w:val="0"/>
          <w:numId w:val="52"/>
        </w:numPr>
        <w:tabs>
          <w:tab w:val="left" w:pos="900"/>
        </w:tabs>
        <w:autoSpaceDE w:val="0"/>
        <w:autoSpaceDN w:val="0"/>
        <w:adjustRightInd w:val="0"/>
        <w:spacing w:after="60" w:line="240" w:lineRule="atLeast"/>
        <w:ind w:right="612" w:hanging="269"/>
        <w:jc w:val="both"/>
        <w:rPr>
          <w:rFonts w:ascii="Times New Roman" w:eastAsia="Times New Roman" w:hAnsi="Times New Roman"/>
          <w:bCs/>
          <w:lang w:val="el-GR" w:eastAsia="en-GB"/>
        </w:rPr>
      </w:pPr>
      <w:r w:rsidRPr="004475D8">
        <w:rPr>
          <w:rFonts w:ascii="Times New Roman" w:hAnsi="Times New Roman"/>
          <w:lang w:val="el-GR"/>
        </w:rPr>
        <w:t xml:space="preserve">Της δημιουργίας συνθηκών δυναμικού ανταγωνισμού στην αγορά των γενόσημων φαρμάκων μέσω: α) επιτάχυνσης διοικητικών και νομικών διαδικασιών, σύμφωνα με το νομικό </w:t>
      </w:r>
      <w:r w:rsidR="004475D8" w:rsidRPr="004475D8">
        <w:rPr>
          <w:rFonts w:ascii="Times New Roman" w:hAnsi="Times New Roman"/>
          <w:lang w:val="el-GR"/>
        </w:rPr>
        <w:t>πλαίσιο</w:t>
      </w:r>
      <w:r w:rsidRPr="004475D8">
        <w:rPr>
          <w:rFonts w:ascii="Times New Roman" w:hAnsi="Times New Roman"/>
          <w:lang w:val="el-GR"/>
        </w:rPr>
        <w:t xml:space="preserve"> της ΕΕ, β) της μείωσης τιμών τουλάχιστον κατά 10 τοις εκατό επί της </w:t>
      </w:r>
      <w:r w:rsidRPr="004475D8">
        <w:rPr>
          <w:rFonts w:ascii="Times New Roman" w:hAnsi="Times New Roman"/>
          <w:lang w:val="el-GR"/>
        </w:rPr>
        <w:lastRenderedPageBreak/>
        <w:t xml:space="preserve">μέγιστης τιμής για κάθε τρεις νέους παραγωγούς γενόσημων που εισέρχονται στην αγορά, σύμφωνα με τους ισχύοντες κανονισμούς </w:t>
      </w:r>
      <w:r w:rsidRPr="004475D8">
        <w:rPr>
          <w:rFonts w:ascii="Times New Roman" w:eastAsia="Times New Roman" w:hAnsi="Times New Roman"/>
          <w:bCs/>
          <w:lang w:val="el-GR" w:eastAsia="en-GB"/>
        </w:rPr>
        <w:t>(</w:t>
      </w:r>
      <w:r w:rsidR="004475D8" w:rsidRPr="004475D8">
        <w:rPr>
          <w:rFonts w:ascii="Times New Roman" w:eastAsia="Times New Roman" w:hAnsi="Times New Roman"/>
          <w:b/>
          <w:bCs/>
          <w:iCs/>
          <w:szCs w:val="26"/>
          <w:lang w:val="el-GR" w:eastAsia="en-GB"/>
        </w:rPr>
        <w:t>Μάιος</w:t>
      </w:r>
      <w:r w:rsidRPr="004475D8">
        <w:rPr>
          <w:rFonts w:ascii="Times New Roman" w:eastAsia="Times New Roman" w:hAnsi="Times New Roman"/>
          <w:b/>
          <w:bCs/>
          <w:lang w:val="el-GR" w:eastAsia="en-GB"/>
        </w:rPr>
        <w:t xml:space="preserve"> 2013) </w:t>
      </w:r>
    </w:p>
    <w:p w:rsidR="00FC2FDE" w:rsidRPr="004475D8" w:rsidRDefault="00FC2FDE" w:rsidP="00FC2FDE">
      <w:pPr>
        <w:numPr>
          <w:ilvl w:val="0"/>
          <w:numId w:val="52"/>
        </w:numPr>
        <w:tabs>
          <w:tab w:val="left" w:pos="900"/>
        </w:tabs>
        <w:autoSpaceDE w:val="0"/>
        <w:autoSpaceDN w:val="0"/>
        <w:adjustRightInd w:val="0"/>
        <w:spacing w:after="60" w:line="240" w:lineRule="atLeast"/>
        <w:ind w:right="612" w:hanging="269"/>
        <w:jc w:val="both"/>
        <w:rPr>
          <w:rFonts w:ascii="Times New Roman" w:eastAsia="Times New Roman" w:hAnsi="Times New Roman"/>
          <w:lang w:val="el-GR" w:eastAsia="en-GB"/>
        </w:rPr>
      </w:pPr>
      <w:r w:rsidRPr="004475D8">
        <w:rPr>
          <w:rFonts w:ascii="Times New Roman" w:hAnsi="Times New Roman"/>
          <w:lang w:val="el-GR"/>
        </w:rPr>
        <w:t xml:space="preserve">Της απόφασης σχετικά με την κάλυψη φαρμάκων πρόσφατα κατοχυρωμένων με πατέντο (δηλαδή νέων μορίων), με βάση αντικειμενικά, αυστηρά ιατρικά και κριτήρια οικονομικής αποδοτικότητας και, έως ότου να υπάρξει η δυνατότητα στο εσωτερικό, στηριζόμενη στις βέλτιστες πρακτικές </w:t>
      </w:r>
      <w:r w:rsidRPr="004475D8">
        <w:rPr>
          <w:rFonts w:ascii="Times New Roman" w:hAnsi="Times New Roman"/>
        </w:rPr>
        <w:t>health</w:t>
      </w:r>
      <w:r w:rsidRPr="00305BCA">
        <w:rPr>
          <w:rFonts w:ascii="Times New Roman" w:hAnsi="Times New Roman"/>
          <w:lang w:val="el-GR"/>
        </w:rPr>
        <w:t xml:space="preserve"> </w:t>
      </w:r>
      <w:r w:rsidRPr="004475D8">
        <w:rPr>
          <w:rFonts w:ascii="Times New Roman" w:hAnsi="Times New Roman"/>
        </w:rPr>
        <w:t>technology</w:t>
      </w:r>
      <w:r w:rsidRPr="00305BCA">
        <w:rPr>
          <w:rFonts w:ascii="Times New Roman" w:hAnsi="Times New Roman"/>
          <w:lang w:val="el-GR"/>
        </w:rPr>
        <w:t xml:space="preserve"> </w:t>
      </w:r>
      <w:r w:rsidRPr="004475D8">
        <w:rPr>
          <w:rFonts w:ascii="Times New Roman" w:hAnsi="Times New Roman"/>
        </w:rPr>
        <w:t>assessment</w:t>
      </w:r>
      <w:r w:rsidRPr="004475D8">
        <w:rPr>
          <w:rFonts w:ascii="Times New Roman" w:hAnsi="Times New Roman"/>
          <w:lang w:val="el-GR"/>
        </w:rPr>
        <w:t xml:space="preserve"> της σχέσης κόστους και αποτελεσματικότητας τους, όπως πραγματοποιούνται σε άλλα κράτη μέλη, με ταυτόχρονη συμμόρφωση με την οδηγία 89/105/EEC. (</w:t>
      </w:r>
      <w:r w:rsidRPr="004475D8">
        <w:rPr>
          <w:rFonts w:ascii="Times New Roman" w:hAnsi="Times New Roman"/>
          <w:b/>
          <w:lang w:val="el-GR"/>
        </w:rPr>
        <w:t>Συνεχής</w:t>
      </w:r>
      <w:r w:rsidRPr="004475D8">
        <w:rPr>
          <w:rFonts w:ascii="Times New Roman" w:hAnsi="Times New Roman"/>
          <w:lang w:val="el-GR"/>
        </w:rPr>
        <w:t xml:space="preserve">) </w:t>
      </w:r>
    </w:p>
    <w:p w:rsidR="00FC2FDE" w:rsidRPr="004475D8" w:rsidRDefault="00FC2FDE" w:rsidP="00FC2FDE">
      <w:pPr>
        <w:numPr>
          <w:ilvl w:val="0"/>
          <w:numId w:val="52"/>
        </w:numPr>
        <w:tabs>
          <w:tab w:val="left" w:pos="900"/>
        </w:tabs>
        <w:autoSpaceDE w:val="0"/>
        <w:autoSpaceDN w:val="0"/>
        <w:adjustRightInd w:val="0"/>
        <w:spacing w:after="60" w:line="240" w:lineRule="atLeast"/>
        <w:ind w:right="612" w:hanging="269"/>
        <w:jc w:val="both"/>
        <w:rPr>
          <w:rFonts w:ascii="Times New Roman" w:eastAsia="Times New Roman" w:hAnsi="Times New Roman"/>
          <w:lang w:val="el-GR" w:eastAsia="en-GB"/>
        </w:rPr>
      </w:pPr>
      <w:r w:rsidRPr="004475D8">
        <w:rPr>
          <w:rFonts w:ascii="Times New Roman" w:hAnsi="Times New Roman"/>
          <w:lang w:val="el-GR"/>
        </w:rPr>
        <w:t>Της εξαίρεσης από τη λίστα των αποζημιούμενων φαρμάκων αυτών που δεν είναι αποτελεσματικά ή οικονομικά αποδοτικά με βάση αντικειμενικά κριτήρια (</w:t>
      </w:r>
      <w:r w:rsidRPr="004475D8">
        <w:rPr>
          <w:rFonts w:ascii="Times New Roman" w:hAnsi="Times New Roman"/>
          <w:b/>
          <w:lang w:val="el-GR"/>
        </w:rPr>
        <w:t>Συνεχής</w:t>
      </w:r>
      <w:r w:rsidRPr="004475D8">
        <w:rPr>
          <w:rFonts w:ascii="Times New Roman" w:hAnsi="Times New Roman"/>
          <w:lang w:val="el-GR"/>
        </w:rPr>
        <w:t>)</w:t>
      </w:r>
      <w:r w:rsidRPr="004475D8">
        <w:rPr>
          <w:rFonts w:ascii="Times New Roman" w:eastAsia="Times New Roman" w:hAnsi="Times New Roman"/>
          <w:b/>
          <w:bCs/>
          <w:lang w:val="el-GR" w:eastAsia="en-GB"/>
        </w:rPr>
        <w:t xml:space="preserve"> </w:t>
      </w:r>
    </w:p>
    <w:p w:rsidR="00FC2FDE" w:rsidRPr="004475D8" w:rsidRDefault="00FC2FDE" w:rsidP="00FC2FDE">
      <w:pPr>
        <w:numPr>
          <w:ilvl w:val="0"/>
          <w:numId w:val="52"/>
        </w:numPr>
        <w:tabs>
          <w:tab w:val="left" w:pos="900"/>
        </w:tabs>
        <w:autoSpaceDE w:val="0"/>
        <w:autoSpaceDN w:val="0"/>
        <w:adjustRightInd w:val="0"/>
        <w:spacing w:after="60" w:line="240" w:lineRule="atLeast"/>
        <w:ind w:right="612" w:hanging="269"/>
        <w:jc w:val="both"/>
        <w:rPr>
          <w:rFonts w:ascii="Times New Roman" w:eastAsia="Times New Roman" w:hAnsi="Times New Roman"/>
          <w:lang w:val="el-GR" w:eastAsia="en-GB"/>
        </w:rPr>
      </w:pPr>
      <w:r w:rsidRPr="004475D8">
        <w:rPr>
          <w:rFonts w:ascii="Times New Roman" w:eastAsia="Times New Roman" w:hAnsi="Times New Roman"/>
          <w:bCs/>
          <w:lang w:val="el-GR" w:eastAsia="en-GB"/>
        </w:rPr>
        <w:t xml:space="preserve">Στο πλαίσιο της διαδικασίας Διοικητικής Μεταρρύθμισης του ΕΟΦ, της σύστασης επαρκούς επιστημονικού δυναμικού προκειμένου να λαμβάνονται υπόψη κριτήρια κόστους / οικονομικής αποδοτικότητας κατά τη διαδικασία κάλυψης  από τα ασφαλιστικά ταμεία και αδειοδότησης. </w:t>
      </w:r>
    </w:p>
    <w:p w:rsidR="00FC2FDE" w:rsidRPr="004475D8" w:rsidRDefault="00FC2FDE" w:rsidP="00FC2FDE">
      <w:pPr>
        <w:pStyle w:val="5"/>
        <w:numPr>
          <w:ilvl w:val="0"/>
          <w:numId w:val="44"/>
        </w:numPr>
        <w:spacing w:before="0"/>
        <w:rPr>
          <w:lang w:val="el-GR" w:eastAsia="en-GB"/>
        </w:rPr>
      </w:pPr>
      <w:r w:rsidRPr="004475D8">
        <w:rPr>
          <w:lang w:val="el-GR"/>
        </w:rPr>
        <w:t>Θα λάβει περαιτέρω μέτρα για να εξασφαλίσει ότι τουλάχιστον το 50 τοις εκατό του όγκου των φαρμάκων που χρησιμοποιούνται από τα δημόσια νοσοκομεία για νοσηλευόμενους αποτελείται από γενόσημα φάρμακα, με τιμή κατώτερη από τα αντίστοιχα επώνυμα προϊόντα και φάρμακα εκτός πατέντας. (</w:t>
      </w:r>
      <w:r w:rsidRPr="004475D8">
        <w:rPr>
          <w:b/>
          <w:lang w:val="el-GR"/>
        </w:rPr>
        <w:t>Συνεχής</w:t>
      </w:r>
      <w:r w:rsidRPr="004475D8">
        <w:rPr>
          <w:lang w:val="el-GR"/>
        </w:rPr>
        <w:t>)</w:t>
      </w:r>
    </w:p>
    <w:p w:rsidR="00FC2FDE" w:rsidRPr="004475D8" w:rsidRDefault="00FC2FDE" w:rsidP="00FC2FDE">
      <w:pPr>
        <w:pStyle w:val="5"/>
        <w:numPr>
          <w:ilvl w:val="0"/>
          <w:numId w:val="44"/>
        </w:numPr>
        <w:spacing w:before="0"/>
        <w:rPr>
          <w:lang w:val="el-GR" w:eastAsia="en-GB"/>
        </w:rPr>
      </w:pPr>
      <w:r w:rsidRPr="004475D8">
        <w:rPr>
          <w:lang w:val="el-GR"/>
        </w:rPr>
        <w:t>Καθιστά υποχρεωτικό για όλα τα δημόσια νοσοκομεία να προμηθεύονται τουλάχιστον 2/3 των φαρμακευτικών προϊόντων με βάση τη δραστική ουσία, χρησιμοποιώντας τις κεντρικές διαδικασίες προσφορών που αναπτύχθηκαν από την ΕΠΥ και επιβάλλοντας τη συμμόρφωση με θεραπευτικά πρωτόκολλα και οδηγίες συνταγογράφησης.</w:t>
      </w:r>
      <w:r w:rsidRPr="004475D8">
        <w:rPr>
          <w:lang w:val="el-GR" w:eastAsia="en-GB"/>
        </w:rPr>
        <w:t xml:space="preserve"> (</w:t>
      </w:r>
      <w:r w:rsidRPr="004475D8">
        <w:rPr>
          <w:b/>
          <w:lang w:val="el-GR" w:eastAsia="en-GB"/>
        </w:rPr>
        <w:t>Συνεχής</w:t>
      </w:r>
      <w:r w:rsidRPr="004475D8">
        <w:rPr>
          <w:lang w:val="el-GR" w:eastAsia="en-GB"/>
        </w:rPr>
        <w:t>)</w:t>
      </w:r>
    </w:p>
    <w:p w:rsidR="00FC2FDE" w:rsidRPr="004475D8" w:rsidRDefault="00FC2FDE" w:rsidP="004475D8">
      <w:pPr>
        <w:pStyle w:val="3"/>
        <w:rPr>
          <w:lang w:val="el-GR"/>
        </w:rPr>
      </w:pPr>
      <w:bookmarkStart w:id="62" w:name="_Toc336972016"/>
      <w:bookmarkStart w:id="63" w:name="_Toc337422109"/>
      <w:bookmarkStart w:id="64" w:name="_Toc356037093"/>
      <w:bookmarkStart w:id="65" w:name="_Toc345599369"/>
      <w:bookmarkStart w:id="66" w:name="_Toc358029661"/>
      <w:r w:rsidRPr="004475D8">
        <w:rPr>
          <w:lang w:val="el-GR"/>
        </w:rPr>
        <w:t>Αναθεώρηση των ιατρικών υπηρεσιών από παρόχους συμβεβλημένους με τον ΕΟΠΥΥ</w:t>
      </w:r>
      <w:bookmarkEnd w:id="62"/>
      <w:bookmarkEnd w:id="63"/>
      <w:bookmarkEnd w:id="64"/>
      <w:bookmarkEnd w:id="65"/>
      <w:bookmarkEnd w:id="66"/>
    </w:p>
    <w:p w:rsidR="00FC2FDE" w:rsidRPr="00904457" w:rsidRDefault="00FC2FDE" w:rsidP="00FC2FDE">
      <w:pPr>
        <w:pStyle w:val="5"/>
        <w:numPr>
          <w:ilvl w:val="0"/>
          <w:numId w:val="53"/>
        </w:numPr>
        <w:rPr>
          <w:lang w:val="el-GR" w:eastAsia="en-GB"/>
        </w:rPr>
      </w:pPr>
      <w:r w:rsidRPr="00453549">
        <w:rPr>
          <w:lang w:val="el-GR" w:eastAsia="en-GB"/>
        </w:rPr>
        <w:t xml:space="preserve">Η Κυβέρνηση παρακολουθεί την εφαρμογή των διαφόρων πολιτικών που εισήχθησαν στο τέλος του 2012 προκειμένου να βελτιώσει την τρέχουσα οικονομική κατάσταση του ΕΟΠΥΥ και να εξασφαλίσει ότι η εκτέλεση του προϋπολογισμού είναι κοντύτερα στον </w:t>
      </w:r>
      <w:r w:rsidR="004475D8" w:rsidRPr="00453549">
        <w:rPr>
          <w:lang w:val="el-GR" w:eastAsia="en-GB"/>
        </w:rPr>
        <w:t>ισοσκελισμένο</w:t>
      </w:r>
      <w:r w:rsidRPr="00453549">
        <w:rPr>
          <w:lang w:val="el-GR" w:eastAsia="en-GB"/>
        </w:rPr>
        <w:t xml:space="preserve"> προϋπολογισμένο το 2013. Τα μέτρα προς παρακολούθηση περιλαμβάνουν: Αλλαγές στις εισφορές του ΟΓΑ, στο πακέτο παροχών, στη </w:t>
      </w:r>
      <w:r w:rsidRPr="00904457">
        <w:rPr>
          <w:lang w:val="el-GR" w:eastAsia="en-GB"/>
        </w:rPr>
        <w:t xml:space="preserve">συμμετοχή ασθενών στην φροντίδα από ιδιωτες παρόχους, και στις αμοιβές για υπηρεσίες διάγνωσης και φυσιοθεραπείας, όπως επίσης και στη χρήση συμφωνιών τιμής-όγκου και </w:t>
      </w:r>
      <w:r w:rsidRPr="00904457">
        <w:rPr>
          <w:lang w:val="el-GR"/>
        </w:rPr>
        <w:t>τη σύνθεση/είδος περιστατικών των ιδιωτικών παρόχων και τη χρήση ενός συστήματος τιμών αναφοράς για την ασφαλιστική κάλυψη των ιατρικών συσκευών</w:t>
      </w:r>
      <w:r w:rsidRPr="00904457">
        <w:rPr>
          <w:bCs w:val="0"/>
          <w:lang w:val="el-GR" w:eastAsia="en-GB"/>
        </w:rPr>
        <w:t>.</w:t>
      </w:r>
      <w:r w:rsidRPr="00904457">
        <w:rPr>
          <w:b/>
          <w:bCs w:val="0"/>
          <w:lang w:val="el-GR" w:eastAsia="en-GB"/>
        </w:rPr>
        <w:t xml:space="preserve"> (Συνεχής)</w:t>
      </w:r>
    </w:p>
    <w:p w:rsidR="00FC2FDE" w:rsidRPr="006F4C86" w:rsidRDefault="00FC2FDE" w:rsidP="00FC2FDE">
      <w:pPr>
        <w:pStyle w:val="5"/>
        <w:numPr>
          <w:ilvl w:val="0"/>
          <w:numId w:val="53"/>
        </w:numPr>
        <w:rPr>
          <w:lang w:val="el-GR" w:eastAsia="en-GB"/>
        </w:rPr>
      </w:pPr>
      <w:r w:rsidRPr="00904457">
        <w:rPr>
          <w:lang w:val="el-GR" w:eastAsia="en-GB"/>
        </w:rPr>
        <w:t>Η Κυβέρνηση δημοσιεύει μια τριμηνιαία έκθεση για τη συνταγογράφηση και τη δαπάνη</w:t>
      </w:r>
      <w:r w:rsidRPr="006F4C86">
        <w:rPr>
          <w:lang w:val="el-GR" w:eastAsia="en-GB"/>
        </w:rPr>
        <w:t xml:space="preserve"> διαγνωστικών εξετάσεων. </w:t>
      </w:r>
      <w:r w:rsidRPr="006F4C86">
        <w:rPr>
          <w:b/>
          <w:bCs w:val="0"/>
          <w:iCs w:val="0"/>
          <w:lang w:val="el-GR" w:eastAsia="en-GB"/>
        </w:rPr>
        <w:t xml:space="preserve">(Συνεχής, τριμηνιαίως, επόμενη έκθεση, Ιούλιος 2013) </w:t>
      </w:r>
    </w:p>
    <w:p w:rsidR="00FC2FDE" w:rsidRPr="006F4C86" w:rsidRDefault="00FC2FDE" w:rsidP="006F4C86">
      <w:pPr>
        <w:pStyle w:val="3"/>
        <w:rPr>
          <w:lang w:val="el-GR"/>
        </w:rPr>
      </w:pPr>
      <w:bookmarkStart w:id="67" w:name="_Toc337420116"/>
      <w:bookmarkStart w:id="68" w:name="_Toc337421610"/>
      <w:bookmarkStart w:id="69" w:name="_Toc337421700"/>
      <w:bookmarkStart w:id="70" w:name="_Toc337421784"/>
      <w:bookmarkStart w:id="71" w:name="_Toc337421867"/>
      <w:bookmarkStart w:id="72" w:name="_Toc337421949"/>
      <w:bookmarkStart w:id="73" w:name="_Toc337422030"/>
      <w:bookmarkStart w:id="74" w:name="_Toc337422111"/>
      <w:bookmarkStart w:id="75" w:name="_Toc337420117"/>
      <w:bookmarkStart w:id="76" w:name="_Toc337421611"/>
      <w:bookmarkStart w:id="77" w:name="_Toc337421701"/>
      <w:bookmarkStart w:id="78" w:name="_Toc337421785"/>
      <w:bookmarkStart w:id="79" w:name="_Toc337421868"/>
      <w:bookmarkStart w:id="80" w:name="_Toc337421950"/>
      <w:bookmarkStart w:id="81" w:name="_Toc337422031"/>
      <w:bookmarkStart w:id="82" w:name="_Toc337422112"/>
      <w:bookmarkStart w:id="83" w:name="_Toc337422114"/>
      <w:bookmarkStart w:id="84" w:name="_Toc356037094"/>
      <w:bookmarkStart w:id="85" w:name="_Toc358029662"/>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6F4C86">
        <w:rPr>
          <w:lang w:val="el-GR"/>
        </w:rPr>
        <w:t>Παροχές Υπηρεσιών από το ΕΣΥ</w:t>
      </w:r>
      <w:bookmarkEnd w:id="83"/>
      <w:bookmarkEnd w:id="84"/>
      <w:bookmarkEnd w:id="85"/>
    </w:p>
    <w:p w:rsidR="00FC2FDE" w:rsidRPr="006F4C86" w:rsidRDefault="00FC2FDE" w:rsidP="006F4C86">
      <w:pPr>
        <w:pStyle w:val="4"/>
        <w:rPr>
          <w:lang w:val="el-GR"/>
        </w:rPr>
      </w:pPr>
      <w:r w:rsidRPr="006F4C86">
        <w:rPr>
          <w:lang w:val="el-GR"/>
        </w:rPr>
        <w:t xml:space="preserve">Αναδιοργάνωση και διοίκηση του τομέα ιατροφαρμακευτικής περίθαλψης </w:t>
      </w:r>
    </w:p>
    <w:p w:rsidR="00FC2FDE" w:rsidRPr="006F4C86" w:rsidRDefault="00FC2FDE" w:rsidP="00FC2FDE">
      <w:pPr>
        <w:pStyle w:val="5"/>
        <w:rPr>
          <w:lang w:val="el-GR" w:eastAsia="en-GB"/>
        </w:rPr>
      </w:pPr>
      <w:r w:rsidRPr="006F4C86">
        <w:rPr>
          <w:lang w:val="el-GR" w:eastAsia="en-GB"/>
        </w:rPr>
        <w:t xml:space="preserve">Η Κυβέρνηση: </w:t>
      </w:r>
    </w:p>
    <w:p w:rsidR="00FC2FDE" w:rsidRPr="004653A8" w:rsidRDefault="00FC2FDE" w:rsidP="00FC2FDE">
      <w:pPr>
        <w:pStyle w:val="5"/>
        <w:numPr>
          <w:ilvl w:val="0"/>
          <w:numId w:val="18"/>
        </w:numPr>
        <w:rPr>
          <w:lang w:eastAsia="en-GB"/>
        </w:rPr>
      </w:pPr>
      <w:r w:rsidRPr="004653A8">
        <w:rPr>
          <w:lang w:val="el-GR"/>
        </w:rPr>
        <w:t>Υλοποιεί το σχέδιο για την αναδιοργάνωση και αναδιάρθρωση, όπως ορίζεται στο Νόμο 4052 / Μάρτιος 2012 με στόχο τη μείωση των υφιστάμενων αδυναμιών, αξιοποιώντας οικονομίες κλίμακας και φάσματος, και τη βελτίωση της ποιότητας της περίθαλψης των ασθενών, συμβάλλοντας έτσι στην καλύτερη ευθυγράμμιση με την Οδηγία 2003/88/</w:t>
      </w:r>
      <w:r w:rsidRPr="004653A8">
        <w:rPr>
          <w:lang w:val="en-US"/>
        </w:rPr>
        <w:t>E</w:t>
      </w:r>
      <w:r w:rsidRPr="004653A8">
        <w:rPr>
          <w:lang w:val="el-GR"/>
        </w:rPr>
        <w:t xml:space="preserve">Ε. Αυτό σημαίνει μείωση του λειτουργικού κόστους των νοσοκομείων κατά 5% το </w:t>
      </w:r>
      <w:r w:rsidRPr="004653A8">
        <w:rPr>
          <w:b/>
          <w:lang w:val="el-GR"/>
        </w:rPr>
        <w:t>2013</w:t>
      </w:r>
      <w:r w:rsidRPr="004653A8">
        <w:rPr>
          <w:lang w:val="el-GR"/>
        </w:rPr>
        <w:t xml:space="preserve"> και ουσιαστική μείωση των κλινών, όπως θεσμοθετήθηκε με την ΥΑ 1681/Β (28-7-2011). Αυτό πρόκειται να επιτευχθεί μέσω</w:t>
      </w:r>
      <w:r w:rsidRPr="004653A8">
        <w:rPr>
          <w:lang w:eastAsia="en-GB"/>
        </w:rPr>
        <w:t>:</w:t>
      </w:r>
    </w:p>
    <w:p w:rsidR="00FC2FDE" w:rsidRPr="00453549" w:rsidRDefault="00FC2FDE" w:rsidP="00FC2FDE">
      <w:pPr>
        <w:numPr>
          <w:ilvl w:val="0"/>
          <w:numId w:val="5"/>
        </w:numPr>
        <w:tabs>
          <w:tab w:val="left" w:pos="900"/>
        </w:tabs>
        <w:autoSpaceDE w:val="0"/>
        <w:autoSpaceDN w:val="0"/>
        <w:adjustRightInd w:val="0"/>
        <w:spacing w:after="0" w:line="240" w:lineRule="atLeast"/>
        <w:ind w:left="1418" w:right="612"/>
        <w:jc w:val="both"/>
        <w:rPr>
          <w:rFonts w:ascii="Times New Roman" w:eastAsia="Times New Roman" w:hAnsi="Times New Roman"/>
          <w:lang w:val="el-GR" w:eastAsia="en-GB"/>
        </w:rPr>
      </w:pPr>
      <w:r w:rsidRPr="004653A8">
        <w:rPr>
          <w:rFonts w:ascii="Times New Roman" w:hAnsi="Times New Roman"/>
          <w:lang w:val="el-GR"/>
        </w:rPr>
        <w:t>αύξησης της κινητικότητας του προσωπικού υγείας (συμπεριλαμβανομένων των ιατρών) εντός και μεταξύ των εγκαταστάσεων και των περιφερειών υγείας</w:t>
      </w:r>
      <w:r w:rsidRPr="00453549">
        <w:rPr>
          <w:rFonts w:ascii="Times New Roman" w:eastAsia="Times New Roman" w:hAnsi="Times New Roman"/>
          <w:lang w:val="el-GR" w:eastAsia="en-GB"/>
        </w:rPr>
        <w:t xml:space="preserve"> </w:t>
      </w:r>
    </w:p>
    <w:p w:rsidR="00FC2FDE" w:rsidRPr="00453549" w:rsidRDefault="00FC2FDE" w:rsidP="00FC2FDE">
      <w:pPr>
        <w:numPr>
          <w:ilvl w:val="0"/>
          <w:numId w:val="5"/>
        </w:numPr>
        <w:tabs>
          <w:tab w:val="left" w:pos="900"/>
        </w:tabs>
        <w:autoSpaceDE w:val="0"/>
        <w:autoSpaceDN w:val="0"/>
        <w:adjustRightInd w:val="0"/>
        <w:spacing w:after="0" w:line="240" w:lineRule="atLeast"/>
        <w:ind w:left="1418" w:right="612"/>
        <w:jc w:val="both"/>
        <w:rPr>
          <w:rFonts w:ascii="Times New Roman" w:eastAsia="Times New Roman" w:hAnsi="Times New Roman"/>
          <w:lang w:val="el-GR" w:eastAsia="en-GB"/>
        </w:rPr>
      </w:pPr>
      <w:r w:rsidRPr="004653A8">
        <w:rPr>
          <w:rFonts w:ascii="Times New Roman" w:hAnsi="Times New Roman"/>
          <w:lang w:val="el-GR"/>
        </w:rPr>
        <w:t>ρύθμισης της παροχής δημόσιας νοσηλείας εντός και μεταξύ των νοσοκομείων, εντός της ίδιας περιοχής και υγειονομικής περιφέρειας</w:t>
      </w:r>
    </w:p>
    <w:p w:rsidR="00FC2FDE" w:rsidRPr="00453549" w:rsidRDefault="00FC2FDE" w:rsidP="00FC2FDE">
      <w:pPr>
        <w:numPr>
          <w:ilvl w:val="0"/>
          <w:numId w:val="5"/>
        </w:numPr>
        <w:tabs>
          <w:tab w:val="left" w:pos="900"/>
        </w:tabs>
        <w:autoSpaceDE w:val="0"/>
        <w:autoSpaceDN w:val="0"/>
        <w:adjustRightInd w:val="0"/>
        <w:spacing w:after="0" w:line="240" w:lineRule="atLeast"/>
        <w:ind w:left="1418" w:right="612"/>
        <w:jc w:val="both"/>
        <w:rPr>
          <w:rFonts w:ascii="Times New Roman" w:eastAsia="Times New Roman" w:hAnsi="Times New Roman"/>
          <w:lang w:val="el-GR" w:eastAsia="en-GB"/>
        </w:rPr>
      </w:pPr>
      <w:r w:rsidRPr="004653A8">
        <w:rPr>
          <w:rFonts w:ascii="Times New Roman" w:hAnsi="Times New Roman"/>
          <w:lang w:val="el-GR"/>
        </w:rPr>
        <w:lastRenderedPageBreak/>
        <w:t>αναθεώρησης της δραστηριότητας των μικρών νοσοκομείων προς την κατεύθυνση εξειδίκευσης σε τομείς όπως η αποκατάσταση, η θεραπεία του καρκίνου ή η ανακουφιστική/τελική φροντίδα ανάλογα με την περίπτωση</w:t>
      </w:r>
    </w:p>
    <w:p w:rsidR="00FC2FDE" w:rsidRPr="00453549" w:rsidRDefault="00FC2FDE" w:rsidP="00FC2FDE">
      <w:pPr>
        <w:numPr>
          <w:ilvl w:val="0"/>
          <w:numId w:val="5"/>
        </w:numPr>
        <w:tabs>
          <w:tab w:val="left" w:pos="900"/>
        </w:tabs>
        <w:autoSpaceDE w:val="0"/>
        <w:autoSpaceDN w:val="0"/>
        <w:adjustRightInd w:val="0"/>
        <w:spacing w:after="0" w:line="240" w:lineRule="atLeast"/>
        <w:ind w:left="1418" w:right="612"/>
        <w:jc w:val="both"/>
        <w:rPr>
          <w:rFonts w:ascii="Times New Roman" w:eastAsia="Times New Roman" w:hAnsi="Times New Roman"/>
          <w:lang w:val="el-GR" w:eastAsia="en-GB"/>
        </w:rPr>
      </w:pPr>
      <w:r w:rsidRPr="004653A8">
        <w:rPr>
          <w:rFonts w:ascii="Times New Roman" w:hAnsi="Times New Roman"/>
          <w:lang w:val="el-GR"/>
        </w:rPr>
        <w:t>αναθεώρησης των επειγόντων περιστατικών και εφημεριών</w:t>
      </w:r>
    </w:p>
    <w:p w:rsidR="00FC2FDE" w:rsidRPr="00453549" w:rsidRDefault="00FC2FDE" w:rsidP="00FC2FDE">
      <w:pPr>
        <w:numPr>
          <w:ilvl w:val="0"/>
          <w:numId w:val="5"/>
        </w:numPr>
        <w:tabs>
          <w:tab w:val="left" w:pos="900"/>
        </w:tabs>
        <w:autoSpaceDE w:val="0"/>
        <w:autoSpaceDN w:val="0"/>
        <w:adjustRightInd w:val="0"/>
        <w:spacing w:after="0" w:line="240" w:lineRule="atLeast"/>
        <w:ind w:left="1418" w:right="612"/>
        <w:jc w:val="both"/>
        <w:rPr>
          <w:rFonts w:ascii="Times New Roman" w:eastAsia="Times New Roman" w:hAnsi="Times New Roman"/>
          <w:lang w:val="el-GR" w:eastAsia="en-GB"/>
        </w:rPr>
      </w:pPr>
      <w:r w:rsidRPr="004653A8">
        <w:rPr>
          <w:rFonts w:ascii="Times New Roman" w:hAnsi="Times New Roman"/>
          <w:lang w:val="el-GR"/>
        </w:rPr>
        <w:t>βελτιστοποίησης και εξισορρόπησης της κατανομής του βαρέως ιατρικού εξοπλισμού (π.χ. σαρωτές, εγκαταστάσεις ακτινοθεραπείας, κλπ.) με βάση τις ανάγκες.</w:t>
      </w:r>
    </w:p>
    <w:p w:rsidR="00FC2FDE" w:rsidRPr="00453549" w:rsidRDefault="00FC2FDE" w:rsidP="00FC2FDE">
      <w:pPr>
        <w:numPr>
          <w:ilvl w:val="0"/>
          <w:numId w:val="5"/>
        </w:numPr>
        <w:tabs>
          <w:tab w:val="left" w:pos="900"/>
        </w:tabs>
        <w:autoSpaceDE w:val="0"/>
        <w:autoSpaceDN w:val="0"/>
        <w:adjustRightInd w:val="0"/>
        <w:spacing w:after="0" w:line="240" w:lineRule="atLeast"/>
        <w:ind w:left="1418" w:right="612"/>
        <w:jc w:val="both"/>
        <w:rPr>
          <w:rFonts w:ascii="Times New Roman" w:eastAsia="Times New Roman" w:hAnsi="Times New Roman"/>
          <w:lang w:val="el-GR" w:eastAsia="en-GB"/>
        </w:rPr>
      </w:pPr>
      <w:r w:rsidRPr="004653A8">
        <w:rPr>
          <w:rFonts w:ascii="Times New Roman" w:hAnsi="Times New Roman"/>
          <w:lang w:val="el-GR"/>
        </w:rPr>
        <w:t>μείωσης των διοικητικών δαπανών, ιδίως με την κατάργηση των θέσεων των υποδιοικητών</w:t>
      </w:r>
    </w:p>
    <w:p w:rsidR="00FC2FDE" w:rsidRPr="00453549" w:rsidRDefault="00FC2FDE" w:rsidP="00FC2FDE">
      <w:pPr>
        <w:numPr>
          <w:ilvl w:val="0"/>
          <w:numId w:val="5"/>
        </w:numPr>
        <w:tabs>
          <w:tab w:val="left" w:pos="900"/>
        </w:tabs>
        <w:autoSpaceDE w:val="0"/>
        <w:autoSpaceDN w:val="0"/>
        <w:adjustRightInd w:val="0"/>
        <w:spacing w:after="0" w:line="240" w:lineRule="atLeast"/>
        <w:ind w:left="1418" w:right="612"/>
        <w:jc w:val="both"/>
        <w:rPr>
          <w:rFonts w:ascii="Times New Roman" w:eastAsia="Times New Roman" w:hAnsi="Times New Roman"/>
          <w:lang w:val="el-GR" w:eastAsia="en-GB"/>
        </w:rPr>
      </w:pPr>
      <w:r w:rsidRPr="004653A8">
        <w:rPr>
          <w:rFonts w:ascii="Times New Roman" w:hAnsi="Times New Roman"/>
          <w:lang w:val="el-GR"/>
        </w:rPr>
        <w:t>μείωσης του κόστους με εξωτερική ανάθεση υπηρεσιών, όπως υπηρεσίες πληροφορικής, υπηρεσίες εργαστηρίου και το κόστος υπηρεσιών του νοσοκομείου (π.χ. υπηρεσίες καθαρισμού).</w:t>
      </w:r>
    </w:p>
    <w:p w:rsidR="00FC2FDE" w:rsidRPr="00453549" w:rsidRDefault="00FC2FDE" w:rsidP="00FC2FDE">
      <w:pPr>
        <w:tabs>
          <w:tab w:val="left" w:pos="900"/>
        </w:tabs>
        <w:autoSpaceDE w:val="0"/>
        <w:autoSpaceDN w:val="0"/>
        <w:adjustRightInd w:val="0"/>
        <w:spacing w:after="0" w:line="240" w:lineRule="atLeast"/>
        <w:ind w:left="1418" w:right="612"/>
        <w:jc w:val="both"/>
        <w:rPr>
          <w:rFonts w:ascii="Times New Roman" w:eastAsia="Times New Roman" w:hAnsi="Times New Roman"/>
          <w:lang w:val="el-GR" w:eastAsia="en-GB"/>
        </w:rPr>
      </w:pPr>
    </w:p>
    <w:p w:rsidR="00FC2FDE" w:rsidRPr="00453549" w:rsidRDefault="00FC2FDE" w:rsidP="00FC2FDE">
      <w:pPr>
        <w:pStyle w:val="5"/>
        <w:numPr>
          <w:ilvl w:val="0"/>
          <w:numId w:val="18"/>
        </w:numPr>
        <w:rPr>
          <w:lang w:val="el-GR" w:eastAsia="en-GB"/>
        </w:rPr>
      </w:pPr>
      <w:r w:rsidRPr="004653A8">
        <w:rPr>
          <w:lang w:val="el-GR"/>
        </w:rPr>
        <w:t>Εκπονεί μια ετήσια έκθεση που συγκρίνει τις επιδόσεις των νοσοκομείων με βάση ένα καθορισμένο σύνολο δεικτών συγκριτικής αξιολόγησης</w:t>
      </w:r>
      <w:r w:rsidRPr="00453549">
        <w:rPr>
          <w:lang w:val="el-GR" w:eastAsia="en-GB"/>
        </w:rPr>
        <w:t xml:space="preserve"> (</w:t>
      </w:r>
      <w:r w:rsidRPr="00453549">
        <w:rPr>
          <w:b/>
          <w:lang w:val="el-GR" w:eastAsia="en-GB"/>
        </w:rPr>
        <w:t>Συνεχής, επόμενη έκθεση 1η Ιουνίου 2013)</w:t>
      </w:r>
      <w:r w:rsidRPr="00453549">
        <w:rPr>
          <w:lang w:val="el-GR" w:eastAsia="en-GB"/>
        </w:rPr>
        <w:t xml:space="preserve"> </w:t>
      </w:r>
    </w:p>
    <w:p w:rsidR="00FC2FDE" w:rsidRPr="002E14AB" w:rsidRDefault="00FC2FDE" w:rsidP="00FC2FDE">
      <w:pPr>
        <w:pStyle w:val="5"/>
        <w:numPr>
          <w:ilvl w:val="0"/>
          <w:numId w:val="18"/>
        </w:numPr>
        <w:rPr>
          <w:b/>
          <w:lang w:val="el-GR" w:eastAsia="en-GB"/>
        </w:rPr>
      </w:pPr>
      <w:r w:rsidRPr="002E14AB">
        <w:rPr>
          <w:lang w:val="el-GR"/>
        </w:rPr>
        <w:t>Επικαιροποιεί σε ετήσια βάση μια έκθεση σχετικά με τους ανθρώπινους πόρους για το σύνολο του τομέα της υγείας και τη χρησιμοποιεί ως εργαλείο για τον προγραμματισμό διαχείρισης ανθρώπινου δυναμικού</w:t>
      </w:r>
      <w:r w:rsidRPr="002E14AB">
        <w:rPr>
          <w:lang w:val="el-GR" w:eastAsia="en-GB"/>
        </w:rPr>
        <w:t>.</w:t>
      </w:r>
      <w:r w:rsidRPr="002E14AB">
        <w:rPr>
          <w:b/>
          <w:lang w:val="el-GR" w:eastAsia="en-GB"/>
        </w:rPr>
        <w:t xml:space="preserve"> </w:t>
      </w:r>
      <w:r w:rsidRPr="002E14AB">
        <w:rPr>
          <w:lang w:val="el-GR" w:eastAsia="en-GB"/>
        </w:rPr>
        <w:t>(</w:t>
      </w:r>
      <w:r w:rsidRPr="002E14AB">
        <w:rPr>
          <w:b/>
          <w:bCs w:val="0"/>
          <w:lang w:val="el-GR" w:eastAsia="en-GB"/>
        </w:rPr>
        <w:t>Συνεχής</w:t>
      </w:r>
      <w:r w:rsidR="002E14AB" w:rsidRPr="002E14AB">
        <w:rPr>
          <w:b/>
          <w:bCs w:val="0"/>
          <w:lang w:val="el-GR" w:eastAsia="en-GB"/>
        </w:rPr>
        <w:t>,</w:t>
      </w:r>
      <w:r w:rsidRPr="002E14AB">
        <w:rPr>
          <w:b/>
          <w:lang w:val="el-GR" w:eastAsia="en-GB"/>
        </w:rPr>
        <w:t xml:space="preserve"> επόμενη έκθεση 1η Ιουνίου 2013</w:t>
      </w:r>
      <w:r w:rsidRPr="002E14AB">
        <w:rPr>
          <w:bCs w:val="0"/>
          <w:lang w:val="el-GR" w:eastAsia="en-GB"/>
        </w:rPr>
        <w:t>)</w:t>
      </w:r>
    </w:p>
    <w:p w:rsidR="00FC2FDE" w:rsidRPr="002E14AB" w:rsidRDefault="00FC2FDE" w:rsidP="002E14AB">
      <w:pPr>
        <w:pStyle w:val="4"/>
        <w:rPr>
          <w:lang w:val="el-GR"/>
        </w:rPr>
      </w:pPr>
      <w:r w:rsidRPr="002E14AB">
        <w:rPr>
          <w:lang w:val="el-GR"/>
        </w:rPr>
        <w:t>Λογιστικός έλεγχος, πληροφορική και συστήματα παρακολούθησης</w:t>
      </w:r>
    </w:p>
    <w:p w:rsidR="00FC2FDE" w:rsidRPr="002E14AB" w:rsidRDefault="00FC2FDE" w:rsidP="00FC2FDE">
      <w:pPr>
        <w:spacing w:line="240" w:lineRule="auto"/>
        <w:jc w:val="both"/>
        <w:rPr>
          <w:rFonts w:ascii="Times New Roman" w:hAnsi="Times New Roman"/>
          <w:lang w:val="el-GR"/>
        </w:rPr>
      </w:pPr>
      <w:r w:rsidRPr="002E14AB">
        <w:rPr>
          <w:rFonts w:ascii="Times New Roman" w:hAnsi="Times New Roman"/>
          <w:lang w:val="el-GR" w:eastAsia="en-GB"/>
        </w:rPr>
        <w:t xml:space="preserve"> </w:t>
      </w:r>
      <w:r w:rsidRPr="002E14AB">
        <w:rPr>
          <w:rFonts w:ascii="Times New Roman" w:hAnsi="Times New Roman"/>
          <w:lang w:val="el-GR"/>
        </w:rPr>
        <w:t>Η Κυβέρνηση εξασφαλίζει ότι:</w:t>
      </w:r>
    </w:p>
    <w:p w:rsidR="00FC2FDE" w:rsidRPr="00453549" w:rsidRDefault="00FC2FDE" w:rsidP="00FC2FDE">
      <w:pPr>
        <w:pStyle w:val="5"/>
        <w:numPr>
          <w:ilvl w:val="0"/>
          <w:numId w:val="19"/>
        </w:numPr>
        <w:spacing w:before="0" w:after="120"/>
        <w:ind w:left="924" w:hanging="357"/>
        <w:rPr>
          <w:lang w:val="el-GR" w:eastAsia="en-GB"/>
        </w:rPr>
      </w:pPr>
      <w:r w:rsidRPr="002E14AB">
        <w:rPr>
          <w:lang w:val="el-GR"/>
        </w:rPr>
        <w:t>Ορίζονται εσωτερικοί ελεγκτές σε όλα τα νοσοκομεία και όλα τα νοσοκομεία υιοθετούν μητρώα δεσμεύσεων</w:t>
      </w:r>
      <w:r w:rsidRPr="002E14AB">
        <w:rPr>
          <w:lang w:val="el-GR" w:eastAsia="en-GB"/>
        </w:rPr>
        <w:t xml:space="preserve"> (</w:t>
      </w:r>
      <w:r w:rsidRPr="002E14AB">
        <w:rPr>
          <w:b/>
          <w:lang w:val="el-GR" w:eastAsia="en-GB"/>
        </w:rPr>
        <w:t>Δεκέμβριος 2012, Νέα καταληκτική</w:t>
      </w:r>
      <w:r w:rsidRPr="00453549">
        <w:rPr>
          <w:b/>
          <w:lang w:val="el-GR" w:eastAsia="en-GB"/>
        </w:rPr>
        <w:t xml:space="preserve"> ημερομηνία </w:t>
      </w:r>
      <w:r w:rsidR="002E14AB" w:rsidRPr="00453549">
        <w:rPr>
          <w:b/>
          <w:lang w:val="el-GR" w:eastAsia="en-GB"/>
        </w:rPr>
        <w:t>Μάιος</w:t>
      </w:r>
      <w:r w:rsidRPr="00453549">
        <w:rPr>
          <w:b/>
          <w:lang w:val="el-GR" w:eastAsia="en-GB"/>
        </w:rPr>
        <w:t xml:space="preserve"> 2013)</w:t>
      </w:r>
      <w:r w:rsidRPr="00453549">
        <w:rPr>
          <w:lang w:val="el-GR" w:eastAsia="en-GB"/>
        </w:rPr>
        <w:t xml:space="preserve"> </w:t>
      </w:r>
    </w:p>
    <w:p w:rsidR="00FC2FDE" w:rsidRPr="004653A8" w:rsidRDefault="00FC2FDE" w:rsidP="00FC2FDE">
      <w:pPr>
        <w:pStyle w:val="5"/>
        <w:numPr>
          <w:ilvl w:val="0"/>
          <w:numId w:val="19"/>
        </w:numPr>
        <w:spacing w:before="0" w:after="120"/>
        <w:ind w:left="924" w:hanging="357"/>
        <w:rPr>
          <w:lang w:eastAsia="en-GB"/>
        </w:rPr>
      </w:pPr>
      <w:r w:rsidRPr="004653A8">
        <w:rPr>
          <w:lang w:val="el-GR"/>
        </w:rPr>
        <w:t>Ο ΕΟΠΥΥ δημοσιεύει μια μηνιαία έκθεση με ανάλυση και περιγραφή λεπτομερών στοιχείων για τις δαπάνες υγειονομικής περίθαλψης με χρονική υστέρηση τριών εβδομάδων μετά το τέλος του αντίστοιχου μήνα. Η έκθεση αυτή θα καταστήσει δυνατή τη λεπτομερέστερη παρακολούθηση της εκτέλεσης του προϋπολογισμού, συμπεριλαμβάνοντας τόσο δεσμεύσεις δαπανών/αγορές (σε δεδουλευμένη βάση) όσο και πραγματικές πληρωμές (σε ταμειακή βάση). Η έκθεση επίσης θα (1) περιγράφει τις επιδόσεις σχετικά με την εκτέλεση του προϋπολογισμού και τη συσσώρευση ληξιπρόθεσμων οφειλών, και (2) προτείνει διορθωτικά μέτρα που πρέπει να ληφθούν. (</w:t>
      </w:r>
      <w:r w:rsidRPr="004653A8">
        <w:rPr>
          <w:b/>
          <w:lang w:val="el-GR"/>
        </w:rPr>
        <w:t>Συνεχής</w:t>
      </w:r>
      <w:r w:rsidRPr="004653A8">
        <w:rPr>
          <w:lang w:val="el-GR"/>
        </w:rPr>
        <w:t>)</w:t>
      </w:r>
    </w:p>
    <w:p w:rsidR="00FC2FDE" w:rsidRPr="00453549" w:rsidRDefault="00FC2FDE" w:rsidP="00FC2FDE">
      <w:pPr>
        <w:pStyle w:val="5"/>
        <w:numPr>
          <w:ilvl w:val="0"/>
          <w:numId w:val="19"/>
        </w:numPr>
        <w:spacing w:before="0"/>
        <w:rPr>
          <w:lang w:val="el-GR" w:eastAsia="en-GB"/>
        </w:rPr>
      </w:pPr>
      <w:r w:rsidRPr="004653A8">
        <w:rPr>
          <w:lang w:val="el-GR"/>
        </w:rPr>
        <w:t>Επιπλέον μέτρα λαμβάνονται προκειμένου να βελτιωθεί η λογιστική, η τήρηση βιβλίων για προμήθειες ιατρικού υλικού και τα συστήματα χρέωσης, μέσω:</w:t>
      </w:r>
      <w:r w:rsidRPr="00453549">
        <w:rPr>
          <w:lang w:val="el-GR" w:eastAsia="en-GB"/>
        </w:rPr>
        <w:t xml:space="preserve"> </w:t>
      </w:r>
    </w:p>
    <w:p w:rsidR="00FC2FDE" w:rsidRPr="00453549" w:rsidRDefault="00FC2FDE" w:rsidP="00FC2FDE">
      <w:pPr>
        <w:numPr>
          <w:ilvl w:val="0"/>
          <w:numId w:val="6"/>
        </w:numPr>
        <w:tabs>
          <w:tab w:val="left" w:pos="900"/>
        </w:tabs>
        <w:autoSpaceDE w:val="0"/>
        <w:autoSpaceDN w:val="0"/>
        <w:adjustRightInd w:val="0"/>
        <w:spacing w:after="60" w:line="240" w:lineRule="auto"/>
        <w:ind w:left="1418" w:right="612"/>
        <w:jc w:val="both"/>
        <w:rPr>
          <w:rFonts w:ascii="Times New Roman" w:eastAsia="Times New Roman" w:hAnsi="Times New Roman"/>
          <w:lang w:val="el-GR" w:eastAsia="en-GB"/>
        </w:rPr>
      </w:pPr>
      <w:r w:rsidRPr="004653A8">
        <w:rPr>
          <w:rFonts w:ascii="Times New Roman" w:hAnsi="Times New Roman"/>
          <w:lang w:val="el-GR"/>
        </w:rPr>
        <w:t>Εισαγωγής συστημάτων αναλυτικής κοστολόγησης</w:t>
      </w:r>
      <w:r w:rsidRPr="00453549">
        <w:rPr>
          <w:rFonts w:ascii="Times New Roman" w:eastAsia="Times New Roman" w:hAnsi="Times New Roman"/>
          <w:lang w:val="el-GR" w:eastAsia="en-GB"/>
        </w:rPr>
        <w:t xml:space="preserve">, με την εφαρμογή του αντιστοίχου σχεδίου δράσης που πρέπει να ολοκληρωθεί με πλήρη κάλυψη όλων των νοσοκομείων μέχρι το </w:t>
      </w:r>
      <w:r w:rsidRPr="00453549">
        <w:rPr>
          <w:rFonts w:ascii="Times New Roman" w:eastAsia="Times New Roman" w:hAnsi="Times New Roman"/>
          <w:b/>
          <w:lang w:val="el-GR" w:eastAsia="en-GB"/>
        </w:rPr>
        <w:t>Νοέμβριο 2013</w:t>
      </w:r>
      <w:r w:rsidRPr="00453549">
        <w:rPr>
          <w:rFonts w:ascii="Times New Roman" w:eastAsia="Times New Roman" w:hAnsi="Times New Roman"/>
          <w:lang w:val="el-GR" w:eastAsia="en-GB"/>
        </w:rPr>
        <w:t>.</w:t>
      </w:r>
    </w:p>
    <w:p w:rsidR="00FC2FDE" w:rsidRPr="004653A8" w:rsidRDefault="00FC2FDE" w:rsidP="00FC2FDE">
      <w:pPr>
        <w:numPr>
          <w:ilvl w:val="0"/>
          <w:numId w:val="6"/>
        </w:numPr>
        <w:tabs>
          <w:tab w:val="left" w:pos="900"/>
        </w:tabs>
        <w:autoSpaceDE w:val="0"/>
        <w:autoSpaceDN w:val="0"/>
        <w:adjustRightInd w:val="0"/>
        <w:spacing w:after="60" w:line="240" w:lineRule="auto"/>
        <w:ind w:left="1418" w:right="612"/>
        <w:jc w:val="both"/>
        <w:rPr>
          <w:rFonts w:ascii="Times New Roman" w:eastAsia="Times New Roman" w:hAnsi="Times New Roman"/>
          <w:lang w:eastAsia="en-GB"/>
        </w:rPr>
      </w:pPr>
      <w:r w:rsidRPr="004653A8">
        <w:rPr>
          <w:rFonts w:ascii="Times New Roman" w:hAnsi="Times New Roman"/>
          <w:lang w:val="el-GR"/>
        </w:rPr>
        <w:t xml:space="preserve">Τακτικής ετήσιας δημοσίευσης ισολογισμών όλων των </w:t>
      </w:r>
      <w:r w:rsidRPr="002E14AB">
        <w:rPr>
          <w:rFonts w:ascii="Times New Roman" w:hAnsi="Times New Roman"/>
          <w:lang w:val="el-GR"/>
        </w:rPr>
        <w:t>νοσοκομείων</w:t>
      </w:r>
      <w:r w:rsidRPr="002E14AB">
        <w:rPr>
          <w:rFonts w:ascii="Times New Roman" w:eastAsia="Times New Roman" w:hAnsi="Times New Roman"/>
          <w:lang w:val="el-GR" w:eastAsia="en-GB"/>
        </w:rPr>
        <w:t xml:space="preserve">. </w:t>
      </w:r>
      <w:r w:rsidRPr="002E14AB">
        <w:rPr>
          <w:rFonts w:ascii="Times New Roman" w:eastAsia="Times New Roman" w:hAnsi="Times New Roman"/>
          <w:b/>
          <w:lang w:val="el-GR" w:eastAsia="en-GB"/>
        </w:rPr>
        <w:t>(Ιούνιος 2013)</w:t>
      </w:r>
      <w:r w:rsidR="002E14AB">
        <w:rPr>
          <w:rFonts w:ascii="Times New Roman" w:eastAsia="Times New Roman" w:hAnsi="Times New Roman"/>
          <w:b/>
          <w:lang w:val="el-GR" w:eastAsia="en-GB"/>
        </w:rPr>
        <w:t>.</w:t>
      </w:r>
    </w:p>
    <w:p w:rsidR="00FC2FDE" w:rsidRPr="004653A8" w:rsidRDefault="00FC2FDE" w:rsidP="00FC2FDE">
      <w:pPr>
        <w:numPr>
          <w:ilvl w:val="0"/>
          <w:numId w:val="6"/>
        </w:numPr>
        <w:tabs>
          <w:tab w:val="left" w:pos="900"/>
        </w:tabs>
        <w:autoSpaceDE w:val="0"/>
        <w:autoSpaceDN w:val="0"/>
        <w:adjustRightInd w:val="0"/>
        <w:spacing w:after="60" w:line="240" w:lineRule="auto"/>
        <w:ind w:left="1418" w:right="612"/>
        <w:jc w:val="both"/>
        <w:rPr>
          <w:rFonts w:ascii="Times New Roman" w:eastAsia="Times New Roman" w:hAnsi="Times New Roman"/>
          <w:lang w:eastAsia="en-GB"/>
        </w:rPr>
      </w:pPr>
      <w:r w:rsidRPr="004653A8">
        <w:rPr>
          <w:rFonts w:ascii="Times New Roman" w:hAnsi="Times New Roman"/>
          <w:lang w:val="el-GR"/>
        </w:rPr>
        <w:t xml:space="preserve">Εισαγωγής ενιαίου συστήματος κωδικοποίησης για τις ιατρικές προμήθειες που αναπτύχθηκε από την Επιτροπή Προμηθειών Υγείας (ΕΠΥ) και το Εθνικό Κέντρο Ιατρικής Τεχνολογίας (ΕΚΕΒΥΛ) και τη χρήση του συστήματος </w:t>
      </w:r>
      <w:r w:rsidRPr="004653A8">
        <w:rPr>
          <w:rFonts w:ascii="Times New Roman" w:hAnsi="Times New Roman"/>
        </w:rPr>
        <w:t>observe</w:t>
      </w:r>
      <w:r w:rsidRPr="004653A8">
        <w:rPr>
          <w:rFonts w:ascii="Times New Roman" w:hAnsi="Times New Roman"/>
          <w:lang w:val="el-GR"/>
        </w:rPr>
        <w:t>.</w:t>
      </w:r>
      <w:r w:rsidRPr="004653A8">
        <w:rPr>
          <w:rFonts w:ascii="Times New Roman" w:hAnsi="Times New Roman"/>
        </w:rPr>
        <w:t>net</w:t>
      </w:r>
      <w:r w:rsidRPr="004653A8">
        <w:rPr>
          <w:rFonts w:ascii="Times New Roman" w:hAnsi="Times New Roman"/>
          <w:lang w:val="el-GR"/>
        </w:rPr>
        <w:t xml:space="preserve"> για την παρακολούθηση των προμηθειών και τη χρήση διαγωνισμών για ιατρικές προμήθειες. (</w:t>
      </w:r>
      <w:r w:rsidRPr="004653A8">
        <w:rPr>
          <w:rFonts w:ascii="Times New Roman" w:hAnsi="Times New Roman"/>
          <w:b/>
          <w:lang w:val="el-GR"/>
        </w:rPr>
        <w:t>Συνεχής</w:t>
      </w:r>
      <w:r w:rsidRPr="004653A8">
        <w:rPr>
          <w:rFonts w:ascii="Times New Roman" w:hAnsi="Times New Roman"/>
          <w:lang w:val="el-GR"/>
        </w:rPr>
        <w:t>)</w:t>
      </w:r>
      <w:r w:rsidR="002E14AB">
        <w:rPr>
          <w:rFonts w:ascii="Times New Roman" w:hAnsi="Times New Roman"/>
          <w:lang w:val="el-GR"/>
        </w:rPr>
        <w:t>.</w:t>
      </w:r>
    </w:p>
    <w:p w:rsidR="00FC2FDE" w:rsidRPr="002E14AB" w:rsidRDefault="00FC2FDE" w:rsidP="00FC2FDE">
      <w:pPr>
        <w:numPr>
          <w:ilvl w:val="0"/>
          <w:numId w:val="6"/>
        </w:numPr>
        <w:tabs>
          <w:tab w:val="left" w:pos="900"/>
        </w:tabs>
        <w:autoSpaceDE w:val="0"/>
        <w:autoSpaceDN w:val="0"/>
        <w:adjustRightInd w:val="0"/>
        <w:spacing w:after="60" w:line="240" w:lineRule="auto"/>
        <w:ind w:left="1418" w:right="612"/>
        <w:jc w:val="both"/>
        <w:rPr>
          <w:rFonts w:ascii="Times New Roman" w:eastAsia="Times New Roman" w:hAnsi="Times New Roman"/>
          <w:lang w:val="el-GR" w:eastAsia="en-GB"/>
        </w:rPr>
      </w:pPr>
      <w:r w:rsidRPr="004653A8">
        <w:rPr>
          <w:rFonts w:ascii="Times New Roman" w:hAnsi="Times New Roman"/>
          <w:lang w:val="el-GR"/>
        </w:rPr>
        <w:t>Εισαγωγής πρακτικών εφοδιαστικής για τη διαχείριση εισερχόμενων στα νοσοκομεία και τη διαχείριση αποθεμάτων</w:t>
      </w:r>
      <w:r w:rsidRPr="00453549">
        <w:rPr>
          <w:rFonts w:ascii="Times New Roman" w:eastAsia="Times New Roman" w:hAnsi="Times New Roman"/>
          <w:lang w:val="el-GR" w:eastAsia="en-GB"/>
        </w:rPr>
        <w:t>, με τη χρήση συστημάτων σάρωσης γραμμωτού κώδικα για φάρμακα και ιατρικά αναλώσιμα</w:t>
      </w:r>
      <w:r w:rsidRPr="002E14AB">
        <w:rPr>
          <w:rFonts w:ascii="Times New Roman" w:eastAsia="Times New Roman" w:hAnsi="Times New Roman"/>
          <w:lang w:val="el-GR" w:eastAsia="en-GB"/>
        </w:rPr>
        <w:t xml:space="preserve">. </w:t>
      </w:r>
      <w:r w:rsidRPr="002E14AB">
        <w:rPr>
          <w:rFonts w:ascii="Times New Roman" w:eastAsia="Times New Roman" w:hAnsi="Times New Roman"/>
          <w:b/>
          <w:lang w:val="el-GR" w:eastAsia="en-GB"/>
        </w:rPr>
        <w:t>(Δεκέμβριος 2013)</w:t>
      </w:r>
      <w:r w:rsidR="002E14AB">
        <w:rPr>
          <w:rFonts w:ascii="Times New Roman" w:eastAsia="Times New Roman" w:hAnsi="Times New Roman"/>
          <w:b/>
          <w:lang w:val="el-GR" w:eastAsia="en-GB"/>
        </w:rPr>
        <w:t>.</w:t>
      </w:r>
    </w:p>
    <w:p w:rsidR="00FC2FDE" w:rsidRPr="00453549" w:rsidRDefault="00FC2FDE" w:rsidP="00FC2FDE">
      <w:pPr>
        <w:numPr>
          <w:ilvl w:val="0"/>
          <w:numId w:val="6"/>
        </w:numPr>
        <w:tabs>
          <w:tab w:val="left" w:pos="900"/>
        </w:tabs>
        <w:autoSpaceDE w:val="0"/>
        <w:autoSpaceDN w:val="0"/>
        <w:adjustRightInd w:val="0"/>
        <w:spacing w:after="60" w:line="240" w:lineRule="auto"/>
        <w:ind w:left="1418" w:right="612"/>
        <w:jc w:val="both"/>
        <w:rPr>
          <w:rFonts w:ascii="Times New Roman" w:eastAsia="Times New Roman" w:hAnsi="Times New Roman"/>
          <w:b/>
          <w:lang w:val="el-GR" w:eastAsia="en-GB"/>
        </w:rPr>
      </w:pPr>
      <w:r w:rsidRPr="00453549">
        <w:rPr>
          <w:rFonts w:ascii="Times New Roman" w:eastAsia="Times New Roman" w:hAnsi="Times New Roman"/>
          <w:lang w:val="el-GR" w:eastAsia="en-GB"/>
        </w:rPr>
        <w:t xml:space="preserve">Ανάληψης απαραίτητης δράσης προκειμένου να εξασφαλιστεί η έγκαιρη τιμολόγηση </w:t>
      </w:r>
      <w:r w:rsidRPr="004653A8">
        <w:rPr>
          <w:rFonts w:ascii="Times New Roman" w:hAnsi="Times New Roman"/>
          <w:lang w:val="el-GR"/>
        </w:rPr>
        <w:t xml:space="preserve">του πλήρους κόστους της θεραπείας (συμπεριλαμβανομένων των εξόδων μισθοδοσίας προσωπικού) </w:t>
      </w:r>
      <w:r w:rsidRPr="00453549">
        <w:rPr>
          <w:rFonts w:ascii="Times New Roman" w:eastAsia="Times New Roman" w:hAnsi="Times New Roman"/>
          <w:lang w:val="el-GR" w:eastAsia="en-GB"/>
        </w:rPr>
        <w:t xml:space="preserve">– δηλ. το αργότερο 2 μήνες </w:t>
      </w:r>
      <w:r w:rsidRPr="004653A8">
        <w:rPr>
          <w:rFonts w:ascii="Times New Roman" w:hAnsi="Times New Roman"/>
          <w:lang w:val="el-GR"/>
        </w:rPr>
        <w:t>προς άλλες χώρες της ΕΕ και φορείς ιδιωτικής ασφάλισης υγείας για την θεραπεία / νοσηλεία υπηκόων / κατοίκων άλλων χωρών</w:t>
      </w:r>
      <w:r w:rsidRPr="00453549">
        <w:rPr>
          <w:rFonts w:ascii="Times New Roman" w:eastAsia="Times New Roman" w:hAnsi="Times New Roman"/>
          <w:lang w:val="el-GR" w:eastAsia="en-GB"/>
        </w:rPr>
        <w:t xml:space="preserve"> </w:t>
      </w:r>
      <w:r w:rsidRPr="00453549">
        <w:rPr>
          <w:rFonts w:ascii="Times New Roman" w:eastAsia="Times New Roman" w:hAnsi="Times New Roman"/>
          <w:b/>
          <w:lang w:val="el-GR" w:eastAsia="en-GB"/>
        </w:rPr>
        <w:t>(Συνεχής)</w:t>
      </w:r>
      <w:r w:rsidR="002E14AB">
        <w:rPr>
          <w:rFonts w:ascii="Times New Roman" w:eastAsia="Times New Roman" w:hAnsi="Times New Roman"/>
          <w:b/>
          <w:lang w:val="el-GR" w:eastAsia="en-GB"/>
        </w:rPr>
        <w:t>.</w:t>
      </w:r>
    </w:p>
    <w:p w:rsidR="00FC2FDE" w:rsidRPr="004653A8" w:rsidRDefault="00FC2FDE" w:rsidP="00FC2FDE">
      <w:pPr>
        <w:numPr>
          <w:ilvl w:val="0"/>
          <w:numId w:val="6"/>
        </w:numPr>
        <w:tabs>
          <w:tab w:val="left" w:pos="900"/>
        </w:tabs>
        <w:autoSpaceDE w:val="0"/>
        <w:autoSpaceDN w:val="0"/>
        <w:adjustRightInd w:val="0"/>
        <w:spacing w:after="120" w:line="240" w:lineRule="auto"/>
        <w:ind w:left="1417" w:right="612" w:hanging="357"/>
        <w:jc w:val="both"/>
        <w:rPr>
          <w:rFonts w:ascii="Times New Roman" w:eastAsia="Times New Roman" w:hAnsi="Times New Roman"/>
          <w:lang w:eastAsia="en-GB"/>
        </w:rPr>
      </w:pPr>
      <w:r w:rsidRPr="004653A8">
        <w:rPr>
          <w:rFonts w:ascii="Times New Roman" w:hAnsi="Times New Roman"/>
          <w:lang w:val="el-GR"/>
        </w:rPr>
        <w:t>Επιβολής της συλλογής της συμμετοχής των ασθενών και της εφαρμογής μηχανισμών για την καταπολέμηση της διαφθοράς και την εξάλειψη άτυπων πληρωμών στα νοσοκομεία. (</w:t>
      </w:r>
      <w:r w:rsidRPr="004653A8">
        <w:rPr>
          <w:rFonts w:ascii="Times New Roman" w:hAnsi="Times New Roman"/>
          <w:b/>
          <w:lang w:val="el-GR"/>
        </w:rPr>
        <w:t>Συνεχής</w:t>
      </w:r>
      <w:r w:rsidR="002E14AB">
        <w:rPr>
          <w:rFonts w:ascii="Times New Roman" w:hAnsi="Times New Roman"/>
          <w:lang w:val="el-GR"/>
        </w:rPr>
        <w:t>).</w:t>
      </w:r>
    </w:p>
    <w:p w:rsidR="00FC2FDE" w:rsidRPr="004653A8" w:rsidRDefault="00FC2FDE" w:rsidP="00FC2FDE">
      <w:pPr>
        <w:pStyle w:val="5"/>
        <w:numPr>
          <w:ilvl w:val="0"/>
          <w:numId w:val="19"/>
        </w:numPr>
        <w:spacing w:before="0" w:after="120"/>
        <w:ind w:left="924" w:hanging="357"/>
        <w:rPr>
          <w:lang w:eastAsia="en-GB"/>
        </w:rPr>
      </w:pPr>
      <w:r w:rsidRPr="004653A8">
        <w:rPr>
          <w:lang w:val="el-GR"/>
        </w:rPr>
        <w:lastRenderedPageBreak/>
        <w:t xml:space="preserve">Η ΕΛΣΤΑΤ αρχίζει να παρέχει στοιχεία δαπανών, σύμφωνα με τις βάσεις δεδομένων της </w:t>
      </w:r>
      <w:r w:rsidRPr="004653A8">
        <w:t>Eurostat</w:t>
      </w:r>
      <w:r w:rsidRPr="004653A8">
        <w:rPr>
          <w:lang w:val="el-GR"/>
        </w:rPr>
        <w:t>, του ΟΟΣΑ και του ΠΟΥ, δηλ. σύμφωνα με το Σύστημα Λογαριασμών Υγείας (άσκηση μέσω κοινού ερωτηματολογίου).</w:t>
      </w:r>
      <w:r w:rsidRPr="00453549">
        <w:rPr>
          <w:lang w:val="el-GR" w:eastAsia="en-GB"/>
        </w:rPr>
        <w:t xml:space="preserve"> </w:t>
      </w:r>
      <w:r w:rsidRPr="004653A8">
        <w:rPr>
          <w:lang w:eastAsia="en-GB"/>
        </w:rPr>
        <w:t>(</w:t>
      </w:r>
      <w:r w:rsidRPr="002E14AB">
        <w:rPr>
          <w:b/>
          <w:lang w:val="el-GR" w:eastAsia="en-GB"/>
        </w:rPr>
        <w:t>Μά</w:t>
      </w:r>
      <w:r w:rsidR="002E14AB">
        <w:rPr>
          <w:b/>
          <w:lang w:val="el-GR" w:eastAsia="en-GB"/>
        </w:rPr>
        <w:t>ι</w:t>
      </w:r>
      <w:r w:rsidRPr="002E14AB">
        <w:rPr>
          <w:b/>
          <w:lang w:val="el-GR" w:eastAsia="en-GB"/>
        </w:rPr>
        <w:t>ος</w:t>
      </w:r>
      <w:r w:rsidRPr="004653A8">
        <w:rPr>
          <w:b/>
          <w:lang w:eastAsia="en-GB"/>
        </w:rPr>
        <w:t xml:space="preserve"> 2013</w:t>
      </w:r>
      <w:r w:rsidRPr="004653A8">
        <w:rPr>
          <w:lang w:eastAsia="en-GB"/>
        </w:rPr>
        <w:t xml:space="preserve">) </w:t>
      </w:r>
    </w:p>
    <w:p w:rsidR="00FC2FDE" w:rsidRPr="00002944" w:rsidRDefault="00FC2FDE" w:rsidP="00FC2FDE">
      <w:pPr>
        <w:pStyle w:val="5"/>
        <w:numPr>
          <w:ilvl w:val="0"/>
          <w:numId w:val="19"/>
        </w:numPr>
        <w:spacing w:before="0" w:after="120"/>
        <w:ind w:left="924" w:hanging="357"/>
        <w:rPr>
          <w:lang w:val="el-GR" w:eastAsia="en-GB"/>
        </w:rPr>
      </w:pPr>
      <w:r w:rsidRPr="004653A8">
        <w:rPr>
          <w:lang w:val="el-GR"/>
        </w:rPr>
        <w:t xml:space="preserve">Το πρόγραμμα μηχανοργάνωσης των νοσοκομείων επιτρέπει τη μέτρηση της οικονομικών δεδομένων και δεδομένων δραστηριότητας σε νοσοκομεία και τα κέντρα υγείας. Επιπλέον, ο Υπουργός Υγείας ορίζει ένα βασικό σύνολο δεδομένων που δεν αφορούν δαπάνες (π.χ. δείκτες δραστηριότητας), σύμφωνα με τις βάσεις δεδομένων της </w:t>
      </w:r>
      <w:r w:rsidRPr="004653A8">
        <w:t>Eurostat</w:t>
      </w:r>
      <w:r w:rsidRPr="004653A8">
        <w:rPr>
          <w:lang w:val="el-GR"/>
        </w:rPr>
        <w:t xml:space="preserve">, του ΟΟΣΑ και του ΠΟΥ, που θα λαμβάνει υπόψη του τη μελλοντική έκδοση των σχημάτων </w:t>
      </w:r>
      <w:r w:rsidRPr="004653A8">
        <w:t>DRG</w:t>
      </w:r>
      <w:r w:rsidRPr="004653A8">
        <w:rPr>
          <w:lang w:val="el-GR"/>
        </w:rPr>
        <w:t xml:space="preserve"> (διαγνωστικά συσχετ</w:t>
      </w:r>
      <w:r w:rsidR="00002944">
        <w:rPr>
          <w:lang w:val="el-GR"/>
        </w:rPr>
        <w:t>ιζόμενες ομάδες) στα νοσοκομεία</w:t>
      </w:r>
      <w:r w:rsidRPr="004653A8">
        <w:rPr>
          <w:lang w:val="el-GR"/>
        </w:rPr>
        <w:t xml:space="preserve"> (</w:t>
      </w:r>
      <w:r w:rsidRPr="004653A8">
        <w:rPr>
          <w:b/>
          <w:lang w:val="el-GR"/>
        </w:rPr>
        <w:t>Συνεχής</w:t>
      </w:r>
      <w:r w:rsidRPr="004653A8">
        <w:rPr>
          <w:lang w:val="el-GR"/>
        </w:rPr>
        <w:t>)</w:t>
      </w:r>
      <w:r w:rsidR="00002944">
        <w:rPr>
          <w:lang w:val="el-GR" w:eastAsia="en-GB"/>
        </w:rPr>
        <w:t>.</w:t>
      </w:r>
    </w:p>
    <w:p w:rsidR="00FC2FDE" w:rsidRPr="00453549" w:rsidRDefault="00FC2FDE" w:rsidP="00FC2FDE">
      <w:pPr>
        <w:pStyle w:val="5"/>
        <w:numPr>
          <w:ilvl w:val="0"/>
          <w:numId w:val="19"/>
        </w:numPr>
        <w:spacing w:before="0" w:after="120"/>
        <w:ind w:left="924" w:hanging="357"/>
        <w:rPr>
          <w:lang w:val="el-GR" w:eastAsia="en-GB"/>
        </w:rPr>
      </w:pPr>
      <w:r w:rsidRPr="004653A8">
        <w:rPr>
          <w:lang w:val="el-GR"/>
        </w:rPr>
        <w:t>Η Κυβέρνηση αρχίζει να αναπτύσσει ένα σύστημα ηλεκτρονικών ιατρικών αρχείων ασθενών</w:t>
      </w:r>
      <w:r w:rsidRPr="00453549">
        <w:rPr>
          <w:lang w:val="el-GR" w:eastAsia="en-GB"/>
        </w:rPr>
        <w:t xml:space="preserve"> (</w:t>
      </w:r>
      <w:r w:rsidR="002E14AB" w:rsidRPr="00453549">
        <w:rPr>
          <w:b/>
          <w:lang w:val="el-GR" w:eastAsia="en-GB"/>
        </w:rPr>
        <w:t>Μάιος</w:t>
      </w:r>
      <w:r w:rsidRPr="00453549">
        <w:rPr>
          <w:b/>
          <w:lang w:val="el-GR" w:eastAsia="en-GB"/>
        </w:rPr>
        <w:t xml:space="preserve"> 2013</w:t>
      </w:r>
      <w:r w:rsidRPr="00453549">
        <w:rPr>
          <w:lang w:val="el-GR" w:eastAsia="en-GB"/>
        </w:rPr>
        <w:t>)</w:t>
      </w:r>
      <w:r w:rsidR="00002944">
        <w:rPr>
          <w:lang w:val="el-GR" w:eastAsia="en-GB"/>
        </w:rPr>
        <w:t>.</w:t>
      </w:r>
    </w:p>
    <w:p w:rsidR="00FC2FDE" w:rsidRPr="004653A8" w:rsidRDefault="00FC2FDE" w:rsidP="00FC2FDE">
      <w:pPr>
        <w:pStyle w:val="5"/>
        <w:numPr>
          <w:ilvl w:val="0"/>
          <w:numId w:val="19"/>
        </w:numPr>
        <w:spacing w:before="0" w:after="120"/>
        <w:ind w:left="924" w:hanging="357"/>
        <w:rPr>
          <w:lang w:eastAsia="en-GB"/>
        </w:rPr>
      </w:pPr>
      <w:r w:rsidRPr="004653A8">
        <w:rPr>
          <w:lang w:val="el-GR"/>
        </w:rPr>
        <w:t xml:space="preserve">Η Κυβέρνηση, με τεχνική βοήθεια από εμπειρογνώμονες από όλη την ΕΕ, εξακολουθεί να αναπτύσσει το υφιστάμενο σύστημα </w:t>
      </w:r>
      <w:r w:rsidRPr="004653A8">
        <w:t>DRGs</w:t>
      </w:r>
      <w:r w:rsidRPr="004653A8">
        <w:rPr>
          <w:lang w:val="el-GR"/>
        </w:rPr>
        <w:t>, προκειμένου να αναπτύξει ένα σύγχρονο σύστημα κοστολόγησης στα νοσοκομεία για τη σύναψη συμβάσεων (στη βάση μελλοντικών συμβάσεων-μπλοκ μεταξύ ΕΟΠΥΥ και ΕΣΥ) Τα υφιστάμενα ΚΕΝ/</w:t>
      </w:r>
      <w:r w:rsidRPr="004653A8">
        <w:t>DRGs</w:t>
      </w:r>
      <w:r w:rsidRPr="004653A8">
        <w:rPr>
          <w:lang w:val="el-GR"/>
        </w:rPr>
        <w:t xml:space="preserve"> χρησιμοποιούνται σε όλα τα νοσοκομεία. Το Ινστιτούτο Διαχείρισης ΚΕΝ/DRG ιδρύεται μέχρι τον </w:t>
      </w:r>
      <w:r w:rsidRPr="004653A8">
        <w:rPr>
          <w:b/>
          <w:lang w:val="el-GR"/>
        </w:rPr>
        <w:t>Ιούνιο 2013</w:t>
      </w:r>
      <w:r w:rsidRPr="004653A8">
        <w:rPr>
          <w:lang w:val="el-GR"/>
        </w:rPr>
        <w:t>. Τα DRGs συμπεριλαμβάνουν αναλυτικά στοιχεία για το κόστος του προσωπικού. (</w:t>
      </w:r>
      <w:r w:rsidRPr="004653A8">
        <w:rPr>
          <w:b/>
          <w:lang w:val="el-GR"/>
        </w:rPr>
        <w:t>Συνεχής</w:t>
      </w:r>
      <w:r w:rsidRPr="004653A8">
        <w:rPr>
          <w:lang w:val="el-GR"/>
        </w:rPr>
        <w:t>)</w:t>
      </w:r>
    </w:p>
    <w:p w:rsidR="00FC2FDE" w:rsidRPr="00453549" w:rsidRDefault="00FC2FDE" w:rsidP="00FC2FDE">
      <w:pPr>
        <w:pStyle w:val="5"/>
        <w:numPr>
          <w:ilvl w:val="0"/>
          <w:numId w:val="19"/>
        </w:numPr>
        <w:spacing w:before="0" w:after="120"/>
        <w:ind w:left="924" w:hanging="357"/>
        <w:rPr>
          <w:lang w:val="el-GR" w:eastAsia="en-GB"/>
        </w:rPr>
      </w:pPr>
      <w:r w:rsidRPr="004653A8">
        <w:rPr>
          <w:lang w:val="el-GR"/>
        </w:rPr>
        <w:t xml:space="preserve">Θα γίνει μια ανάλυση σχετικά με το πώς τα λογιστικά συστήματα των νοσοκομείων ενσωματώνουν τα </w:t>
      </w:r>
      <w:r w:rsidRPr="004653A8">
        <w:t>DRGs</w:t>
      </w:r>
      <w:r w:rsidRPr="004653A8">
        <w:rPr>
          <w:lang w:val="el-GR"/>
        </w:rPr>
        <w:t xml:space="preserve"> σε επίπεδο νοσοκομείου, εν όψει μελλοντικών αναφορών κόστους βασιζομένων στη δραστηριότητα, και πληρωμών στα νοσοκομεία βασιζομένων σε προοπτικούς προϋπολογισμούς, </w:t>
      </w:r>
      <w:r w:rsidR="00002944" w:rsidRPr="004653A8">
        <w:rPr>
          <w:lang w:val="el-GR"/>
        </w:rPr>
        <w:t>έως</w:t>
      </w:r>
      <w:r w:rsidRPr="00453549">
        <w:rPr>
          <w:lang w:val="el-GR" w:eastAsia="en-GB"/>
        </w:rPr>
        <w:t xml:space="preserve"> </w:t>
      </w:r>
      <w:r w:rsidRPr="00453549">
        <w:rPr>
          <w:b/>
          <w:lang w:val="el-GR" w:eastAsia="en-GB"/>
        </w:rPr>
        <w:t>Σεπτέμβριο 2013</w:t>
      </w:r>
      <w:r w:rsidR="002E14AB">
        <w:rPr>
          <w:lang w:val="el-GR" w:eastAsia="en-GB"/>
        </w:rPr>
        <w:t>.</w:t>
      </w:r>
    </w:p>
    <w:p w:rsidR="00FC2FDE" w:rsidRPr="00002944" w:rsidRDefault="00FC2FDE" w:rsidP="00002944">
      <w:pPr>
        <w:pStyle w:val="3"/>
        <w:rPr>
          <w:lang w:val="el-GR"/>
        </w:rPr>
      </w:pPr>
      <w:bookmarkStart w:id="86" w:name="_Toc337422115"/>
      <w:bookmarkStart w:id="87" w:name="_Toc356037095"/>
      <w:bookmarkStart w:id="88" w:name="_Toc358029663"/>
      <w:r w:rsidRPr="00002944">
        <w:rPr>
          <w:lang w:val="el-GR"/>
        </w:rPr>
        <w:t>Κεντρικές Προμήθειες</w:t>
      </w:r>
      <w:bookmarkEnd w:id="86"/>
      <w:bookmarkEnd w:id="87"/>
      <w:bookmarkEnd w:id="88"/>
    </w:p>
    <w:p w:rsidR="00FC2FDE" w:rsidRPr="00453549" w:rsidRDefault="00FC2FDE" w:rsidP="00FC2FDE">
      <w:pPr>
        <w:pStyle w:val="5"/>
        <w:numPr>
          <w:ilvl w:val="0"/>
          <w:numId w:val="35"/>
        </w:numPr>
        <w:spacing w:before="0" w:after="120"/>
        <w:ind w:left="924" w:hanging="357"/>
        <w:rPr>
          <w:lang w:val="el-GR" w:eastAsia="en-GB"/>
        </w:rPr>
      </w:pPr>
      <w:r w:rsidRPr="004653A8">
        <w:rPr>
          <w:lang w:val="el-GR"/>
        </w:rPr>
        <w:t xml:space="preserve">Η Κυβέρνηση θα αυξήσει σημαντικά τον αριθμό των αντικειμένων δαπάνης, και επομένως και το μερίδιο της δαπάνης που καλύπτεται από διαδικασίες κεντρικών διαγωνισμών μέσω της ΕΠΥ </w:t>
      </w:r>
      <w:r w:rsidR="00002944" w:rsidRPr="004653A8">
        <w:rPr>
          <w:lang w:val="el-GR"/>
        </w:rPr>
        <w:t>έως</w:t>
      </w:r>
      <w:r w:rsidRPr="004653A8">
        <w:rPr>
          <w:lang w:val="el-GR"/>
        </w:rPr>
        <w:t xml:space="preserve"> το 45% της συνολικής δαπάνης σε φάρμακα και ιατρικές συσκευές μέχρι το 2014. Το ποσοστό αυτό θα ανέλθει στο 60% το 2015. Η Κυβέρνηση εξασφαλίζει τη χρήση τέτοιων διαγωνιστικών διαδικασιών (</w:t>
      </w:r>
      <w:r w:rsidRPr="004653A8">
        <w:rPr>
          <w:b/>
          <w:lang w:val="el-GR"/>
        </w:rPr>
        <w:t>Συνεχές</w:t>
      </w:r>
      <w:r w:rsidRPr="004653A8">
        <w:rPr>
          <w:lang w:val="el-GR"/>
        </w:rPr>
        <w:t>)</w:t>
      </w:r>
    </w:p>
    <w:p w:rsidR="00FC2FDE" w:rsidRPr="00002944" w:rsidRDefault="00FC2FDE" w:rsidP="00FC2FDE">
      <w:pPr>
        <w:pStyle w:val="5"/>
        <w:numPr>
          <w:ilvl w:val="0"/>
          <w:numId w:val="35"/>
        </w:numPr>
        <w:spacing w:before="0" w:after="120"/>
        <w:ind w:left="924" w:hanging="357"/>
        <w:rPr>
          <w:lang w:val="el-GR" w:eastAsia="en-GB"/>
        </w:rPr>
      </w:pPr>
      <w:r w:rsidRPr="004653A8">
        <w:rPr>
          <w:lang w:val="el-GR"/>
        </w:rPr>
        <w:t xml:space="preserve">Η ΕΠΥ θα χρησιμοποιήσει διαδικασίες υποβολής προσφορών για συμβάσεις-πλαίσιο σχετικά με τα πιο ακριβά φάρμακα που πωλούνται στα φαρμακεία </w:t>
      </w:r>
      <w:r w:rsidRPr="00002944">
        <w:rPr>
          <w:lang w:val="el-GR"/>
        </w:rPr>
        <w:t>του ΕΟΠΥΥ</w:t>
      </w:r>
      <w:r w:rsidRPr="00002944">
        <w:rPr>
          <w:lang w:val="el-GR" w:eastAsia="en-GB"/>
        </w:rPr>
        <w:t xml:space="preserve">. </w:t>
      </w:r>
      <w:r w:rsidRPr="00002944">
        <w:rPr>
          <w:b/>
          <w:lang w:val="el-GR" w:eastAsia="en-GB"/>
        </w:rPr>
        <w:t>(Συνεχής)</w:t>
      </w:r>
    </w:p>
    <w:p w:rsidR="00FC2FDE" w:rsidRPr="004653A8" w:rsidRDefault="00FC2FDE" w:rsidP="00FC2FDE">
      <w:pPr>
        <w:pStyle w:val="5"/>
        <w:spacing w:before="0" w:after="120"/>
        <w:rPr>
          <w:lang w:eastAsia="en-GB"/>
        </w:rPr>
      </w:pPr>
      <w:r w:rsidRPr="004653A8">
        <w:rPr>
          <w:lang w:val="el-GR"/>
        </w:rPr>
        <w:t>Σε συμμόρφωση με τους κοινοτικούς κανόνες περί δημοσίων συμβάσεων, η κυβέρνηση διεξάγει τις απαραίτητες διαδικασίες διαγωνισμού για την υλοποίηση ενός πλήρους και ομοιόμορφου πληροφοριακού συστήματος υγειονομικής περίθαλψης (ηλεκτρονικό σύστημα υγείας), συμπεριλαμβανομένου του πλήρους και ολοκληρωμένου συστήματος πληροφοριακών συστημάτων νοσοκομείων. (</w:t>
      </w:r>
      <w:r w:rsidRPr="004653A8">
        <w:rPr>
          <w:b/>
          <w:lang w:val="el-GR"/>
        </w:rPr>
        <w:t>Συνεχής</w:t>
      </w:r>
      <w:r w:rsidRPr="004653A8">
        <w:rPr>
          <w:lang w:val="el-GR"/>
        </w:rPr>
        <w:t>)</w:t>
      </w:r>
      <w:r w:rsidRPr="004653A8">
        <w:rPr>
          <w:lang w:eastAsia="en-GB"/>
        </w:rPr>
        <w:t xml:space="preserve"> </w:t>
      </w:r>
    </w:p>
    <w:p w:rsidR="00FC2FDE" w:rsidRPr="004653A8" w:rsidRDefault="00FC2FDE" w:rsidP="00FC2FDE">
      <w:pPr>
        <w:pStyle w:val="5"/>
        <w:spacing w:before="0" w:after="120"/>
        <w:rPr>
          <w:lang w:eastAsia="en-GB"/>
        </w:rPr>
      </w:pPr>
    </w:p>
    <w:p w:rsidR="00FC2FDE" w:rsidRPr="00002944" w:rsidRDefault="00FC2FDE" w:rsidP="00002944">
      <w:pPr>
        <w:pStyle w:val="2"/>
        <w:rPr>
          <w:lang w:val="el-GR"/>
        </w:rPr>
      </w:pPr>
      <w:bookmarkStart w:id="89" w:name="_Toc345599372"/>
      <w:bookmarkStart w:id="90" w:name="_Toc358029664"/>
      <w:r w:rsidRPr="00002944">
        <w:rPr>
          <w:lang w:val="el-GR"/>
        </w:rPr>
        <w:t>Αναβάθμιση του συστήματος εκπαίδευσης</w:t>
      </w:r>
      <w:bookmarkEnd w:id="89"/>
      <w:bookmarkEnd w:id="90"/>
    </w:p>
    <w:p w:rsidR="00FC2FDE" w:rsidRPr="00453549" w:rsidRDefault="00FC2FDE" w:rsidP="00FC2FDE">
      <w:pPr>
        <w:pStyle w:val="5"/>
        <w:numPr>
          <w:ilvl w:val="0"/>
          <w:numId w:val="34"/>
        </w:numPr>
        <w:rPr>
          <w:lang w:val="el-GR" w:eastAsia="en-GB"/>
        </w:rPr>
      </w:pPr>
      <w:r w:rsidRPr="004653A8">
        <w:rPr>
          <w:lang w:val="el-GR"/>
        </w:rPr>
        <w:t>Η κυβέρνηση υλοποιεί το σχέδιο δράσης για τη βελτίωση της αποδοτικότητας και της αποτελεσματικότητας του συστήματος εκπαίδευσης και υποβάλλει τακτικά εκθέσεις σχετικά με την πρόοδο της εφαρμογής του, συμπεριλαμβανομένων των αποτελεσμάτων της εξωτερικής αξιολόγησης των ανωτέρων/ανωτάτων εκπαιδευτικών ιδρυμάτων</w:t>
      </w:r>
      <w:r w:rsidRPr="00453549">
        <w:rPr>
          <w:lang w:val="el-GR" w:eastAsia="en-GB"/>
        </w:rPr>
        <w:t xml:space="preserve"> (Συνεχής, </w:t>
      </w:r>
      <w:r w:rsidRPr="00453549">
        <w:rPr>
          <w:b/>
          <w:lang w:val="el-GR" w:eastAsia="en-GB"/>
        </w:rPr>
        <w:t>Ιούνιος και Δεκέμβριος κάθε χρόνου</w:t>
      </w:r>
      <w:r w:rsidRPr="00453549">
        <w:rPr>
          <w:lang w:val="el-GR" w:eastAsia="en-GB"/>
        </w:rPr>
        <w:t xml:space="preserve">). </w:t>
      </w:r>
    </w:p>
    <w:p w:rsidR="00FC2FDE" w:rsidRPr="00453549" w:rsidRDefault="00FC2FDE" w:rsidP="00FC2FDE">
      <w:pPr>
        <w:pStyle w:val="5"/>
        <w:numPr>
          <w:ilvl w:val="0"/>
          <w:numId w:val="34"/>
        </w:numPr>
        <w:rPr>
          <w:lang w:val="el-GR" w:eastAsia="en-GB"/>
        </w:rPr>
      </w:pPr>
      <w:r w:rsidRPr="004653A8">
        <w:rPr>
          <w:lang w:val="el-GR"/>
        </w:rPr>
        <w:t>Στην ανώτερη / ανώτατη εκπαίδευση: Οι διατάξεις των νόμων 4009/2011 και 4076/2012 εφαρμόζονται πλήρως και ταχέως, συμπεριλαμβανομένων</w:t>
      </w:r>
      <w:r w:rsidRPr="00453549">
        <w:rPr>
          <w:lang w:val="el-GR" w:eastAsia="en-GB"/>
        </w:rPr>
        <w:t xml:space="preserve">: </w:t>
      </w:r>
    </w:p>
    <w:p w:rsidR="00FC2FDE" w:rsidRPr="00002944" w:rsidRDefault="00FC2FDE" w:rsidP="00FC2FDE">
      <w:pPr>
        <w:numPr>
          <w:ilvl w:val="0"/>
          <w:numId w:val="7"/>
        </w:numPr>
        <w:tabs>
          <w:tab w:val="left" w:pos="900"/>
        </w:tabs>
        <w:autoSpaceDE w:val="0"/>
        <w:autoSpaceDN w:val="0"/>
        <w:adjustRightInd w:val="0"/>
        <w:spacing w:after="0" w:line="240" w:lineRule="atLeast"/>
        <w:ind w:left="1418" w:right="612"/>
        <w:jc w:val="both"/>
        <w:rPr>
          <w:rFonts w:ascii="Times New Roman" w:eastAsia="Times New Roman" w:hAnsi="Times New Roman"/>
          <w:lang w:val="el-GR" w:eastAsia="en-GB"/>
        </w:rPr>
      </w:pPr>
      <w:r w:rsidRPr="00453549">
        <w:rPr>
          <w:rFonts w:ascii="Times New Roman" w:eastAsia="Times New Roman" w:hAnsi="Times New Roman"/>
          <w:lang w:val="el-GR" w:eastAsia="en-GB"/>
        </w:rPr>
        <w:t xml:space="preserve">Της ολοκλήρωσης της εξωτερικής αξιολόγησης των ανώτερων / ανώτατων εκπαιδευτικών ιδρυμάτων από την </w:t>
      </w:r>
      <w:r w:rsidRPr="004653A8">
        <w:rPr>
          <w:rFonts w:ascii="Times New Roman" w:hAnsi="Times New Roman"/>
          <w:lang w:val="el-GR"/>
        </w:rPr>
        <w:t xml:space="preserve">Αρχής Εξασφάλισης </w:t>
      </w:r>
      <w:r w:rsidRPr="00002944">
        <w:rPr>
          <w:rFonts w:ascii="Times New Roman" w:hAnsi="Times New Roman"/>
          <w:lang w:val="el-GR"/>
        </w:rPr>
        <w:t>Ποιότητας</w:t>
      </w:r>
      <w:r w:rsidRPr="00002944">
        <w:rPr>
          <w:rFonts w:ascii="Times New Roman" w:eastAsia="Times New Roman" w:hAnsi="Times New Roman"/>
          <w:lang w:val="el-GR" w:eastAsia="en-GB"/>
        </w:rPr>
        <w:t>. (</w:t>
      </w:r>
      <w:r w:rsidRPr="00002944">
        <w:rPr>
          <w:rFonts w:ascii="Times New Roman" w:eastAsia="Times New Roman" w:hAnsi="Times New Roman"/>
          <w:b/>
          <w:lang w:val="el-GR" w:eastAsia="en-GB"/>
        </w:rPr>
        <w:t>Δεκέμβριος 2013</w:t>
      </w:r>
      <w:r w:rsidRPr="00002944">
        <w:rPr>
          <w:rFonts w:ascii="Times New Roman" w:eastAsia="Times New Roman" w:hAnsi="Times New Roman"/>
          <w:lang w:val="el-GR" w:eastAsia="en-GB"/>
        </w:rPr>
        <w:t xml:space="preserve">); </w:t>
      </w:r>
    </w:p>
    <w:p w:rsidR="00FC2FDE" w:rsidRPr="00453549" w:rsidRDefault="00FC2FDE" w:rsidP="00FC2FDE">
      <w:pPr>
        <w:numPr>
          <w:ilvl w:val="0"/>
          <w:numId w:val="7"/>
        </w:numPr>
        <w:tabs>
          <w:tab w:val="left" w:pos="900"/>
        </w:tabs>
        <w:autoSpaceDE w:val="0"/>
        <w:autoSpaceDN w:val="0"/>
        <w:adjustRightInd w:val="0"/>
        <w:spacing w:after="0" w:line="240" w:lineRule="atLeast"/>
        <w:ind w:left="1418" w:right="612"/>
        <w:jc w:val="both"/>
        <w:rPr>
          <w:rFonts w:ascii="Times New Roman" w:eastAsia="Times New Roman" w:hAnsi="Times New Roman"/>
          <w:lang w:val="el-GR" w:eastAsia="en-GB"/>
        </w:rPr>
      </w:pPr>
      <w:r w:rsidRPr="00453549">
        <w:rPr>
          <w:rFonts w:ascii="Times New Roman" w:eastAsia="Times New Roman" w:hAnsi="Times New Roman"/>
          <w:lang w:val="el-GR" w:eastAsia="en-GB"/>
        </w:rPr>
        <w:t>Της ολοκλήρωσης των οργανογραμμάτων και εσωτερικών κανονισμών των Ιδρυμάτων Ανώτερης / Ανώτατης εκπαίδευσης (</w:t>
      </w:r>
      <w:r w:rsidRPr="004653A8">
        <w:rPr>
          <w:rFonts w:ascii="Times New Roman" w:eastAsia="Times New Roman" w:hAnsi="Times New Roman"/>
          <w:b/>
          <w:lang w:eastAsia="en-GB"/>
        </w:rPr>
        <w:t>M</w:t>
      </w:r>
      <w:r w:rsidRPr="00453549">
        <w:rPr>
          <w:rFonts w:ascii="Times New Roman" w:eastAsia="Times New Roman" w:hAnsi="Times New Roman"/>
          <w:b/>
          <w:lang w:val="el-GR" w:eastAsia="en-GB"/>
        </w:rPr>
        <w:t>άρτιος 2014</w:t>
      </w:r>
      <w:r w:rsidRPr="00453549">
        <w:rPr>
          <w:rFonts w:ascii="Times New Roman" w:eastAsia="Times New Roman" w:hAnsi="Times New Roman"/>
          <w:lang w:val="el-GR" w:eastAsia="en-GB"/>
        </w:rPr>
        <w:t xml:space="preserve">); </w:t>
      </w:r>
    </w:p>
    <w:p w:rsidR="00FC2FDE" w:rsidRPr="00453549" w:rsidRDefault="00FC2FDE" w:rsidP="00FC2FDE">
      <w:pPr>
        <w:numPr>
          <w:ilvl w:val="0"/>
          <w:numId w:val="7"/>
        </w:numPr>
        <w:tabs>
          <w:tab w:val="left" w:pos="900"/>
        </w:tabs>
        <w:autoSpaceDE w:val="0"/>
        <w:autoSpaceDN w:val="0"/>
        <w:adjustRightInd w:val="0"/>
        <w:spacing w:after="0" w:line="240" w:lineRule="atLeast"/>
        <w:ind w:left="1418" w:right="612"/>
        <w:jc w:val="both"/>
        <w:rPr>
          <w:rFonts w:ascii="Times New Roman" w:eastAsia="Times New Roman" w:hAnsi="Times New Roman"/>
          <w:lang w:val="el-GR" w:eastAsia="en-GB"/>
        </w:rPr>
      </w:pPr>
      <w:r w:rsidRPr="00453549">
        <w:rPr>
          <w:rFonts w:ascii="Times New Roman" w:eastAsia="Times New Roman" w:hAnsi="Times New Roman"/>
          <w:lang w:val="el-GR" w:eastAsia="en-GB"/>
        </w:rPr>
        <w:lastRenderedPageBreak/>
        <w:t xml:space="preserve">Επικαιροποίησης σχετικά με την πρόοδο της </w:t>
      </w:r>
      <w:r w:rsidRPr="004653A8">
        <w:rPr>
          <w:rFonts w:ascii="Times New Roman" w:hAnsi="Times New Roman"/>
          <w:lang w:val="el-GR"/>
        </w:rPr>
        <w:t>διαδικασίας για την ενοποίηση/συγχώνευση τμημάτων Πανεπιστημίων και ΤΕΙ (σχέδιο ΑΘΗΝΑ)</w:t>
      </w:r>
      <w:r w:rsidRPr="00453549">
        <w:rPr>
          <w:rFonts w:ascii="Times New Roman" w:eastAsia="Times New Roman" w:hAnsi="Times New Roman"/>
          <w:lang w:val="el-GR" w:eastAsia="en-GB"/>
        </w:rPr>
        <w:t xml:space="preserve"> </w:t>
      </w:r>
      <w:r w:rsidRPr="00453549">
        <w:rPr>
          <w:rFonts w:ascii="Times New Roman" w:eastAsia="Times New Roman" w:hAnsi="Times New Roman"/>
          <w:b/>
          <w:lang w:val="el-GR" w:eastAsia="en-GB"/>
        </w:rPr>
        <w:t>(</w:t>
      </w:r>
      <w:r w:rsidRPr="00453549">
        <w:rPr>
          <w:rFonts w:ascii="Times New Roman" w:eastAsia="Times New Roman" w:hAnsi="Times New Roman"/>
          <w:b/>
          <w:bCs/>
          <w:iCs/>
          <w:szCs w:val="26"/>
          <w:lang w:val="el-GR" w:eastAsia="en-GB"/>
        </w:rPr>
        <w:t>Σεπτέμβριος 2013</w:t>
      </w:r>
      <w:r w:rsidRPr="00453549">
        <w:rPr>
          <w:rFonts w:ascii="Times New Roman" w:eastAsia="Times New Roman" w:hAnsi="Times New Roman"/>
          <w:b/>
          <w:lang w:val="el-GR" w:eastAsia="en-GB"/>
        </w:rPr>
        <w:t>)</w:t>
      </w:r>
      <w:r w:rsidRPr="00453549">
        <w:rPr>
          <w:rFonts w:ascii="Times New Roman" w:eastAsia="Times New Roman" w:hAnsi="Times New Roman"/>
          <w:lang w:val="el-GR" w:eastAsia="en-GB"/>
        </w:rPr>
        <w:t xml:space="preserve">. </w:t>
      </w:r>
    </w:p>
    <w:p w:rsidR="0091626B" w:rsidRPr="00453549" w:rsidRDefault="00FC2FDE" w:rsidP="00FC2FDE">
      <w:pPr>
        <w:pStyle w:val="ae"/>
        <w:numPr>
          <w:ilvl w:val="1"/>
          <w:numId w:val="59"/>
        </w:numPr>
        <w:jc w:val="both"/>
        <w:rPr>
          <w:color w:val="000000"/>
          <w:lang w:val="el-GR" w:eastAsia="en-GB"/>
        </w:rPr>
      </w:pPr>
      <w:r w:rsidRPr="004653A8">
        <w:rPr>
          <w:bCs/>
          <w:iCs/>
          <w:lang w:val="el-GR" w:eastAsia="en-GB"/>
        </w:rPr>
        <w:t>Στην πρωτοβάθμια και δευτεροβάθμια εκπαίδευση, η νέα πολιτική αξιολόγησης σχολείων (συμπεριλαμβανομένης της αυτο-αξιολόγησης) και του εκπαιδευτικού προσωπικού ξεκινά να εφαρμόζεται. (</w:t>
      </w:r>
      <w:r w:rsidRPr="004653A8">
        <w:rPr>
          <w:b/>
          <w:bCs/>
          <w:iCs/>
          <w:lang w:val="el-GR" w:eastAsia="en-GB"/>
        </w:rPr>
        <w:t>Σεπτέμβριος 2013</w:t>
      </w:r>
      <w:r w:rsidRPr="004653A8">
        <w:rPr>
          <w:bCs/>
          <w:iCs/>
          <w:lang w:val="el-GR" w:eastAsia="en-GB"/>
        </w:rPr>
        <w:t xml:space="preserve">) </w:t>
      </w:r>
      <w:r w:rsidRPr="00453549">
        <w:rPr>
          <w:color w:val="000000"/>
          <w:lang w:val="el-GR"/>
        </w:rPr>
        <w:t>Ολοκληρώνεται ο πρώτος κύκλος της αξιολόγησης για το εκπαιδευτικό προσωπικό σύμφωνα με τη νέα πολιτική (</w:t>
      </w:r>
      <w:r w:rsidRPr="00453549">
        <w:rPr>
          <w:b/>
          <w:bCs/>
          <w:color w:val="000000"/>
          <w:lang w:val="el-GR"/>
        </w:rPr>
        <w:t>Δεκέμβριος 2013</w:t>
      </w:r>
      <w:r w:rsidRPr="00453549">
        <w:rPr>
          <w:color w:val="000000"/>
          <w:lang w:val="el-GR"/>
        </w:rPr>
        <w:t>)</w:t>
      </w:r>
      <w:r w:rsidR="0091626B" w:rsidRPr="00453549">
        <w:rPr>
          <w:color w:val="000000"/>
          <w:lang w:val="el-GR"/>
        </w:rPr>
        <w:t>.</w:t>
      </w:r>
      <w:r w:rsidR="0091626B" w:rsidRPr="00453549">
        <w:rPr>
          <w:b/>
          <w:i/>
          <w:color w:val="000000"/>
          <w:lang w:val="el-GR"/>
        </w:rPr>
        <w:t xml:space="preserve"> </w:t>
      </w:r>
      <w:r w:rsidR="0091626B" w:rsidRPr="00A43DEC">
        <w:rPr>
          <w:b/>
          <w:i/>
          <w:color w:val="000000"/>
        </w:rPr>
        <w:t> </w:t>
      </w:r>
    </w:p>
    <w:p w:rsidR="003776EB" w:rsidRPr="00453549" w:rsidRDefault="003776EB" w:rsidP="003776EB">
      <w:pPr>
        <w:rPr>
          <w:lang w:val="el-GR" w:eastAsia="en-GB"/>
        </w:rPr>
      </w:pPr>
    </w:p>
    <w:p w:rsidR="00DF3159" w:rsidRPr="00002944" w:rsidRDefault="00546069" w:rsidP="00002944">
      <w:pPr>
        <w:pStyle w:val="1"/>
        <w:rPr>
          <w:lang w:val="el-GR"/>
        </w:rPr>
      </w:pPr>
      <w:bookmarkStart w:id="91" w:name="_Toc358029665"/>
      <w:r w:rsidRPr="00002944">
        <w:rPr>
          <w:lang w:val="el-GR"/>
        </w:rPr>
        <w:t>Σταθεροποίηση του τραπεζικού συστήματος</w:t>
      </w:r>
      <w:bookmarkEnd w:id="91"/>
    </w:p>
    <w:p w:rsidR="00813414" w:rsidRPr="00D922A8" w:rsidRDefault="00546069" w:rsidP="00813414">
      <w:pPr>
        <w:spacing w:after="240"/>
        <w:rPr>
          <w:lang w:val="el-GR" w:eastAsia="en-GB"/>
        </w:rPr>
      </w:pPr>
      <w:bookmarkStart w:id="92" w:name="OLE_LINK54"/>
      <w:bookmarkStart w:id="93" w:name="OLE_LINK55"/>
      <w:r w:rsidRPr="00D922A8">
        <w:rPr>
          <w:rFonts w:ascii="Times New Roman" w:hAnsi="Times New Roman"/>
          <w:lang w:val="el-GR" w:eastAsia="en-GB"/>
        </w:rPr>
        <w:t>Η κυβέρνηση εξασφαλίζει ότι</w:t>
      </w:r>
      <w:r w:rsidR="00813414" w:rsidRPr="00D922A8">
        <w:rPr>
          <w:rFonts w:ascii="Times New Roman" w:hAnsi="Times New Roman"/>
          <w:lang w:val="el-GR" w:eastAsia="en-GB"/>
        </w:rPr>
        <w:t xml:space="preserve">: </w:t>
      </w:r>
    </w:p>
    <w:p w:rsidR="00813414" w:rsidRPr="00546069" w:rsidRDefault="00546069" w:rsidP="00136A33">
      <w:pPr>
        <w:pStyle w:val="ParagraphNumbering0"/>
        <w:numPr>
          <w:ilvl w:val="0"/>
          <w:numId w:val="83"/>
        </w:numPr>
        <w:jc w:val="both"/>
        <w:rPr>
          <w:sz w:val="22"/>
          <w:szCs w:val="22"/>
          <w:lang w:val="el-GR"/>
        </w:rPr>
      </w:pPr>
      <w:bookmarkStart w:id="94" w:name="OLE_LINK62"/>
      <w:bookmarkStart w:id="95" w:name="OLE_LINK63"/>
      <w:r w:rsidRPr="00546069">
        <w:rPr>
          <w:sz w:val="22"/>
          <w:szCs w:val="22"/>
          <w:lang w:val="el-GR"/>
        </w:rPr>
        <w:t xml:space="preserve">Μέχρι το </w:t>
      </w:r>
      <w:r w:rsidRPr="00546069">
        <w:rPr>
          <w:b/>
          <w:sz w:val="22"/>
          <w:szCs w:val="22"/>
          <w:lang w:val="el-GR"/>
        </w:rPr>
        <w:t>τέλος Ιουνίου του 2013</w:t>
      </w:r>
      <w:r w:rsidRPr="00546069">
        <w:rPr>
          <w:sz w:val="22"/>
          <w:szCs w:val="22"/>
          <w:lang w:val="el-GR"/>
        </w:rPr>
        <w:t xml:space="preserve"> οι τράπεζες θα ολοκληρώσουν επίσης ένα νέο γύρο ασκήσεων διαχείρισης υποχρεώσεων σε σχέση με τα εναπομείναντα μέσα χαμηλής εξόφλησης</w:t>
      </w:r>
      <w:r w:rsidR="00813414" w:rsidRPr="00546069">
        <w:rPr>
          <w:sz w:val="22"/>
          <w:szCs w:val="22"/>
          <w:lang w:val="el-GR"/>
        </w:rPr>
        <w:t>.</w:t>
      </w:r>
    </w:p>
    <w:bookmarkEnd w:id="94"/>
    <w:bookmarkEnd w:id="95"/>
    <w:p w:rsidR="00813414" w:rsidRPr="00546069" w:rsidRDefault="00546069" w:rsidP="00136A33">
      <w:pPr>
        <w:pStyle w:val="ParagraphNumbering0"/>
        <w:numPr>
          <w:ilvl w:val="0"/>
          <w:numId w:val="83"/>
        </w:numPr>
        <w:jc w:val="both"/>
        <w:rPr>
          <w:sz w:val="22"/>
          <w:szCs w:val="22"/>
          <w:lang w:val="el-GR"/>
        </w:rPr>
      </w:pPr>
      <w:r w:rsidRPr="00546069">
        <w:rPr>
          <w:sz w:val="22"/>
          <w:szCs w:val="22"/>
          <w:lang w:val="el-GR"/>
        </w:rPr>
        <w:t>Δεν θα χορηγηθεί καμία ενίσχυση στις τράπεζες προτού να εγκριθεί από την Ευρωπαϊκή Επιτροπή με βάση τους κανόνες κρατικής ενίσχυσης</w:t>
      </w:r>
      <w:r w:rsidR="00813414" w:rsidRPr="00546069">
        <w:rPr>
          <w:sz w:val="22"/>
          <w:szCs w:val="22"/>
          <w:lang w:val="el-GR"/>
        </w:rPr>
        <w:t xml:space="preserve">. </w:t>
      </w:r>
    </w:p>
    <w:p w:rsidR="009C2898" w:rsidRPr="00546069" w:rsidRDefault="00546069" w:rsidP="00136A33">
      <w:pPr>
        <w:pStyle w:val="ParagraphNumbering0"/>
        <w:numPr>
          <w:ilvl w:val="0"/>
          <w:numId w:val="83"/>
        </w:numPr>
        <w:jc w:val="both"/>
        <w:rPr>
          <w:sz w:val="22"/>
          <w:szCs w:val="22"/>
          <w:lang w:val="el-GR"/>
        </w:rPr>
      </w:pPr>
      <w:r w:rsidRPr="00546069">
        <w:rPr>
          <w:sz w:val="22"/>
          <w:szCs w:val="22"/>
          <w:lang w:val="en-GB"/>
        </w:rPr>
        <w:t>E</w:t>
      </w:r>
      <w:r w:rsidRPr="00546069">
        <w:rPr>
          <w:sz w:val="22"/>
          <w:szCs w:val="22"/>
          <w:lang w:val="el-GR"/>
        </w:rPr>
        <w:t>κτός από το Ταμείο Χρηματοπιστωτικής Σταθερότητας, κανένας οργανισμός που ανήκει στη γενική κυβέρνηση δεν αγοράζει τραπεζικές μετοχές κατά τη διάρκεια της άσκησης της αύξησης κεφαλαίου από τις ελληνικές τράπεζες, ή άμεσα ή έμμεσα στηρίζει τρίτους με την παροχή δανείων/εγγυήσεων/επιδοτήσεων για την αγορά τραπεζικών μετοχών</w:t>
      </w:r>
      <w:r w:rsidR="009C2898" w:rsidRPr="00546069">
        <w:rPr>
          <w:sz w:val="22"/>
          <w:szCs w:val="22"/>
          <w:lang w:val="el-GR"/>
        </w:rPr>
        <w:t>.</w:t>
      </w:r>
    </w:p>
    <w:p w:rsidR="00813414" w:rsidRPr="00546069" w:rsidRDefault="00546069" w:rsidP="00813414">
      <w:pPr>
        <w:pStyle w:val="ParagraphNumbering0"/>
        <w:jc w:val="both"/>
        <w:rPr>
          <w:sz w:val="22"/>
          <w:szCs w:val="22"/>
          <w:lang w:val="el-GR"/>
        </w:rPr>
      </w:pPr>
      <w:r w:rsidRPr="00546069">
        <w:rPr>
          <w:sz w:val="22"/>
          <w:szCs w:val="22"/>
          <w:lang w:val="el-GR"/>
        </w:rPr>
        <w:t>Το Υπουργείο Οικονομικών και η Τράπεζα της Ελλάδος δεσμεύονται ότι</w:t>
      </w:r>
      <w:r w:rsidR="00813414" w:rsidRPr="00546069">
        <w:rPr>
          <w:sz w:val="22"/>
          <w:szCs w:val="22"/>
          <w:lang w:val="el-GR"/>
        </w:rPr>
        <w:t>:</w:t>
      </w:r>
    </w:p>
    <w:p w:rsidR="00813414" w:rsidRPr="00E60DE3" w:rsidRDefault="00E60DE3" w:rsidP="00136A33">
      <w:pPr>
        <w:pStyle w:val="ParagraphNumbering0"/>
        <w:numPr>
          <w:ilvl w:val="0"/>
          <w:numId w:val="83"/>
        </w:numPr>
        <w:jc w:val="both"/>
        <w:rPr>
          <w:sz w:val="22"/>
          <w:szCs w:val="22"/>
          <w:lang w:val="el-GR"/>
        </w:rPr>
      </w:pPr>
      <w:r w:rsidRPr="00E60DE3">
        <w:rPr>
          <w:sz w:val="22"/>
          <w:szCs w:val="22"/>
          <w:lang w:val="el-GR"/>
        </w:rPr>
        <w:t>Θα σχεδιάσουν μία περιεκτική στρατηγική για τον τραπεζικό τομέα σε συνεργασία με το ΤΧΣ και την ΕΕ/</w:t>
      </w:r>
      <w:r w:rsidRPr="00E60DE3">
        <w:rPr>
          <w:sz w:val="22"/>
          <w:szCs w:val="22"/>
          <w:lang w:val="en-GB"/>
        </w:rPr>
        <w:t>EKT</w:t>
      </w:r>
      <w:r w:rsidRPr="00E60DE3">
        <w:rPr>
          <w:sz w:val="22"/>
          <w:szCs w:val="22"/>
          <w:lang w:val="el-GR"/>
        </w:rPr>
        <w:t xml:space="preserve">/ΔΝΤ μέχρι τις </w:t>
      </w:r>
      <w:r w:rsidRPr="00E60DE3">
        <w:rPr>
          <w:b/>
          <w:sz w:val="22"/>
          <w:szCs w:val="22"/>
          <w:lang w:val="el-GR"/>
        </w:rPr>
        <w:t>15 Ιουλίου 2013</w:t>
      </w:r>
      <w:r w:rsidRPr="00E60DE3">
        <w:rPr>
          <w:sz w:val="22"/>
          <w:szCs w:val="22"/>
          <w:lang w:val="el-GR"/>
        </w:rPr>
        <w:t>. Στο μεταξύ, οι τέσσερις συστημικές τράπεζες θα μπορούν να συνεχίσουν να ενεργούν ως ολοκληρωτές για μικρότερες εγχώριες τράπεζες όπως ενδείκνυται. Η στρατηγική θα περιλαμβάνει επιλογές και επιχειρησιακά βήματα για το Ταμείο Χρηματοπιστωτικής Σταθερότητας ώστε να προχωρήσει αμέσως με τη διάθεση των μετοχών στον ιδιωτικό τομέα των συστημικών τραπεζών οι οποίες δεν θα καταφέρουν να μείνουν σε ιδιωτικό έλεγχο</w:t>
      </w:r>
      <w:r w:rsidR="00813414" w:rsidRPr="00E60DE3">
        <w:rPr>
          <w:sz w:val="22"/>
          <w:szCs w:val="22"/>
          <w:lang w:val="el-GR"/>
        </w:rPr>
        <w:t xml:space="preserve">. </w:t>
      </w:r>
    </w:p>
    <w:p w:rsidR="00813414" w:rsidRPr="00E60DE3" w:rsidRDefault="00E60DE3" w:rsidP="00136A33">
      <w:pPr>
        <w:pStyle w:val="ParagraphNumbering0"/>
        <w:numPr>
          <w:ilvl w:val="0"/>
          <w:numId w:val="83"/>
        </w:numPr>
        <w:jc w:val="both"/>
        <w:rPr>
          <w:sz w:val="22"/>
          <w:szCs w:val="22"/>
          <w:lang w:val="el-GR"/>
        </w:rPr>
      </w:pPr>
      <w:r w:rsidRPr="00E60DE3">
        <w:rPr>
          <w:sz w:val="22"/>
          <w:szCs w:val="22"/>
          <w:lang w:val="el-GR"/>
        </w:rPr>
        <w:t xml:space="preserve">Μόνο </w:t>
      </w:r>
      <w:r w:rsidRPr="00E60DE3">
        <w:rPr>
          <w:b/>
          <w:sz w:val="22"/>
          <w:szCs w:val="22"/>
          <w:lang w:val="el-GR"/>
        </w:rPr>
        <w:t>μετά την ολοκλήρωση</w:t>
      </w:r>
      <w:r w:rsidRPr="00E60DE3">
        <w:rPr>
          <w:sz w:val="22"/>
          <w:szCs w:val="22"/>
          <w:lang w:val="el-GR"/>
        </w:rPr>
        <w:t xml:space="preserve"> της στρατηγικής του τραπεζικού τομέα μπορεί να εξεταστεί κάποια ενοποίηση υπό την μορφή συγχώνευσης μεταξύ των τεσσάρων συστημικών</w:t>
      </w:r>
      <w:r w:rsidR="00813414" w:rsidRPr="00E60DE3">
        <w:rPr>
          <w:sz w:val="22"/>
          <w:szCs w:val="22"/>
          <w:lang w:val="el-GR"/>
        </w:rPr>
        <w:t xml:space="preserve">. </w:t>
      </w:r>
    </w:p>
    <w:p w:rsidR="00813414" w:rsidRPr="00E60DE3" w:rsidRDefault="00E60DE3" w:rsidP="00735DE0">
      <w:pPr>
        <w:pStyle w:val="2"/>
        <w:ind w:left="1003" w:hanging="578"/>
        <w:rPr>
          <w:rFonts w:cs="Calibri"/>
          <w:lang w:val="el-GR"/>
        </w:rPr>
      </w:pPr>
      <w:bookmarkStart w:id="96" w:name="_Toc358029666"/>
      <w:r w:rsidRPr="00E60DE3">
        <w:rPr>
          <w:rFonts w:cs="Calibri"/>
          <w:lang w:val="el-GR"/>
        </w:rPr>
        <w:t>Πλαίσιο για την αναδιάρθρωση και την ενδυνάμωση του τραπεζικού συστήματος</w:t>
      </w:r>
      <w:bookmarkEnd w:id="96"/>
    </w:p>
    <w:p w:rsidR="00813414" w:rsidRPr="00E60DE3" w:rsidRDefault="00E60DE3" w:rsidP="00813414">
      <w:pPr>
        <w:pStyle w:val="ParagraphNumbering0"/>
        <w:jc w:val="both"/>
        <w:rPr>
          <w:sz w:val="22"/>
          <w:szCs w:val="22"/>
          <w:lang w:val="el-GR"/>
        </w:rPr>
      </w:pPr>
      <w:r w:rsidRPr="00E60DE3">
        <w:rPr>
          <w:sz w:val="22"/>
          <w:szCs w:val="22"/>
          <w:lang w:val="el-GR"/>
        </w:rPr>
        <w:t>Η εξυγίανση των υπο-κεφαλαιοποιημένων μη-συστημικών χρηματοπιστωτικών ιδρυμάτων προχωράει όπως προβλέπεται στο πρόγραμμα</w:t>
      </w:r>
      <w:r w:rsidR="00813414" w:rsidRPr="00E60DE3">
        <w:rPr>
          <w:sz w:val="22"/>
          <w:szCs w:val="22"/>
          <w:lang w:val="el-GR"/>
        </w:rPr>
        <w:t xml:space="preserve">:  </w:t>
      </w:r>
    </w:p>
    <w:p w:rsidR="00813414" w:rsidRPr="00E60DE3" w:rsidRDefault="00E60DE3" w:rsidP="00136A33">
      <w:pPr>
        <w:pStyle w:val="ParagraphNumbering0"/>
        <w:numPr>
          <w:ilvl w:val="0"/>
          <w:numId w:val="112"/>
        </w:numPr>
        <w:jc w:val="both"/>
        <w:rPr>
          <w:sz w:val="22"/>
          <w:szCs w:val="22"/>
          <w:lang w:val="el-GR"/>
        </w:rPr>
      </w:pPr>
      <w:r w:rsidRPr="00E60DE3">
        <w:rPr>
          <w:sz w:val="22"/>
          <w:szCs w:val="22"/>
          <w:lang w:val="el-GR"/>
        </w:rPr>
        <w:t xml:space="preserve">Όσο αφορά το Νέο Ελληνικό Ταχυδρομικό Ταμιευτήριο, το Ταμείο Χρηματοπιστωτικής Σταθερότητας επί του παρόντος κάνει ενέργειες για να γίνουν μεγάλες μειώσεις στο λειτουργικό κόστος της τράπεζας, μεταξύ άλλων μέσω μίας σημαντικής μείωσης του αριθμού των εργαζομένων, και για να αναδιαρθρώσει το χαρτοφυλάκιο δανείων,  με στόχο να κάνει την τράπεζα πιο ελκυστική σε εν δυνάμει αγοραστές και να ολοκληρώσει την πώλησή της μέχρι τις </w:t>
      </w:r>
      <w:r w:rsidRPr="00E60DE3">
        <w:rPr>
          <w:b/>
          <w:sz w:val="22"/>
          <w:szCs w:val="22"/>
          <w:lang w:val="el-GR"/>
        </w:rPr>
        <w:t>15 Ιουλίου 2013</w:t>
      </w:r>
      <w:r w:rsidR="00813414" w:rsidRPr="00E60DE3">
        <w:rPr>
          <w:sz w:val="22"/>
          <w:szCs w:val="22"/>
          <w:lang w:val="el-GR"/>
        </w:rPr>
        <w:t xml:space="preserve">. </w:t>
      </w:r>
    </w:p>
    <w:p w:rsidR="00813414" w:rsidRPr="00441A9F" w:rsidRDefault="00441A9F" w:rsidP="00136A33">
      <w:pPr>
        <w:pStyle w:val="ParagraphNumbering0"/>
        <w:numPr>
          <w:ilvl w:val="0"/>
          <w:numId w:val="112"/>
        </w:numPr>
        <w:jc w:val="both"/>
        <w:rPr>
          <w:sz w:val="22"/>
          <w:szCs w:val="22"/>
          <w:lang w:val="el-GR"/>
        </w:rPr>
      </w:pPr>
      <w:r w:rsidRPr="00441A9F">
        <w:rPr>
          <w:sz w:val="22"/>
          <w:szCs w:val="22"/>
          <w:lang w:val="el-GR"/>
        </w:rPr>
        <w:lastRenderedPageBreak/>
        <w:t xml:space="preserve">Σχετικά με την πώληση της Τράπεζας Νέα </w:t>
      </w:r>
      <w:r w:rsidRPr="00441A9F">
        <w:rPr>
          <w:sz w:val="22"/>
          <w:szCs w:val="22"/>
          <w:lang w:val="en-GB"/>
        </w:rPr>
        <w:t>Proton</w:t>
      </w:r>
      <w:r w:rsidRPr="00441A9F">
        <w:rPr>
          <w:sz w:val="22"/>
          <w:szCs w:val="22"/>
          <w:lang w:val="el-GR"/>
        </w:rPr>
        <w:t xml:space="preserve">, η προθεσμία για την πώλησή της μεταφέρεται από το Μάιο του 2013 για τις </w:t>
      </w:r>
      <w:r w:rsidRPr="00441A9F">
        <w:rPr>
          <w:b/>
          <w:sz w:val="22"/>
          <w:szCs w:val="22"/>
          <w:lang w:val="el-GR"/>
        </w:rPr>
        <w:t>15 Ιουλίου του 2013</w:t>
      </w:r>
      <w:r w:rsidRPr="00441A9F">
        <w:rPr>
          <w:sz w:val="22"/>
          <w:szCs w:val="22"/>
          <w:lang w:val="el-GR"/>
        </w:rPr>
        <w:t xml:space="preserve"> ώστε να αυξηθούν οι πιθανότητες ότι θα αποκτηθεί μέσα από διαδικασία ανοικτού διαγωνισμού</w:t>
      </w:r>
      <w:r w:rsidR="00813414" w:rsidRPr="00441A9F">
        <w:rPr>
          <w:sz w:val="22"/>
          <w:szCs w:val="22"/>
          <w:lang w:val="el-GR"/>
        </w:rPr>
        <w:t xml:space="preserve">.  </w:t>
      </w:r>
    </w:p>
    <w:p w:rsidR="00813414" w:rsidRPr="00441A9F" w:rsidRDefault="00441A9F" w:rsidP="00136A33">
      <w:pPr>
        <w:pStyle w:val="ParagraphNumbering0"/>
        <w:numPr>
          <w:ilvl w:val="0"/>
          <w:numId w:val="112"/>
        </w:numPr>
        <w:jc w:val="both"/>
        <w:rPr>
          <w:sz w:val="22"/>
          <w:szCs w:val="22"/>
          <w:lang w:val="el-GR"/>
        </w:rPr>
      </w:pPr>
      <w:r w:rsidRPr="00441A9F">
        <w:rPr>
          <w:sz w:val="22"/>
          <w:szCs w:val="22"/>
          <w:lang w:val="el-GR"/>
        </w:rPr>
        <w:t xml:space="preserve">Η Τράπεζα της Ελλάδος θα εφαρμόσει τα κατάλληλα μέτρα στις μη συστημικές τράπεζες οι οποίες δεν πληρούν τις κεφαλαιακές απαιτήσεις που έθεσε ο επόπτης, ή νωρίτερα εφόσον υπάρχουν ενδείξεις ότι η τράπεζα δεν θα είναι σε θέση να συγκεντρώσει τα απαραίτητα κεφάλαια </w:t>
      </w:r>
      <w:r w:rsidRPr="00441A9F">
        <w:rPr>
          <w:b/>
          <w:sz w:val="22"/>
          <w:szCs w:val="22"/>
          <w:lang w:val="el-GR"/>
        </w:rPr>
        <w:t>(Ιούνιος 2013)</w:t>
      </w:r>
      <w:r w:rsidR="00813414" w:rsidRPr="00441A9F">
        <w:rPr>
          <w:sz w:val="22"/>
          <w:szCs w:val="22"/>
          <w:lang w:val="el-GR"/>
        </w:rPr>
        <w:t xml:space="preserve">. </w:t>
      </w:r>
    </w:p>
    <w:p w:rsidR="00813414" w:rsidRPr="00441A9F" w:rsidRDefault="00441A9F" w:rsidP="00136A33">
      <w:pPr>
        <w:pStyle w:val="ParagraphNumbering0"/>
        <w:numPr>
          <w:ilvl w:val="0"/>
          <w:numId w:val="112"/>
        </w:numPr>
        <w:jc w:val="both"/>
        <w:rPr>
          <w:sz w:val="22"/>
          <w:szCs w:val="22"/>
          <w:lang w:val="el-GR"/>
        </w:rPr>
      </w:pPr>
      <w:r w:rsidRPr="00441A9F">
        <w:rPr>
          <w:sz w:val="22"/>
          <w:szCs w:val="22"/>
          <w:lang w:val="el-GR"/>
        </w:rPr>
        <w:t>Η ΤτΕ σε συνεργασία με το ΤΧΣ, θα αξιολογήσει τις εναλλακτικές που στοχεύουν στη μείωση του κόστους των φορολογούμενων, συμπεριλαμβανομένης της διαδικασίας αγοράς και ανάληψης υποχρέωσης (</w:t>
      </w:r>
      <w:r w:rsidRPr="00441A9F">
        <w:rPr>
          <w:sz w:val="22"/>
          <w:szCs w:val="22"/>
          <w:lang w:val="en-GB"/>
        </w:rPr>
        <w:t>Purchase</w:t>
      </w:r>
      <w:r w:rsidRPr="00441A9F">
        <w:rPr>
          <w:sz w:val="22"/>
          <w:szCs w:val="22"/>
          <w:lang w:val="el-GR"/>
        </w:rPr>
        <w:t xml:space="preserve"> </w:t>
      </w:r>
      <w:r w:rsidRPr="00441A9F">
        <w:rPr>
          <w:sz w:val="22"/>
          <w:szCs w:val="22"/>
          <w:lang w:val="en-GB"/>
        </w:rPr>
        <w:t>and</w:t>
      </w:r>
      <w:r w:rsidRPr="00441A9F">
        <w:rPr>
          <w:sz w:val="22"/>
          <w:szCs w:val="22"/>
          <w:lang w:val="el-GR"/>
        </w:rPr>
        <w:t xml:space="preserve"> </w:t>
      </w:r>
      <w:r w:rsidRPr="00441A9F">
        <w:rPr>
          <w:sz w:val="22"/>
          <w:szCs w:val="22"/>
          <w:lang w:val="en-GB"/>
        </w:rPr>
        <w:t>Assumption</w:t>
      </w:r>
      <w:r w:rsidRPr="00441A9F">
        <w:rPr>
          <w:sz w:val="22"/>
          <w:szCs w:val="22"/>
          <w:lang w:val="el-GR"/>
        </w:rPr>
        <w:t xml:space="preserve">) με οποιαδήποτε από τις τέσσερις συστημικές τράπεζες, ενώ θα εγγυηθεί για την ασφάλεια των καταθετών </w:t>
      </w:r>
      <w:r w:rsidRPr="00441A9F">
        <w:rPr>
          <w:b/>
          <w:sz w:val="22"/>
          <w:szCs w:val="22"/>
          <w:lang w:val="el-GR"/>
        </w:rPr>
        <w:t>(Ιούνιος 2013)</w:t>
      </w:r>
      <w:r w:rsidR="00813414" w:rsidRPr="00441A9F">
        <w:rPr>
          <w:sz w:val="22"/>
          <w:szCs w:val="22"/>
          <w:lang w:val="el-GR"/>
        </w:rPr>
        <w:t xml:space="preserve">. </w:t>
      </w:r>
    </w:p>
    <w:p w:rsidR="00813414" w:rsidRPr="00441A9F" w:rsidRDefault="00441A9F" w:rsidP="00136A33">
      <w:pPr>
        <w:pStyle w:val="ParagraphNumbering0"/>
        <w:numPr>
          <w:ilvl w:val="0"/>
          <w:numId w:val="112"/>
        </w:numPr>
        <w:jc w:val="both"/>
        <w:rPr>
          <w:sz w:val="22"/>
          <w:szCs w:val="22"/>
          <w:lang w:val="el-GR"/>
        </w:rPr>
      </w:pPr>
      <w:r w:rsidRPr="00441A9F">
        <w:rPr>
          <w:sz w:val="22"/>
          <w:szCs w:val="22"/>
          <w:lang w:val="el-GR"/>
        </w:rPr>
        <w:t xml:space="preserve">Η Τράπεζα της Ελλάδος θα αναθεωρήσει το νομικό και κανονιστικό πλαίσιο για τις συνεταιριστικές τράπεζες μέχρι το τέλος </w:t>
      </w:r>
      <w:r w:rsidRPr="00441A9F">
        <w:rPr>
          <w:b/>
          <w:sz w:val="22"/>
          <w:szCs w:val="22"/>
          <w:lang w:val="el-GR"/>
        </w:rPr>
        <w:t>Σεπτεμβρίου του 2013</w:t>
      </w:r>
      <w:r w:rsidRPr="00441A9F">
        <w:rPr>
          <w:sz w:val="22"/>
          <w:szCs w:val="22"/>
          <w:lang w:val="el-GR"/>
        </w:rPr>
        <w:t>, ώστε να το ευθυγραμμίσει με τις βέλτιστες διεθνείς πρακτικές</w:t>
      </w:r>
      <w:r w:rsidR="00813414" w:rsidRPr="00441A9F">
        <w:rPr>
          <w:sz w:val="22"/>
          <w:szCs w:val="22"/>
          <w:lang w:val="el-GR"/>
        </w:rPr>
        <w:t>.</w:t>
      </w:r>
    </w:p>
    <w:p w:rsidR="00813414" w:rsidRPr="00152C9F" w:rsidRDefault="00152C9F" w:rsidP="00735DE0">
      <w:pPr>
        <w:pStyle w:val="2"/>
        <w:ind w:left="1003" w:hanging="578"/>
        <w:rPr>
          <w:rFonts w:cs="Calibri"/>
          <w:lang w:val="el-GR"/>
        </w:rPr>
      </w:pPr>
      <w:bookmarkStart w:id="97" w:name="_Toc358029667"/>
      <w:r w:rsidRPr="00152C9F">
        <w:rPr>
          <w:rFonts w:cs="Calibri"/>
          <w:lang w:val="el-GR"/>
        </w:rPr>
        <w:t>Χρηματοδότηση</w:t>
      </w:r>
      <w:bookmarkEnd w:id="97"/>
    </w:p>
    <w:p w:rsidR="00813414" w:rsidRPr="00152C9F" w:rsidRDefault="00152C9F" w:rsidP="00813414">
      <w:pPr>
        <w:pStyle w:val="ParagraphNumbering0"/>
        <w:jc w:val="both"/>
        <w:rPr>
          <w:sz w:val="22"/>
          <w:szCs w:val="22"/>
          <w:lang w:val="el-GR"/>
        </w:rPr>
      </w:pPr>
      <w:r w:rsidRPr="00152C9F">
        <w:rPr>
          <w:sz w:val="22"/>
          <w:szCs w:val="22"/>
          <w:lang w:val="el-GR"/>
        </w:rPr>
        <w:t>Η ΤτΕ δεσμεύεται ότι</w:t>
      </w:r>
      <w:r w:rsidR="00813414" w:rsidRPr="00152C9F">
        <w:rPr>
          <w:sz w:val="22"/>
          <w:szCs w:val="22"/>
          <w:lang w:val="el-GR"/>
        </w:rPr>
        <w:t>:</w:t>
      </w:r>
    </w:p>
    <w:p w:rsidR="00813414" w:rsidRPr="00152C9F" w:rsidRDefault="00152C9F" w:rsidP="00136A33">
      <w:pPr>
        <w:pStyle w:val="ParagraphNumbering0"/>
        <w:numPr>
          <w:ilvl w:val="0"/>
          <w:numId w:val="144"/>
        </w:numPr>
        <w:jc w:val="both"/>
        <w:rPr>
          <w:sz w:val="22"/>
          <w:szCs w:val="22"/>
          <w:lang w:val="el-GR"/>
        </w:rPr>
      </w:pPr>
      <w:r w:rsidRPr="00152C9F">
        <w:rPr>
          <w:sz w:val="22"/>
          <w:szCs w:val="22"/>
          <w:lang w:val="el-GR"/>
        </w:rPr>
        <w:t xml:space="preserve">Θα ζητήσει από τις Τράπεζες να παράσχουν τυποποιημένες προβλέψεις ισολογισμών (σχέδια χρηματοδότησης) </w:t>
      </w:r>
      <w:r w:rsidRPr="00152C9F">
        <w:rPr>
          <w:b/>
          <w:sz w:val="22"/>
          <w:szCs w:val="22"/>
          <w:lang w:val="el-GR"/>
        </w:rPr>
        <w:t>(συνεχής)</w:t>
      </w:r>
      <w:r w:rsidRPr="00152C9F">
        <w:rPr>
          <w:sz w:val="22"/>
          <w:szCs w:val="22"/>
          <w:lang w:val="el-GR"/>
        </w:rPr>
        <w:t>. Τα σχέδια χρηματοδότησης των τραπεζών θα βασίζονται στις μακροοικονομικές προβλέψεις του προγράμματος. Οι τράπεζες θα πρέπει να ορίσουν την πορεία προς την επίτευξη ενός βιώσιμου χρηματοδοτικού μοντέλου μέσω της διεύρυνσης της χρηματοδοτικής βάσης τους και της σταδιακή μείωσης της εξάρτησή τους από την έκτακτη παροχή ρευστότητας από την κεντρική τράπεζα. Τα σχέδια χρηματοδότησης θα χρησιμοποιηθούν ως εργαλείο από την Τράπεζα της Ελλάδος για να παρακολουθήσει τη διαδικασία και να αξιολογήσει αν τα σχέδια του τραπεζικού συστήματος στο σύνολό τους είναι συνεπή με το μακροοικονομικό πλαίσιο του προγράμματος.</w:t>
      </w:r>
    </w:p>
    <w:p w:rsidR="00813414" w:rsidRPr="00B155D5" w:rsidRDefault="00152C9F" w:rsidP="00136A33">
      <w:pPr>
        <w:pStyle w:val="ParagraphNumbering0"/>
        <w:numPr>
          <w:ilvl w:val="0"/>
          <w:numId w:val="144"/>
        </w:numPr>
        <w:jc w:val="both"/>
        <w:rPr>
          <w:sz w:val="22"/>
          <w:szCs w:val="22"/>
          <w:lang w:val="el-GR"/>
        </w:rPr>
      </w:pPr>
      <w:r w:rsidRPr="00152C9F">
        <w:rPr>
          <w:sz w:val="22"/>
          <w:szCs w:val="22"/>
          <w:lang w:val="el-GR"/>
        </w:rPr>
        <w:t xml:space="preserve">Είναι έτοιμη, σύμφωνα με τις διαδικασίες και τους κανόνες του Ευρωσυστήματος, να συνεχίσει να εκταμιεύει έγκαιρα επαρκή και κατάλληλη υποστήριξη έκτακτης ρευστότητας, αν χρειαστεί. </w:t>
      </w:r>
      <w:r w:rsidRPr="00B155D5">
        <w:rPr>
          <w:b/>
          <w:sz w:val="22"/>
          <w:szCs w:val="22"/>
          <w:lang w:val="el-GR"/>
        </w:rPr>
        <w:t>(συνεχής)</w:t>
      </w:r>
      <w:r w:rsidR="00813414" w:rsidRPr="00B155D5">
        <w:rPr>
          <w:sz w:val="22"/>
          <w:szCs w:val="22"/>
          <w:lang w:val="el-GR"/>
        </w:rPr>
        <w:t xml:space="preserve">. </w:t>
      </w:r>
    </w:p>
    <w:p w:rsidR="00813414" w:rsidRPr="00D922A8" w:rsidRDefault="00B155D5" w:rsidP="00735DE0">
      <w:pPr>
        <w:pStyle w:val="2"/>
        <w:ind w:left="1003" w:hanging="578"/>
        <w:rPr>
          <w:rFonts w:cs="Calibri"/>
          <w:lang w:val="el-GR"/>
        </w:rPr>
      </w:pPr>
      <w:bookmarkStart w:id="98" w:name="_Toc358029668"/>
      <w:r w:rsidRPr="00D922A8">
        <w:rPr>
          <w:rFonts w:cs="Calibri"/>
          <w:lang w:val="el-GR"/>
        </w:rPr>
        <w:t>Κρατικές προνομιούχες μετοχές των τραπεζών</w:t>
      </w:r>
      <w:bookmarkEnd w:id="98"/>
    </w:p>
    <w:p w:rsidR="00813414" w:rsidRPr="00D922A8" w:rsidRDefault="00B155D5" w:rsidP="00813414">
      <w:pPr>
        <w:pStyle w:val="ParagraphNumbering0"/>
        <w:jc w:val="both"/>
        <w:rPr>
          <w:sz w:val="22"/>
          <w:szCs w:val="22"/>
          <w:lang w:val="el-GR"/>
        </w:rPr>
      </w:pPr>
      <w:r w:rsidRPr="00D922A8">
        <w:rPr>
          <w:sz w:val="22"/>
          <w:szCs w:val="22"/>
          <w:lang w:val="el-GR"/>
        </w:rPr>
        <w:t>Η Κυβέρνηση δεσμεύεται</w:t>
      </w:r>
      <w:r w:rsidR="00813414" w:rsidRPr="00D922A8">
        <w:rPr>
          <w:sz w:val="22"/>
          <w:szCs w:val="22"/>
          <w:lang w:val="el-GR"/>
        </w:rPr>
        <w:t>:</w:t>
      </w:r>
    </w:p>
    <w:p w:rsidR="00813414" w:rsidRPr="00B155D5" w:rsidRDefault="00B155D5" w:rsidP="00136A33">
      <w:pPr>
        <w:pStyle w:val="ParagraphNumbering0"/>
        <w:numPr>
          <w:ilvl w:val="0"/>
          <w:numId w:val="142"/>
        </w:numPr>
        <w:jc w:val="both"/>
        <w:rPr>
          <w:sz w:val="22"/>
          <w:szCs w:val="22"/>
          <w:lang w:val="el-GR"/>
        </w:rPr>
      </w:pPr>
      <w:r w:rsidRPr="00B155D5">
        <w:rPr>
          <w:sz w:val="22"/>
          <w:szCs w:val="22"/>
          <w:lang w:val="el-GR"/>
        </w:rPr>
        <w:t xml:space="preserve">Να μην λάβει μέτρα δημοσιονομικής πολιτικής που θα υπονόμευαν τη φερεγγυότητα των τραπεζών </w:t>
      </w:r>
      <w:r w:rsidRPr="00B155D5">
        <w:rPr>
          <w:b/>
          <w:sz w:val="22"/>
          <w:szCs w:val="22"/>
          <w:lang w:val="el-GR"/>
        </w:rPr>
        <w:t>(συνεχής)</w:t>
      </w:r>
      <w:r w:rsidR="00813414" w:rsidRPr="00B155D5">
        <w:rPr>
          <w:sz w:val="22"/>
          <w:szCs w:val="22"/>
          <w:lang w:val="el-GR"/>
        </w:rPr>
        <w:t>.</w:t>
      </w:r>
    </w:p>
    <w:p w:rsidR="00813414" w:rsidRPr="00412512" w:rsidRDefault="00412512" w:rsidP="00136A33">
      <w:pPr>
        <w:pStyle w:val="ae"/>
        <w:numPr>
          <w:ilvl w:val="0"/>
          <w:numId w:val="106"/>
        </w:numPr>
        <w:tabs>
          <w:tab w:val="left" w:pos="720"/>
        </w:tabs>
        <w:spacing w:after="240"/>
        <w:contextualSpacing w:val="0"/>
        <w:jc w:val="both"/>
        <w:rPr>
          <w:sz w:val="22"/>
          <w:szCs w:val="22"/>
          <w:lang w:val="el-GR"/>
        </w:rPr>
      </w:pPr>
      <w:r w:rsidRPr="00412512">
        <w:rPr>
          <w:sz w:val="22"/>
          <w:szCs w:val="22"/>
          <w:lang w:val="el-GR"/>
        </w:rPr>
        <w:t>Ο Νόμος 3723/2008 έχει τροποποιηθεί ώστε να εξασφαλίσει ότι οι τράπεζες δεν θα χρειαστεί να πληρώσουν μέρισμα στις προνομιούχες μετοχές, ή αμοιβές αντί αυτού, εκτός κι αν οι τράπεζες είναι κερδοφόρες</w:t>
      </w:r>
      <w:r w:rsidR="00813414" w:rsidRPr="00412512">
        <w:rPr>
          <w:sz w:val="22"/>
          <w:szCs w:val="22"/>
          <w:lang w:val="el-GR"/>
        </w:rPr>
        <w:t>.</w:t>
      </w:r>
    </w:p>
    <w:p w:rsidR="00813414" w:rsidRPr="00D922A8" w:rsidRDefault="00412512" w:rsidP="00735DE0">
      <w:pPr>
        <w:pStyle w:val="2"/>
        <w:ind w:left="1003" w:hanging="578"/>
        <w:rPr>
          <w:rFonts w:cs="Calibri"/>
          <w:lang w:val="el-GR"/>
        </w:rPr>
      </w:pPr>
      <w:bookmarkStart w:id="99" w:name="_Toc358029669"/>
      <w:r w:rsidRPr="00D922A8">
        <w:rPr>
          <w:rFonts w:cs="Calibri"/>
          <w:lang w:val="el-GR"/>
        </w:rPr>
        <w:t>Προσαρμογή της τραπεζικής εποπτείας</w:t>
      </w:r>
      <w:bookmarkEnd w:id="99"/>
      <w:r w:rsidR="00813414" w:rsidRPr="00D922A8">
        <w:rPr>
          <w:rFonts w:cs="Calibri"/>
          <w:lang w:val="el-GR"/>
        </w:rPr>
        <w:t xml:space="preserve"> </w:t>
      </w:r>
    </w:p>
    <w:p w:rsidR="00813414" w:rsidRPr="00D922A8" w:rsidRDefault="00412512" w:rsidP="00813414">
      <w:pPr>
        <w:pStyle w:val="ParagraphNumbering0"/>
        <w:ind w:left="90"/>
        <w:jc w:val="both"/>
        <w:rPr>
          <w:sz w:val="22"/>
          <w:szCs w:val="22"/>
          <w:lang w:val="el-GR"/>
        </w:rPr>
      </w:pPr>
      <w:r w:rsidRPr="00D922A8">
        <w:rPr>
          <w:sz w:val="22"/>
          <w:szCs w:val="22"/>
          <w:lang w:val="el-GR"/>
        </w:rPr>
        <w:t>Η ΤτΕ δεσμεύεται ότι</w:t>
      </w:r>
      <w:r w:rsidR="00813414" w:rsidRPr="00D922A8">
        <w:rPr>
          <w:sz w:val="22"/>
          <w:szCs w:val="22"/>
          <w:lang w:val="el-GR"/>
        </w:rPr>
        <w:t>:</w:t>
      </w:r>
    </w:p>
    <w:p w:rsidR="00813414" w:rsidRPr="00D922A8" w:rsidRDefault="00412512" w:rsidP="00136A33">
      <w:pPr>
        <w:pStyle w:val="ParagraphNumbering0"/>
        <w:numPr>
          <w:ilvl w:val="0"/>
          <w:numId w:val="143"/>
        </w:numPr>
        <w:jc w:val="both"/>
        <w:rPr>
          <w:sz w:val="22"/>
          <w:szCs w:val="22"/>
          <w:lang w:val="el-GR"/>
        </w:rPr>
      </w:pPr>
      <w:r w:rsidRPr="00D922A8">
        <w:rPr>
          <w:sz w:val="22"/>
          <w:szCs w:val="22"/>
          <w:lang w:val="el-GR"/>
        </w:rPr>
        <w:t xml:space="preserve">Θα συνεχίσει με ενισχυμένη εποπτεία των τραπεζών που έχουν εξυγιανθεί και εκείνων οι οποίες έχουν τεθεί υπό δημόσιο έλεγχο, συμπεριλαμβανομένων των συστημικών τραπεζών οι οποίες δεν καταφέρνουν να δείξουν ότι είναι σε θέση να λάβουν επαρκή ιδιωτική επένδυση για να παραμείνουν υπό ιδιωτικό έλεγχο </w:t>
      </w:r>
      <w:r w:rsidRPr="00D922A8">
        <w:rPr>
          <w:b/>
          <w:sz w:val="22"/>
          <w:szCs w:val="22"/>
          <w:lang w:val="el-GR"/>
        </w:rPr>
        <w:t>(συνεχής)</w:t>
      </w:r>
      <w:r w:rsidR="00813414" w:rsidRPr="00D922A8">
        <w:rPr>
          <w:sz w:val="22"/>
          <w:szCs w:val="22"/>
          <w:lang w:val="el-GR"/>
        </w:rPr>
        <w:t xml:space="preserve">. </w:t>
      </w:r>
    </w:p>
    <w:p w:rsidR="00813414" w:rsidRPr="00D922A8" w:rsidRDefault="00412512" w:rsidP="00813414">
      <w:pPr>
        <w:pStyle w:val="ParagraphNumbering0"/>
        <w:jc w:val="both"/>
        <w:rPr>
          <w:color w:val="000000"/>
          <w:sz w:val="22"/>
          <w:szCs w:val="22"/>
          <w:lang w:val="el-GR"/>
        </w:rPr>
      </w:pPr>
      <w:r w:rsidRPr="00D922A8">
        <w:rPr>
          <w:color w:val="000000"/>
          <w:sz w:val="22"/>
          <w:szCs w:val="22"/>
          <w:lang w:val="el-GR"/>
        </w:rPr>
        <w:lastRenderedPageBreak/>
        <w:t>Η Κυβέρνηση θα</w:t>
      </w:r>
      <w:r w:rsidR="00813414" w:rsidRPr="00D922A8">
        <w:rPr>
          <w:color w:val="000000"/>
          <w:sz w:val="22"/>
          <w:szCs w:val="22"/>
          <w:lang w:val="el-GR"/>
        </w:rPr>
        <w:t>:</w:t>
      </w:r>
    </w:p>
    <w:p w:rsidR="00813414" w:rsidRPr="00412512" w:rsidRDefault="00412512" w:rsidP="00136A33">
      <w:pPr>
        <w:pStyle w:val="ParagraphNumbering0"/>
        <w:numPr>
          <w:ilvl w:val="0"/>
          <w:numId w:val="143"/>
        </w:numPr>
        <w:jc w:val="both"/>
        <w:rPr>
          <w:color w:val="000000"/>
          <w:sz w:val="22"/>
          <w:szCs w:val="22"/>
          <w:lang w:val="el-GR"/>
        </w:rPr>
      </w:pPr>
      <w:r w:rsidRPr="00412512">
        <w:rPr>
          <w:sz w:val="22"/>
          <w:szCs w:val="22"/>
          <w:lang w:val="el-GR"/>
        </w:rPr>
        <w:t xml:space="preserve">εξασφαλίσει ότι οι τράπεζες δεν θα λάβουν οποιαδήποτε διακριτική εταιρική απόφαση η οποία θα αύξανε τις κεφαλαιακές τους ανάγκες </w:t>
      </w:r>
      <w:r w:rsidRPr="00412512">
        <w:rPr>
          <w:b/>
          <w:sz w:val="22"/>
          <w:szCs w:val="22"/>
          <w:lang w:val="el-GR"/>
        </w:rPr>
        <w:t>(συνεχής)</w:t>
      </w:r>
      <w:r w:rsidR="00813414" w:rsidRPr="00412512">
        <w:rPr>
          <w:color w:val="000000"/>
          <w:sz w:val="22"/>
          <w:szCs w:val="22"/>
          <w:lang w:val="el-GR"/>
        </w:rPr>
        <w:t xml:space="preserve">. </w:t>
      </w:r>
    </w:p>
    <w:p w:rsidR="00813414" w:rsidRPr="00412512" w:rsidRDefault="00412512" w:rsidP="00735DE0">
      <w:pPr>
        <w:pStyle w:val="2"/>
        <w:ind w:left="1003" w:hanging="578"/>
        <w:rPr>
          <w:rFonts w:cs="Calibri"/>
          <w:lang w:val="el-GR"/>
        </w:rPr>
      </w:pPr>
      <w:bookmarkStart w:id="100" w:name="_Toc358029670"/>
      <w:r w:rsidRPr="00412512">
        <w:rPr>
          <w:rFonts w:cs="Calibri"/>
          <w:lang w:val="el-GR"/>
        </w:rPr>
        <w:t>Σε συνέχεια της προσομοίωσης ακραίων καταστάσεων</w:t>
      </w:r>
      <w:bookmarkEnd w:id="100"/>
    </w:p>
    <w:p w:rsidR="00813414" w:rsidRPr="00117976" w:rsidRDefault="00504DD4" w:rsidP="00813414">
      <w:pPr>
        <w:pStyle w:val="ParagraphNumbering0"/>
        <w:jc w:val="both"/>
        <w:rPr>
          <w:sz w:val="22"/>
          <w:szCs w:val="22"/>
          <w:lang w:val="en-GB"/>
        </w:rPr>
      </w:pPr>
      <w:r w:rsidRPr="00504DD4">
        <w:rPr>
          <w:sz w:val="22"/>
          <w:szCs w:val="22"/>
          <w:lang w:val="en-GB"/>
        </w:rPr>
        <w:t>Η ΤτΕ</w:t>
      </w:r>
      <w:r>
        <w:rPr>
          <w:sz w:val="22"/>
          <w:szCs w:val="22"/>
          <w:lang w:val="el-GR"/>
        </w:rPr>
        <w:t xml:space="preserve"> θα</w:t>
      </w:r>
      <w:r w:rsidR="00813414" w:rsidRPr="00117976">
        <w:rPr>
          <w:sz w:val="22"/>
          <w:szCs w:val="22"/>
          <w:lang w:val="en-GB"/>
        </w:rPr>
        <w:t>:</w:t>
      </w:r>
    </w:p>
    <w:p w:rsidR="00504DD4" w:rsidRPr="00504DD4" w:rsidRDefault="00504DD4" w:rsidP="00136A33">
      <w:pPr>
        <w:pStyle w:val="ParagraphNumbering0"/>
        <w:numPr>
          <w:ilvl w:val="0"/>
          <w:numId w:val="141"/>
        </w:numPr>
        <w:jc w:val="both"/>
        <w:rPr>
          <w:sz w:val="22"/>
          <w:szCs w:val="22"/>
          <w:lang w:val="el-GR"/>
        </w:rPr>
      </w:pPr>
      <w:r w:rsidRPr="00504DD4">
        <w:rPr>
          <w:sz w:val="22"/>
          <w:szCs w:val="22"/>
          <w:lang w:val="el-GR"/>
        </w:rPr>
        <w:t>Κάνει τις κατάλληλες προετοιμασίες ώστε η προσομοίωση ακραίων καταστάσεων να ολοκληρωθεί ως το</w:t>
      </w:r>
      <w:r w:rsidRPr="00504DD4">
        <w:rPr>
          <w:b/>
          <w:sz w:val="22"/>
          <w:szCs w:val="22"/>
          <w:lang w:val="el-GR"/>
        </w:rPr>
        <w:t xml:space="preserve"> τέλος του 2013</w:t>
      </w:r>
      <w:r w:rsidRPr="00504DD4">
        <w:rPr>
          <w:sz w:val="22"/>
          <w:szCs w:val="22"/>
          <w:lang w:val="el-GR"/>
        </w:rPr>
        <w:t>.</w:t>
      </w:r>
    </w:p>
    <w:p w:rsidR="00813414" w:rsidRPr="00504DD4" w:rsidRDefault="00504DD4" w:rsidP="00136A33">
      <w:pPr>
        <w:pStyle w:val="ParagraphNumbering0"/>
        <w:numPr>
          <w:ilvl w:val="0"/>
          <w:numId w:val="141"/>
        </w:numPr>
        <w:jc w:val="both"/>
        <w:rPr>
          <w:sz w:val="22"/>
          <w:szCs w:val="22"/>
          <w:lang w:val="el-GR"/>
        </w:rPr>
      </w:pPr>
      <w:r w:rsidRPr="00504DD4">
        <w:rPr>
          <w:sz w:val="22"/>
          <w:szCs w:val="22"/>
          <w:lang w:val="el-GR"/>
        </w:rPr>
        <w:t xml:space="preserve">Οριστικοποιήσει μέχρι τα </w:t>
      </w:r>
      <w:r w:rsidRPr="00504DD4">
        <w:rPr>
          <w:b/>
          <w:sz w:val="22"/>
          <w:szCs w:val="22"/>
          <w:lang w:val="el-GR"/>
        </w:rPr>
        <w:t>τέλη Ιουλίου του 2013</w:t>
      </w:r>
      <w:r w:rsidRPr="00504DD4">
        <w:rPr>
          <w:sz w:val="22"/>
          <w:szCs w:val="22"/>
          <w:lang w:val="el-GR"/>
        </w:rPr>
        <w:t xml:space="preserve"> μία νέα μεθοδολογία προσομοίωσης ακραίων καταστάσεων, η οποία θα καθοριστεί σε διαβούλευση με την ΕΕ/</w:t>
      </w:r>
      <w:r w:rsidRPr="00504DD4">
        <w:rPr>
          <w:sz w:val="22"/>
          <w:szCs w:val="22"/>
          <w:lang w:val="en-GB"/>
        </w:rPr>
        <w:t>EKT</w:t>
      </w:r>
      <w:r w:rsidRPr="00504DD4">
        <w:rPr>
          <w:sz w:val="22"/>
          <w:szCs w:val="22"/>
          <w:lang w:val="el-GR"/>
        </w:rPr>
        <w:t>/ΔΝΤ.</w:t>
      </w:r>
      <w:r w:rsidR="00813414" w:rsidRPr="00504DD4">
        <w:rPr>
          <w:sz w:val="22"/>
          <w:szCs w:val="22"/>
          <w:lang w:val="el-GR"/>
        </w:rPr>
        <w:t xml:space="preserve">. </w:t>
      </w:r>
    </w:p>
    <w:p w:rsidR="00813414" w:rsidRPr="00504DD4" w:rsidRDefault="00504DD4" w:rsidP="00735DE0">
      <w:pPr>
        <w:pStyle w:val="2"/>
        <w:ind w:left="1003" w:hanging="578"/>
        <w:rPr>
          <w:rFonts w:cs="Calibri"/>
          <w:lang w:val="el-GR"/>
        </w:rPr>
      </w:pPr>
      <w:bookmarkStart w:id="101" w:name="_Toc358029671"/>
      <w:r w:rsidRPr="00504DD4">
        <w:rPr>
          <w:rFonts w:cs="Calibri"/>
          <w:lang w:val="el-GR"/>
        </w:rPr>
        <w:t>Διαχείριση των στοιχείων ενεργητικού υπό ρευστοποίηση</w:t>
      </w:r>
      <w:bookmarkEnd w:id="101"/>
    </w:p>
    <w:p w:rsidR="00813414" w:rsidRPr="004B0DA6" w:rsidRDefault="004B0DA6" w:rsidP="00813414">
      <w:pPr>
        <w:pStyle w:val="ParagraphNumbering0"/>
        <w:jc w:val="both"/>
        <w:rPr>
          <w:sz w:val="22"/>
          <w:szCs w:val="22"/>
          <w:lang w:val="el-GR"/>
        </w:rPr>
      </w:pPr>
      <w:r>
        <w:rPr>
          <w:sz w:val="22"/>
          <w:szCs w:val="22"/>
          <w:lang w:val="el-GR"/>
        </w:rPr>
        <w:t>Η</w:t>
      </w:r>
      <w:r w:rsidRPr="004B0DA6">
        <w:rPr>
          <w:sz w:val="22"/>
          <w:szCs w:val="22"/>
          <w:lang w:val="el-GR"/>
        </w:rPr>
        <w:t xml:space="preserve"> </w:t>
      </w:r>
      <w:r>
        <w:rPr>
          <w:sz w:val="22"/>
          <w:szCs w:val="22"/>
          <w:lang w:val="el-GR"/>
        </w:rPr>
        <w:t>ΤτΕ</w:t>
      </w:r>
      <w:r w:rsidRPr="004B0DA6">
        <w:rPr>
          <w:sz w:val="22"/>
          <w:szCs w:val="22"/>
          <w:lang w:val="el-GR"/>
        </w:rPr>
        <w:t xml:space="preserve"> </w:t>
      </w:r>
      <w:r>
        <w:rPr>
          <w:sz w:val="22"/>
          <w:szCs w:val="22"/>
          <w:lang w:val="el-GR"/>
        </w:rPr>
        <w:t>και</w:t>
      </w:r>
      <w:r w:rsidRPr="004B0DA6">
        <w:rPr>
          <w:sz w:val="22"/>
          <w:szCs w:val="22"/>
          <w:lang w:val="el-GR"/>
        </w:rPr>
        <w:t xml:space="preserve"> </w:t>
      </w:r>
      <w:r>
        <w:rPr>
          <w:sz w:val="22"/>
          <w:szCs w:val="22"/>
          <w:lang w:val="el-GR"/>
        </w:rPr>
        <w:t>η</w:t>
      </w:r>
      <w:r w:rsidRPr="004B0DA6">
        <w:rPr>
          <w:sz w:val="22"/>
          <w:szCs w:val="22"/>
          <w:lang w:val="el-GR"/>
        </w:rPr>
        <w:t xml:space="preserve"> </w:t>
      </w:r>
      <w:r>
        <w:rPr>
          <w:sz w:val="22"/>
          <w:szCs w:val="22"/>
          <w:lang w:val="el-GR"/>
        </w:rPr>
        <w:t>Κυβέρνηση</w:t>
      </w:r>
      <w:r w:rsidRPr="004B0DA6">
        <w:rPr>
          <w:sz w:val="22"/>
          <w:szCs w:val="22"/>
          <w:lang w:val="el-GR"/>
        </w:rPr>
        <w:t xml:space="preserve"> </w:t>
      </w:r>
      <w:r>
        <w:rPr>
          <w:sz w:val="22"/>
          <w:szCs w:val="22"/>
          <w:lang w:val="el-GR"/>
        </w:rPr>
        <w:t>δεσμεύονται να</w:t>
      </w:r>
      <w:r w:rsidR="00813414" w:rsidRPr="004B0DA6">
        <w:rPr>
          <w:sz w:val="22"/>
          <w:szCs w:val="22"/>
          <w:lang w:val="el-GR"/>
        </w:rPr>
        <w:t>:</w:t>
      </w:r>
    </w:p>
    <w:p w:rsidR="004B0DA6" w:rsidRPr="004B0DA6" w:rsidRDefault="004B0DA6" w:rsidP="00136A33">
      <w:pPr>
        <w:pStyle w:val="ParagraphNumbering0"/>
        <w:numPr>
          <w:ilvl w:val="0"/>
          <w:numId w:val="140"/>
        </w:numPr>
        <w:jc w:val="both"/>
        <w:rPr>
          <w:sz w:val="22"/>
          <w:szCs w:val="22"/>
          <w:lang w:val="el-GR"/>
        </w:rPr>
      </w:pPr>
      <w:r w:rsidRPr="004B0DA6">
        <w:rPr>
          <w:sz w:val="22"/>
          <w:szCs w:val="22"/>
          <w:lang w:val="el-GR"/>
        </w:rPr>
        <w:t xml:space="preserve">Θα αναθεωρήσει μέχρι το </w:t>
      </w:r>
      <w:r w:rsidRPr="004B0DA6">
        <w:rPr>
          <w:b/>
          <w:sz w:val="22"/>
          <w:szCs w:val="22"/>
          <w:lang w:val="el-GR"/>
        </w:rPr>
        <w:t>Μάιο του 2013</w:t>
      </w:r>
      <w:r w:rsidRPr="004B0DA6">
        <w:rPr>
          <w:sz w:val="22"/>
          <w:szCs w:val="22"/>
          <w:lang w:val="el-GR"/>
        </w:rPr>
        <w:t xml:space="preserve">, σε διαβούλευση με το Ταμείο Χρηματοπιστωτικής Σταθερότητας, το θεσμικό πλαίσιο και θα άρει τους επιχειρησιακούς περιορισμούς που εντοπίστηκαν στα τέλη Φεβρουαρίου στην έκθεση αξιολόγησης της </w:t>
      </w:r>
      <w:r w:rsidRPr="004B0DA6">
        <w:rPr>
          <w:sz w:val="22"/>
          <w:szCs w:val="22"/>
          <w:lang w:val="en-GB"/>
        </w:rPr>
        <w:t>Bain</w:t>
      </w:r>
      <w:r w:rsidRPr="004B0DA6">
        <w:rPr>
          <w:sz w:val="22"/>
          <w:szCs w:val="22"/>
          <w:lang w:val="el-GR"/>
        </w:rPr>
        <w:t xml:space="preserve"> &amp; </w:t>
      </w:r>
      <w:r w:rsidRPr="004B0DA6">
        <w:rPr>
          <w:sz w:val="22"/>
          <w:szCs w:val="22"/>
          <w:lang w:val="en-GB"/>
        </w:rPr>
        <w:t>Co</w:t>
      </w:r>
      <w:r w:rsidRPr="004B0DA6">
        <w:rPr>
          <w:sz w:val="22"/>
          <w:szCs w:val="22"/>
          <w:lang w:val="el-GR"/>
        </w:rPr>
        <w:t>, η οποία δημοσιεύτηκε από την Τράπεζα της Ελλάδος.</w:t>
      </w:r>
    </w:p>
    <w:p w:rsidR="004B0DA6" w:rsidRPr="004B0DA6" w:rsidRDefault="004B0DA6" w:rsidP="00136A33">
      <w:pPr>
        <w:pStyle w:val="ParagraphNumbering0"/>
        <w:numPr>
          <w:ilvl w:val="0"/>
          <w:numId w:val="140"/>
        </w:numPr>
        <w:jc w:val="both"/>
        <w:rPr>
          <w:sz w:val="22"/>
          <w:szCs w:val="22"/>
          <w:lang w:val="el-GR"/>
        </w:rPr>
      </w:pPr>
      <w:r w:rsidRPr="004B0DA6">
        <w:rPr>
          <w:sz w:val="22"/>
          <w:szCs w:val="22"/>
          <w:lang w:val="el-GR"/>
        </w:rPr>
        <w:t xml:space="preserve">Θα υιοθετήσει μέχρι τον </w:t>
      </w:r>
      <w:r w:rsidRPr="004B0DA6">
        <w:rPr>
          <w:b/>
          <w:sz w:val="22"/>
          <w:szCs w:val="22"/>
          <w:lang w:val="el-GR"/>
        </w:rPr>
        <w:t>Ιούνιο του 2013</w:t>
      </w:r>
      <w:r w:rsidRPr="004B0DA6">
        <w:rPr>
          <w:sz w:val="22"/>
          <w:szCs w:val="22"/>
          <w:lang w:val="el-GR"/>
        </w:rPr>
        <w:t xml:space="preserve"> τις τροποποιήσεις στους υπάρχοντες ειδικούς νόμους ρευστοποίησης, μετά από διαβούλευση με την ΕΕ/</w:t>
      </w:r>
      <w:r w:rsidRPr="004B0DA6">
        <w:rPr>
          <w:sz w:val="22"/>
          <w:szCs w:val="22"/>
          <w:lang w:val="en-GB"/>
        </w:rPr>
        <w:t>EKT</w:t>
      </w:r>
      <w:r w:rsidRPr="004B0DA6">
        <w:rPr>
          <w:sz w:val="22"/>
          <w:szCs w:val="22"/>
          <w:lang w:val="el-GR"/>
        </w:rPr>
        <w:t>/ΔΝΤ</w:t>
      </w:r>
    </w:p>
    <w:p w:rsidR="00813414" w:rsidRPr="004B0DA6" w:rsidRDefault="004B0DA6" w:rsidP="00136A33">
      <w:pPr>
        <w:pStyle w:val="ParagraphNumbering0"/>
        <w:numPr>
          <w:ilvl w:val="0"/>
          <w:numId w:val="140"/>
        </w:numPr>
        <w:jc w:val="both"/>
        <w:rPr>
          <w:i/>
          <w:sz w:val="22"/>
          <w:szCs w:val="22"/>
          <w:lang w:val="el-GR"/>
        </w:rPr>
      </w:pPr>
      <w:r w:rsidRPr="004B0DA6">
        <w:rPr>
          <w:sz w:val="22"/>
          <w:szCs w:val="22"/>
          <w:lang w:val="el-GR"/>
        </w:rPr>
        <w:t xml:space="preserve">Θα υιοθετήσει ένα πλαίσιο αναφοράς της προόδου με τριμηνιαίες επικαιροποιήσεις ξεκινώντας </w:t>
      </w:r>
      <w:r w:rsidRPr="004B0DA6">
        <w:rPr>
          <w:b/>
          <w:sz w:val="22"/>
          <w:szCs w:val="22"/>
          <w:lang w:val="el-GR"/>
        </w:rPr>
        <w:t>από τον Ιούνιο του 2013</w:t>
      </w:r>
      <w:r w:rsidRPr="004B0DA6">
        <w:rPr>
          <w:sz w:val="22"/>
          <w:szCs w:val="22"/>
          <w:lang w:val="el-GR"/>
        </w:rPr>
        <w:t>.</w:t>
      </w:r>
      <w:r w:rsidR="00813414" w:rsidRPr="004B0DA6">
        <w:rPr>
          <w:i/>
          <w:sz w:val="22"/>
          <w:szCs w:val="22"/>
          <w:lang w:val="el-GR"/>
        </w:rPr>
        <w:t xml:space="preserve"> </w:t>
      </w:r>
    </w:p>
    <w:p w:rsidR="00813414" w:rsidRPr="00D922A8" w:rsidRDefault="004B0DA6" w:rsidP="00735DE0">
      <w:pPr>
        <w:pStyle w:val="2"/>
        <w:ind w:left="1003" w:hanging="578"/>
        <w:rPr>
          <w:rFonts w:cs="Calibri"/>
          <w:lang w:val="el-GR"/>
        </w:rPr>
      </w:pPr>
      <w:bookmarkStart w:id="102" w:name="_Toc358029672"/>
      <w:r w:rsidRPr="00D922A8">
        <w:rPr>
          <w:rFonts w:cs="Calibri"/>
          <w:lang w:val="el-GR"/>
        </w:rPr>
        <w:t>Αναθεώρηση των νομικών πλαισίων αφερεγγυότητας</w:t>
      </w:r>
      <w:bookmarkEnd w:id="102"/>
    </w:p>
    <w:p w:rsidR="00813414" w:rsidRPr="00D922A8" w:rsidRDefault="004B0DA6" w:rsidP="00813414">
      <w:pPr>
        <w:pStyle w:val="ParagraphNumbering0"/>
        <w:jc w:val="both"/>
        <w:rPr>
          <w:bCs/>
          <w:sz w:val="22"/>
          <w:szCs w:val="22"/>
          <w:lang w:val="el-GR"/>
        </w:rPr>
      </w:pPr>
      <w:r w:rsidRPr="00D922A8">
        <w:rPr>
          <w:bCs/>
          <w:sz w:val="22"/>
          <w:szCs w:val="22"/>
          <w:lang w:val="el-GR"/>
        </w:rPr>
        <w:t>Η Κυβέρνηση δεσμεύεται ότι</w:t>
      </w:r>
      <w:r w:rsidR="00813414" w:rsidRPr="00D922A8">
        <w:rPr>
          <w:bCs/>
          <w:sz w:val="22"/>
          <w:szCs w:val="22"/>
          <w:lang w:val="el-GR"/>
        </w:rPr>
        <w:t>:</w:t>
      </w:r>
    </w:p>
    <w:p w:rsidR="00A0694C" w:rsidRPr="00A0694C" w:rsidRDefault="00A0694C" w:rsidP="00136A33">
      <w:pPr>
        <w:pStyle w:val="ParagraphNumbering0"/>
        <w:numPr>
          <w:ilvl w:val="0"/>
          <w:numId w:val="139"/>
        </w:numPr>
        <w:jc w:val="both"/>
        <w:rPr>
          <w:sz w:val="22"/>
          <w:szCs w:val="22"/>
          <w:lang w:val="el-GR"/>
        </w:rPr>
      </w:pPr>
      <w:r w:rsidRPr="00A0694C">
        <w:rPr>
          <w:sz w:val="22"/>
          <w:szCs w:val="22"/>
          <w:lang w:val="el-GR"/>
        </w:rPr>
        <w:t>Θα διευρύνει το νομικό καθεστώς για την αφερεγγυότητα των νοικοκυριών ώστε να παρέχεται πιο αποτελεσματική διευθέτηση των προβληματικών δανείων ενώ θα προστατεύεται η κουλτούρα πληρωμών και θα αποφεύγονται οι περιττές ζημιές.</w:t>
      </w:r>
    </w:p>
    <w:p w:rsidR="00A0694C" w:rsidRPr="00914953" w:rsidRDefault="00A0694C" w:rsidP="00136A33">
      <w:pPr>
        <w:pStyle w:val="ParagraphNumbering0"/>
        <w:numPr>
          <w:ilvl w:val="0"/>
          <w:numId w:val="139"/>
        </w:numPr>
        <w:jc w:val="both"/>
        <w:rPr>
          <w:sz w:val="22"/>
          <w:szCs w:val="22"/>
          <w:lang w:val="el-GR"/>
        </w:rPr>
      </w:pPr>
      <w:r w:rsidRPr="00A0694C">
        <w:rPr>
          <w:sz w:val="22"/>
          <w:szCs w:val="22"/>
          <w:lang w:val="el-GR"/>
        </w:rPr>
        <w:t xml:space="preserve">Θα καθιερώσει μέχρι τα </w:t>
      </w:r>
      <w:r w:rsidRPr="00A0694C">
        <w:rPr>
          <w:b/>
          <w:sz w:val="22"/>
          <w:szCs w:val="22"/>
          <w:lang w:val="el-GR"/>
        </w:rPr>
        <w:t>τέλη Ιουνίου 2013</w:t>
      </w:r>
      <w:r w:rsidRPr="00A0694C">
        <w:rPr>
          <w:sz w:val="22"/>
          <w:szCs w:val="22"/>
          <w:lang w:val="el-GR"/>
        </w:rPr>
        <w:t xml:space="preserve"> και σε διαβούλευση με την ΕΕ/</w:t>
      </w:r>
      <w:r w:rsidRPr="00A0694C">
        <w:rPr>
          <w:sz w:val="22"/>
          <w:szCs w:val="22"/>
          <w:lang w:val="en-GB"/>
        </w:rPr>
        <w:t>EKT</w:t>
      </w:r>
      <w:r w:rsidRPr="00A0694C">
        <w:rPr>
          <w:sz w:val="22"/>
          <w:szCs w:val="22"/>
          <w:lang w:val="el-GR"/>
        </w:rPr>
        <w:t xml:space="preserve">/ΔΝΤ ένα πλαίσιο για να βοηθήσει τους </w:t>
      </w:r>
      <w:r w:rsidRPr="00914953">
        <w:rPr>
          <w:sz w:val="22"/>
          <w:szCs w:val="22"/>
          <w:lang w:val="el-GR"/>
        </w:rPr>
        <w:t xml:space="preserve">οφειλέτες σε δυσχέρεια. Θα τεθεί σε ισχύ μόλις τεθούν σε εφαρμογή οι απαραίτητοι κανονισμοί για την εφαρμογή του. (Το αργότερο μέχρι το τέλος Αυγούστου 2013). </w:t>
      </w:r>
    </w:p>
    <w:p w:rsidR="00813414" w:rsidRPr="00A0694C" w:rsidRDefault="00A0694C" w:rsidP="00136A33">
      <w:pPr>
        <w:pStyle w:val="ParagraphNumbering0"/>
        <w:numPr>
          <w:ilvl w:val="0"/>
          <w:numId w:val="139"/>
        </w:numPr>
        <w:jc w:val="both"/>
        <w:rPr>
          <w:sz w:val="22"/>
          <w:szCs w:val="22"/>
          <w:lang w:val="el-GR"/>
        </w:rPr>
      </w:pPr>
      <w:r w:rsidRPr="00A0694C">
        <w:rPr>
          <w:sz w:val="22"/>
          <w:szCs w:val="22"/>
          <w:lang w:val="el-GR"/>
        </w:rPr>
        <w:t>Θα εισαγάγει, σε διαβούλευση με την ΕΕ/</w:t>
      </w:r>
      <w:r w:rsidRPr="00A0694C">
        <w:rPr>
          <w:sz w:val="22"/>
          <w:szCs w:val="22"/>
          <w:lang w:val="en-GB"/>
        </w:rPr>
        <w:t>EKT</w:t>
      </w:r>
      <w:r w:rsidRPr="00A0694C">
        <w:rPr>
          <w:sz w:val="22"/>
          <w:szCs w:val="22"/>
          <w:lang w:val="el-GR"/>
        </w:rPr>
        <w:t xml:space="preserve">/ΔΝΤ, </w:t>
      </w:r>
      <w:r w:rsidRPr="00A0694C">
        <w:rPr>
          <w:b/>
          <w:sz w:val="22"/>
          <w:szCs w:val="22"/>
          <w:lang w:val="el-GR"/>
        </w:rPr>
        <w:t>το συντομότερο δυνατό</w:t>
      </w:r>
      <w:r w:rsidRPr="00A0694C">
        <w:rPr>
          <w:sz w:val="22"/>
          <w:szCs w:val="22"/>
          <w:lang w:val="el-GR"/>
        </w:rPr>
        <w:t>, μέτρα που θα αποτρέπουν την προσφυγή στα δικαστήρια με βάση το Νόμο 3869/2010, και οι δανειολήπτες που υπόκεινται στη διάταξη των Νόμων 3869/2010 και 4128/2013 θα υπόκεινται στο νέο πλαίσιο για τους σε δυσκολία οφειλέτες, όταν αυτό αρχίσει να εφαρμόζεται.</w:t>
      </w:r>
    </w:p>
    <w:p w:rsidR="00813414" w:rsidRPr="00A0694C" w:rsidRDefault="00A0694C" w:rsidP="00813414">
      <w:pPr>
        <w:pStyle w:val="ParagraphNumbering0"/>
        <w:ind w:left="720"/>
        <w:jc w:val="both"/>
        <w:rPr>
          <w:sz w:val="22"/>
          <w:szCs w:val="22"/>
          <w:lang w:val="el-GR"/>
        </w:rPr>
      </w:pPr>
      <w:r w:rsidRPr="00A0694C">
        <w:rPr>
          <w:sz w:val="22"/>
          <w:szCs w:val="22"/>
          <w:lang w:val="el-GR"/>
        </w:rPr>
        <w:t>Πιο συγκεκριμένα, για την καθιέρωση του νομικού πλαισίου η Κυβέρνηση</w:t>
      </w:r>
      <w:r w:rsidR="00813414" w:rsidRPr="00A0694C">
        <w:rPr>
          <w:sz w:val="22"/>
          <w:szCs w:val="22"/>
          <w:lang w:val="el-GR"/>
        </w:rPr>
        <w:t xml:space="preserve">: </w:t>
      </w:r>
    </w:p>
    <w:p w:rsidR="00813414" w:rsidRPr="00A0694C" w:rsidRDefault="00A0694C" w:rsidP="00136A33">
      <w:pPr>
        <w:pStyle w:val="ParagraphNumbering0"/>
        <w:numPr>
          <w:ilvl w:val="0"/>
          <w:numId w:val="137"/>
        </w:numPr>
        <w:ind w:left="1080"/>
        <w:jc w:val="both"/>
        <w:rPr>
          <w:sz w:val="22"/>
          <w:szCs w:val="22"/>
          <w:lang w:val="el-GR"/>
        </w:rPr>
      </w:pPr>
      <w:r w:rsidRPr="00A0694C">
        <w:rPr>
          <w:sz w:val="22"/>
          <w:szCs w:val="22"/>
          <w:lang w:val="el-GR"/>
        </w:rPr>
        <w:t>Θα περάσει νομοθεσία μέχρι το τέλος Ιουνίου του 2</w:t>
      </w:r>
      <w:r>
        <w:rPr>
          <w:sz w:val="22"/>
          <w:szCs w:val="22"/>
          <w:lang w:val="el-GR"/>
        </w:rPr>
        <w:t>013 για την εισαγωγή ενός νέου «Προγράμματος Διευκόλυνσης»</w:t>
      </w:r>
    </w:p>
    <w:p w:rsidR="00813414" w:rsidRPr="00A0694C" w:rsidRDefault="00A0694C" w:rsidP="00735DE0">
      <w:pPr>
        <w:pStyle w:val="ParagraphNumbering0"/>
        <w:ind w:left="1080"/>
        <w:jc w:val="both"/>
        <w:rPr>
          <w:sz w:val="22"/>
          <w:szCs w:val="22"/>
          <w:lang w:val="el-GR"/>
        </w:rPr>
      </w:pPr>
      <w:r w:rsidRPr="00A0694C">
        <w:rPr>
          <w:sz w:val="22"/>
          <w:szCs w:val="22"/>
          <w:lang w:val="el-GR"/>
        </w:rPr>
        <w:t>Σχετικά με αυτό το νέο</w:t>
      </w:r>
      <w:r>
        <w:rPr>
          <w:sz w:val="22"/>
          <w:szCs w:val="22"/>
          <w:lang w:val="el-GR"/>
        </w:rPr>
        <w:t xml:space="preserve"> «</w:t>
      </w:r>
      <w:r w:rsidRPr="00A0694C">
        <w:rPr>
          <w:sz w:val="22"/>
          <w:szCs w:val="22"/>
          <w:lang w:val="el-GR"/>
        </w:rPr>
        <w:t>Πρόγραμμα Διευκόλυνσης</w:t>
      </w:r>
      <w:r w:rsidR="00914953">
        <w:rPr>
          <w:sz w:val="22"/>
          <w:szCs w:val="22"/>
          <w:lang w:val="el-GR"/>
        </w:rPr>
        <w:t>»</w:t>
      </w:r>
      <w:r w:rsidRPr="00A0694C">
        <w:rPr>
          <w:sz w:val="22"/>
          <w:szCs w:val="22"/>
          <w:lang w:val="el-GR"/>
        </w:rPr>
        <w:t xml:space="preserve"> η Τράπεζα της Ελλάδος</w:t>
      </w:r>
      <w:r w:rsidR="00813414" w:rsidRPr="00A0694C">
        <w:rPr>
          <w:sz w:val="22"/>
          <w:szCs w:val="22"/>
          <w:lang w:val="el-GR"/>
        </w:rPr>
        <w:t>:</w:t>
      </w:r>
    </w:p>
    <w:p w:rsidR="00813414" w:rsidRPr="00914953" w:rsidRDefault="00914953" w:rsidP="00136A33">
      <w:pPr>
        <w:pStyle w:val="ParagraphNumbering0"/>
        <w:numPr>
          <w:ilvl w:val="0"/>
          <w:numId w:val="138"/>
        </w:numPr>
        <w:ind w:left="1440"/>
        <w:jc w:val="both"/>
        <w:rPr>
          <w:sz w:val="22"/>
          <w:szCs w:val="22"/>
          <w:lang w:val="el-GR"/>
        </w:rPr>
      </w:pPr>
      <w:r w:rsidRPr="00914953">
        <w:rPr>
          <w:sz w:val="22"/>
          <w:szCs w:val="22"/>
          <w:lang w:val="el-GR"/>
        </w:rPr>
        <w:t xml:space="preserve">Θα αξιολογήσει την εφαρμογή του πλαισίου </w:t>
      </w:r>
      <w:r w:rsidRPr="00914953">
        <w:rPr>
          <w:b/>
          <w:sz w:val="22"/>
          <w:szCs w:val="22"/>
          <w:lang w:val="el-GR"/>
        </w:rPr>
        <w:t>μέσα σε έξι μήνες από την εφαρμογή του</w:t>
      </w:r>
      <w:r w:rsidRPr="00914953">
        <w:rPr>
          <w:sz w:val="22"/>
          <w:szCs w:val="22"/>
          <w:lang w:val="el-GR"/>
        </w:rPr>
        <w:t>.</w:t>
      </w:r>
    </w:p>
    <w:p w:rsidR="00813414" w:rsidRPr="002F6523" w:rsidRDefault="002F6523" w:rsidP="00136A33">
      <w:pPr>
        <w:pStyle w:val="ParagraphNumbering0"/>
        <w:numPr>
          <w:ilvl w:val="0"/>
          <w:numId w:val="137"/>
        </w:numPr>
        <w:ind w:left="1080"/>
        <w:jc w:val="both"/>
        <w:rPr>
          <w:sz w:val="22"/>
          <w:szCs w:val="22"/>
          <w:lang w:val="el-GR"/>
        </w:rPr>
      </w:pPr>
      <w:r w:rsidRPr="002F6523">
        <w:rPr>
          <w:bCs/>
          <w:sz w:val="22"/>
          <w:szCs w:val="22"/>
          <w:lang w:val="el-GR"/>
        </w:rPr>
        <w:lastRenderedPageBreak/>
        <w:t xml:space="preserve">Θα αναθεωρήσει το Νόμο 3869/2010 μέχρι τα </w:t>
      </w:r>
      <w:r w:rsidRPr="002F6523">
        <w:rPr>
          <w:b/>
          <w:bCs/>
          <w:sz w:val="22"/>
          <w:szCs w:val="22"/>
          <w:lang w:val="el-GR"/>
        </w:rPr>
        <w:t>τέλη Ιουνίου 2013</w:t>
      </w:r>
      <w:r w:rsidRPr="002F6523">
        <w:rPr>
          <w:bCs/>
          <w:sz w:val="22"/>
          <w:szCs w:val="22"/>
          <w:lang w:val="el-GR"/>
        </w:rPr>
        <w:t>, για να διευθετήσει τις αδυναμίες που εντοπίστηκαν κατά τα τρία πρώτα χρόνια της θέσπισής του.</w:t>
      </w:r>
      <w:r w:rsidR="00813414" w:rsidRPr="002F6523">
        <w:rPr>
          <w:sz w:val="22"/>
          <w:szCs w:val="22"/>
          <w:lang w:val="el-GR"/>
        </w:rPr>
        <w:t xml:space="preserve"> </w:t>
      </w:r>
    </w:p>
    <w:p w:rsidR="00813414" w:rsidRPr="002F6523" w:rsidRDefault="002F6523" w:rsidP="00136A33">
      <w:pPr>
        <w:pStyle w:val="ParagraphNumbering0"/>
        <w:numPr>
          <w:ilvl w:val="0"/>
          <w:numId w:val="137"/>
        </w:numPr>
        <w:ind w:left="1080"/>
        <w:jc w:val="both"/>
        <w:rPr>
          <w:sz w:val="22"/>
          <w:szCs w:val="22"/>
          <w:lang w:val="el-GR"/>
        </w:rPr>
      </w:pPr>
      <w:r w:rsidRPr="002F6523">
        <w:rPr>
          <w:sz w:val="22"/>
          <w:szCs w:val="22"/>
          <w:lang w:val="el-GR"/>
        </w:rPr>
        <w:t>6.</w:t>
      </w:r>
      <w:r w:rsidRPr="002F6523">
        <w:rPr>
          <w:sz w:val="22"/>
          <w:szCs w:val="22"/>
          <w:lang w:val="el-GR"/>
        </w:rPr>
        <w:tab/>
        <w:t xml:space="preserve">Θα θεσπίσει νομοθεσία  ώστε να καθιερώσει μέχρι τα </w:t>
      </w:r>
      <w:r w:rsidRPr="002F6523">
        <w:rPr>
          <w:b/>
          <w:sz w:val="22"/>
          <w:szCs w:val="22"/>
          <w:lang w:val="el-GR"/>
        </w:rPr>
        <w:t>τέλη Ιουνίου του 2013</w:t>
      </w:r>
      <w:r w:rsidRPr="002F6523">
        <w:rPr>
          <w:sz w:val="22"/>
          <w:szCs w:val="22"/>
          <w:lang w:val="el-GR"/>
        </w:rPr>
        <w:t xml:space="preserve"> ένα πλαίσιο το οποίο θα είναι συνεπές με το πλαίσιο της ανακεφαλαιοποίησης των τραπεζών το οποίο θα παρέχει μακροπρόθεσμες λύσεις για τους υπερχρεωμένους οφειλέτες (συμπεριλαμβανομένων των βιώσιμων οφειλετών οι οποίοι δεν δικαιούνται να συμμετέχουν στο πρόγραμμα διευκόλυνσης).</w:t>
      </w:r>
      <w:r w:rsidR="00813414" w:rsidRPr="002F6523">
        <w:rPr>
          <w:sz w:val="22"/>
          <w:szCs w:val="22"/>
          <w:lang w:val="el-GR"/>
        </w:rPr>
        <w:t xml:space="preserve"> </w:t>
      </w:r>
    </w:p>
    <w:p w:rsidR="00813414" w:rsidRPr="00DA2EDA" w:rsidRDefault="00DA2EDA" w:rsidP="00136A33">
      <w:pPr>
        <w:pStyle w:val="ParagraphNumbering0"/>
        <w:numPr>
          <w:ilvl w:val="0"/>
          <w:numId w:val="137"/>
        </w:numPr>
        <w:ind w:left="1080"/>
        <w:jc w:val="both"/>
        <w:rPr>
          <w:color w:val="000000"/>
          <w:sz w:val="22"/>
          <w:szCs w:val="22"/>
          <w:lang w:val="el-GR"/>
        </w:rPr>
      </w:pPr>
      <w:r w:rsidRPr="00DA2EDA">
        <w:rPr>
          <w:color w:val="000000"/>
          <w:sz w:val="22"/>
          <w:szCs w:val="22"/>
          <w:lang w:val="el-GR"/>
        </w:rPr>
        <w:t>7.</w:t>
      </w:r>
      <w:r w:rsidRPr="00DA2EDA">
        <w:rPr>
          <w:color w:val="000000"/>
          <w:sz w:val="22"/>
          <w:szCs w:val="22"/>
          <w:lang w:val="el-GR"/>
        </w:rPr>
        <w:tab/>
        <w:t xml:space="preserve">Θα περιλαμβάνει πρωτοβουλίες (οι οποίες θα καθοριστούν περαιτέρω σε κανονισμούς μέχρι τα </w:t>
      </w:r>
      <w:r w:rsidRPr="00DA2EDA">
        <w:rPr>
          <w:b/>
          <w:color w:val="000000"/>
          <w:sz w:val="22"/>
          <w:szCs w:val="22"/>
          <w:lang w:val="el-GR"/>
        </w:rPr>
        <w:t>τέλη Αυγούστου του 2013</w:t>
      </w:r>
      <w:r w:rsidRPr="00DA2EDA">
        <w:rPr>
          <w:color w:val="000000"/>
          <w:sz w:val="22"/>
          <w:szCs w:val="22"/>
          <w:lang w:val="el-GR"/>
        </w:rPr>
        <w:t>) για να</w:t>
      </w:r>
      <w:r w:rsidR="00813414" w:rsidRPr="00DA2EDA">
        <w:rPr>
          <w:color w:val="000000"/>
          <w:sz w:val="22"/>
          <w:szCs w:val="22"/>
          <w:lang w:val="el-GR"/>
        </w:rPr>
        <w:t xml:space="preserve">: </w:t>
      </w:r>
    </w:p>
    <w:p w:rsidR="00DA2EDA" w:rsidRPr="00DA2EDA" w:rsidRDefault="00DA2EDA" w:rsidP="00136A33">
      <w:pPr>
        <w:pStyle w:val="ParagraphNumbering0"/>
        <w:numPr>
          <w:ilvl w:val="1"/>
          <w:numId w:val="137"/>
        </w:numPr>
        <w:ind w:left="2160"/>
        <w:jc w:val="both"/>
        <w:rPr>
          <w:color w:val="000000"/>
          <w:sz w:val="22"/>
          <w:szCs w:val="22"/>
          <w:lang w:val="el-GR"/>
        </w:rPr>
      </w:pPr>
      <w:r w:rsidRPr="00DA2EDA">
        <w:rPr>
          <w:color w:val="000000"/>
          <w:sz w:val="22"/>
          <w:szCs w:val="22"/>
          <w:lang w:val="el-GR"/>
        </w:rPr>
        <w:t>Αντιμετωπίσει τα  κενά στους υπάρχοντες νόμους τα οποία περιορίζουν την αποτελεσματικότητα των δραστηριοτήτων διευθέτησης χρεών.</w:t>
      </w:r>
    </w:p>
    <w:p w:rsidR="00DA2EDA" w:rsidRPr="00DA2EDA" w:rsidRDefault="00DA2EDA" w:rsidP="00136A33">
      <w:pPr>
        <w:pStyle w:val="ParagraphNumbering0"/>
        <w:numPr>
          <w:ilvl w:val="1"/>
          <w:numId w:val="137"/>
        </w:numPr>
        <w:ind w:left="2160"/>
        <w:jc w:val="both"/>
        <w:rPr>
          <w:color w:val="000000"/>
          <w:sz w:val="22"/>
          <w:szCs w:val="22"/>
          <w:lang w:val="el-GR"/>
        </w:rPr>
      </w:pPr>
      <w:r w:rsidRPr="00DA2EDA">
        <w:rPr>
          <w:color w:val="000000"/>
          <w:sz w:val="22"/>
          <w:szCs w:val="22"/>
          <w:lang w:val="el-GR"/>
        </w:rPr>
        <w:t>Τυποποιήσει τη διαδικασία αξιολόγησης των υποθέσεων των οφειλετών</w:t>
      </w:r>
    </w:p>
    <w:p w:rsidR="00DA2EDA" w:rsidRPr="00DA2EDA" w:rsidRDefault="00DA2EDA" w:rsidP="00136A33">
      <w:pPr>
        <w:pStyle w:val="ParagraphNumbering0"/>
        <w:numPr>
          <w:ilvl w:val="1"/>
          <w:numId w:val="137"/>
        </w:numPr>
        <w:ind w:left="2160"/>
        <w:jc w:val="both"/>
        <w:rPr>
          <w:color w:val="000000"/>
          <w:sz w:val="22"/>
          <w:szCs w:val="22"/>
          <w:lang w:val="el-GR"/>
        </w:rPr>
      </w:pPr>
      <w:r w:rsidRPr="00DA2EDA">
        <w:rPr>
          <w:color w:val="000000"/>
          <w:sz w:val="22"/>
          <w:szCs w:val="22"/>
          <w:lang w:val="el-GR"/>
        </w:rPr>
        <w:t>Εισαγάγει μία τυποποιημένη λίστα με τα εργαλεία για την αναδιάρθρωση των δανείων που θα χρησιμοποιηθούν από τις τράπεζες.</w:t>
      </w:r>
    </w:p>
    <w:p w:rsidR="00DA2EDA" w:rsidRPr="00DA2EDA" w:rsidRDefault="00DA2EDA" w:rsidP="00136A33">
      <w:pPr>
        <w:pStyle w:val="ParagraphNumbering0"/>
        <w:numPr>
          <w:ilvl w:val="1"/>
          <w:numId w:val="137"/>
        </w:numPr>
        <w:ind w:left="2160"/>
        <w:jc w:val="both"/>
        <w:rPr>
          <w:color w:val="000000"/>
          <w:sz w:val="22"/>
          <w:szCs w:val="22"/>
          <w:lang w:val="el-GR"/>
        </w:rPr>
      </w:pPr>
      <w:r w:rsidRPr="00DA2EDA">
        <w:rPr>
          <w:color w:val="000000"/>
          <w:sz w:val="22"/>
          <w:szCs w:val="22"/>
          <w:lang w:val="el-GR"/>
        </w:rPr>
        <w:t>Ενισχύσει την πρόσβαση των πολιτών σε δωρεάν νομικές υπηρεσίες και συμβουλές οικονομικού προγραμματισμού, και</w:t>
      </w:r>
    </w:p>
    <w:p w:rsidR="00813414" w:rsidRPr="00DA2EDA" w:rsidRDefault="00DA2EDA" w:rsidP="00136A33">
      <w:pPr>
        <w:pStyle w:val="ParagraphNumbering0"/>
        <w:numPr>
          <w:ilvl w:val="1"/>
          <w:numId w:val="137"/>
        </w:numPr>
        <w:ind w:left="2160"/>
        <w:jc w:val="both"/>
        <w:rPr>
          <w:color w:val="000000"/>
          <w:sz w:val="22"/>
          <w:szCs w:val="22"/>
          <w:lang w:val="el-GR"/>
        </w:rPr>
      </w:pPr>
      <w:r w:rsidRPr="00DA2EDA">
        <w:rPr>
          <w:color w:val="000000"/>
          <w:sz w:val="22"/>
          <w:szCs w:val="22"/>
          <w:lang w:val="el-GR"/>
        </w:rPr>
        <w:t>Ενθαρρύνει τους οφειλέτες και τους δανειστές να συμμετάσχουν σε εξωδικαστικές διαδικασίες διευθέτησης χρέους</w:t>
      </w:r>
      <w:r w:rsidR="00813414" w:rsidRPr="00DA2EDA">
        <w:rPr>
          <w:color w:val="000000"/>
          <w:sz w:val="22"/>
          <w:szCs w:val="22"/>
          <w:lang w:val="el-GR"/>
        </w:rPr>
        <w:t xml:space="preserve">. </w:t>
      </w:r>
    </w:p>
    <w:p w:rsidR="00813414" w:rsidRPr="00DA2EDA" w:rsidRDefault="00DA2EDA" w:rsidP="00136A33">
      <w:pPr>
        <w:pStyle w:val="ParagraphNumbering0"/>
        <w:numPr>
          <w:ilvl w:val="0"/>
          <w:numId w:val="137"/>
        </w:numPr>
        <w:ind w:left="1080"/>
        <w:jc w:val="both"/>
        <w:rPr>
          <w:color w:val="000000"/>
          <w:sz w:val="22"/>
          <w:szCs w:val="22"/>
          <w:lang w:val="el-GR"/>
        </w:rPr>
      </w:pPr>
      <w:r w:rsidRPr="00DA2EDA">
        <w:rPr>
          <w:color w:val="000000"/>
          <w:sz w:val="22"/>
          <w:szCs w:val="22"/>
          <w:lang w:val="el-GR"/>
        </w:rPr>
        <w:t>Θα εισαγάγει βήματα για να μειώσει τον υπερβολικό χρόνο αναμονής για τις δίκες και θα εξασφαλίσει ότι οι οφειλέτες που δικαιούνται θα επιλέξουν να συμμετέχουν στο πρόγραμμα διευκόλυνσης</w:t>
      </w:r>
      <w:r w:rsidR="00813414" w:rsidRPr="00DA2EDA">
        <w:rPr>
          <w:color w:val="000000"/>
          <w:sz w:val="22"/>
          <w:szCs w:val="22"/>
          <w:lang w:val="el-GR"/>
        </w:rPr>
        <w:t>.</w:t>
      </w:r>
    </w:p>
    <w:p w:rsidR="00813414" w:rsidRPr="00DA2EDA" w:rsidRDefault="00DA2EDA" w:rsidP="00735DE0">
      <w:pPr>
        <w:pStyle w:val="2"/>
        <w:ind w:left="1003" w:hanging="578"/>
        <w:rPr>
          <w:rFonts w:cs="Calibri"/>
          <w:lang w:val="el-GR"/>
        </w:rPr>
      </w:pPr>
      <w:bookmarkStart w:id="103" w:name="_Toc358029673"/>
      <w:r w:rsidRPr="00DA2EDA">
        <w:rPr>
          <w:rFonts w:cs="Calibri"/>
          <w:lang w:val="el-GR"/>
        </w:rPr>
        <w:t xml:space="preserve">Ελαχιστοποίηση των σημαντικών κινδύνων που συνδέονται με τη χειροτέρευση των </w:t>
      </w:r>
      <w:r w:rsidR="0021189E" w:rsidRPr="00DA2EDA">
        <w:rPr>
          <w:rFonts w:cs="Calibri"/>
          <w:lang w:val="el-GR"/>
        </w:rPr>
        <w:t>χαρτοφυλακίων</w:t>
      </w:r>
      <w:r w:rsidRPr="00DA2EDA">
        <w:rPr>
          <w:rFonts w:cs="Calibri"/>
          <w:lang w:val="el-GR"/>
        </w:rPr>
        <w:t xml:space="preserve"> δανείων των τραπεζών</w:t>
      </w:r>
      <w:bookmarkEnd w:id="103"/>
    </w:p>
    <w:p w:rsidR="00813414" w:rsidRPr="0021189E" w:rsidRDefault="0021189E" w:rsidP="00813414">
      <w:pPr>
        <w:pStyle w:val="ParagraphNumbering0"/>
        <w:jc w:val="both"/>
        <w:rPr>
          <w:sz w:val="22"/>
          <w:szCs w:val="22"/>
          <w:lang w:val="el-GR"/>
        </w:rPr>
      </w:pPr>
      <w:r w:rsidRPr="0021189E">
        <w:rPr>
          <w:sz w:val="22"/>
          <w:szCs w:val="22"/>
          <w:lang w:val="el-GR"/>
        </w:rPr>
        <w:t>Η Τράπεζα της Ελλάδος σε συνεργασία με το Ταμείο Χρηματοπιστωτικής Σταθερότητας και σύμφωνα με το Μνημόνιο Συνεννόησης</w:t>
      </w:r>
      <w:r w:rsidR="00813414" w:rsidRPr="0021189E">
        <w:rPr>
          <w:sz w:val="22"/>
          <w:szCs w:val="22"/>
          <w:lang w:val="el-GR"/>
        </w:rPr>
        <w:t>:</w:t>
      </w:r>
    </w:p>
    <w:p w:rsidR="00EF215B" w:rsidRPr="00EF215B" w:rsidRDefault="00EF215B" w:rsidP="00136A33">
      <w:pPr>
        <w:pStyle w:val="ParagraphNumbering0"/>
        <w:numPr>
          <w:ilvl w:val="0"/>
          <w:numId w:val="136"/>
        </w:numPr>
        <w:jc w:val="both"/>
        <w:rPr>
          <w:sz w:val="22"/>
          <w:szCs w:val="22"/>
          <w:lang w:val="el-GR"/>
        </w:rPr>
      </w:pPr>
      <w:r w:rsidRPr="00EF215B">
        <w:rPr>
          <w:sz w:val="22"/>
          <w:szCs w:val="22"/>
          <w:lang w:val="el-GR"/>
        </w:rPr>
        <w:t xml:space="preserve">Θα αξιολογήσει μέχρι τα </w:t>
      </w:r>
      <w:r w:rsidRPr="00EF215B">
        <w:rPr>
          <w:b/>
          <w:sz w:val="22"/>
          <w:szCs w:val="22"/>
          <w:lang w:val="el-GR"/>
        </w:rPr>
        <w:t>τέλη Σεπτεμβρίου του 2013</w:t>
      </w:r>
      <w:r w:rsidRPr="00EF215B">
        <w:rPr>
          <w:sz w:val="22"/>
          <w:szCs w:val="22"/>
          <w:lang w:val="el-GR"/>
        </w:rPr>
        <w:t xml:space="preserve"> με τη βοήθεια ανεξάρτητων τρίτων και σε διαβούλευση με την ΕΕ/</w:t>
      </w:r>
      <w:r w:rsidRPr="00EF215B">
        <w:rPr>
          <w:sz w:val="22"/>
          <w:szCs w:val="22"/>
          <w:lang w:val="en-GB"/>
        </w:rPr>
        <w:t>EKT</w:t>
      </w:r>
      <w:r w:rsidRPr="00EF215B">
        <w:rPr>
          <w:sz w:val="22"/>
          <w:szCs w:val="22"/>
          <w:lang w:val="el-GR"/>
        </w:rPr>
        <w:t xml:space="preserve">/ΔΝΤ, την αποτελεσματικότητα των καθιερωμένων πλαισίων και πολιτικών για την αντιμετώπιση των προβληματικών στοιχείων του ενεργητικού. </w:t>
      </w:r>
    </w:p>
    <w:p w:rsidR="00EF215B" w:rsidRPr="00EF215B" w:rsidRDefault="00EF215B" w:rsidP="00136A33">
      <w:pPr>
        <w:pStyle w:val="ParagraphNumbering0"/>
        <w:numPr>
          <w:ilvl w:val="0"/>
          <w:numId w:val="136"/>
        </w:numPr>
        <w:jc w:val="both"/>
        <w:rPr>
          <w:sz w:val="22"/>
          <w:szCs w:val="22"/>
          <w:lang w:val="el-GR"/>
        </w:rPr>
      </w:pPr>
      <w:r w:rsidRPr="00EF215B">
        <w:rPr>
          <w:sz w:val="22"/>
          <w:szCs w:val="22"/>
          <w:lang w:val="el-GR"/>
        </w:rPr>
        <w:t>Θα καθιερώσει βασικούς δείκτες απόδοσης (</w:t>
      </w:r>
      <w:r w:rsidRPr="00EF215B">
        <w:rPr>
          <w:sz w:val="22"/>
          <w:szCs w:val="22"/>
          <w:lang w:val="en-GB"/>
        </w:rPr>
        <w:t>KPIs</w:t>
      </w:r>
      <w:r w:rsidRPr="00EF215B">
        <w:rPr>
          <w:sz w:val="22"/>
          <w:szCs w:val="22"/>
          <w:lang w:val="el-GR"/>
        </w:rPr>
        <w:t xml:space="preserve">) που θα καλύπτουν την κατάσταση  του χαρτοφυλακίου των προβληματικών στοιχείων του ενεργητικού, την επιχειρησιακή αντίδραση  των τραπεζών και τις ενέργειες διευθέτησης που θα ακολουθήσουν. Οι ορισμοί για τους βασικούς δείκτες απόδοσης θα καθοριστούν το αργότερο μέχρι τον </w:t>
      </w:r>
      <w:r w:rsidRPr="00EF215B">
        <w:rPr>
          <w:b/>
          <w:sz w:val="22"/>
          <w:szCs w:val="22"/>
          <w:lang w:val="el-GR"/>
        </w:rPr>
        <w:t>Αύγουστο του 2013</w:t>
      </w:r>
      <w:r w:rsidRPr="00EF215B">
        <w:rPr>
          <w:sz w:val="22"/>
          <w:szCs w:val="22"/>
          <w:lang w:val="el-GR"/>
        </w:rPr>
        <w:t xml:space="preserve"> και η αναφορά των τραπεζών θα ξεκινήσει τον </w:t>
      </w:r>
      <w:r w:rsidRPr="00EF215B">
        <w:rPr>
          <w:b/>
          <w:sz w:val="22"/>
          <w:szCs w:val="22"/>
          <w:lang w:val="el-GR"/>
        </w:rPr>
        <w:t>Οκτώβριο του 2013 σε τριμηνιαία βάση</w:t>
      </w:r>
      <w:r w:rsidRPr="00EF215B">
        <w:rPr>
          <w:sz w:val="22"/>
          <w:szCs w:val="22"/>
          <w:lang w:val="el-GR"/>
        </w:rPr>
        <w:t>.</w:t>
      </w:r>
    </w:p>
    <w:p w:rsidR="00813414" w:rsidRPr="00EF215B" w:rsidRDefault="00EF215B" w:rsidP="00136A33">
      <w:pPr>
        <w:pStyle w:val="ParagraphNumbering0"/>
        <w:numPr>
          <w:ilvl w:val="0"/>
          <w:numId w:val="136"/>
        </w:numPr>
        <w:jc w:val="both"/>
        <w:rPr>
          <w:color w:val="000000"/>
          <w:sz w:val="22"/>
          <w:szCs w:val="22"/>
          <w:lang w:val="el-GR"/>
        </w:rPr>
      </w:pPr>
      <w:r w:rsidRPr="00EF215B">
        <w:rPr>
          <w:sz w:val="22"/>
          <w:szCs w:val="22"/>
          <w:lang w:val="el-GR"/>
        </w:rPr>
        <w:t>Θα παρακολουθήσει στενά τη στρατηγική εξυγίανσης των μη εξυπηρετούμενων δανείων, την πολιτική και τους επιχειρηματικούς στόχους των τραπεζών και θα παρεμβαίνει όταν είναι απαραίτητο, για να εξασφαλίσει ότι οι αδύναμοι οφειλέτες θα έχουν γρήγορες και βιώσιμες μακροχρόνιες λύσεις.</w:t>
      </w:r>
      <w:r w:rsidR="00813414" w:rsidRPr="00EF215B">
        <w:rPr>
          <w:color w:val="000000"/>
          <w:sz w:val="22"/>
          <w:szCs w:val="22"/>
          <w:lang w:val="el-GR"/>
        </w:rPr>
        <w:t xml:space="preserve"> </w:t>
      </w:r>
    </w:p>
    <w:p w:rsidR="00813414" w:rsidRPr="00EF215B" w:rsidRDefault="00EF215B" w:rsidP="00735DE0">
      <w:pPr>
        <w:pStyle w:val="2"/>
        <w:ind w:left="1003" w:hanging="578"/>
        <w:rPr>
          <w:rFonts w:cs="Calibri"/>
          <w:lang w:val="el-GR"/>
        </w:rPr>
      </w:pPr>
      <w:bookmarkStart w:id="104" w:name="_Toc358029674"/>
      <w:r w:rsidRPr="00EF215B">
        <w:rPr>
          <w:rFonts w:cs="Calibri"/>
          <w:lang w:val="el-GR"/>
        </w:rPr>
        <w:t>Διακυβέρνηση των χρηματοπιστωτικών ιδρυμάτων</w:t>
      </w:r>
      <w:bookmarkEnd w:id="104"/>
    </w:p>
    <w:p w:rsidR="00813414" w:rsidRPr="00EF215B" w:rsidRDefault="00EF215B" w:rsidP="00813414">
      <w:pPr>
        <w:pStyle w:val="ParagraphNumbering0"/>
        <w:ind w:left="720"/>
        <w:jc w:val="both"/>
        <w:rPr>
          <w:sz w:val="22"/>
          <w:szCs w:val="22"/>
          <w:lang w:val="el-GR"/>
        </w:rPr>
      </w:pPr>
      <w:r w:rsidRPr="00EF215B">
        <w:rPr>
          <w:sz w:val="22"/>
          <w:szCs w:val="22"/>
          <w:lang w:val="el-GR"/>
        </w:rPr>
        <w:t>Οι αρχές</w:t>
      </w:r>
      <w:r w:rsidR="00813414" w:rsidRPr="00EF215B">
        <w:rPr>
          <w:sz w:val="22"/>
          <w:szCs w:val="22"/>
          <w:lang w:val="el-GR"/>
        </w:rPr>
        <w:t>:</w:t>
      </w:r>
    </w:p>
    <w:p w:rsidR="001D1CDC" w:rsidRPr="001D1CDC" w:rsidRDefault="001D1CDC" w:rsidP="00136A33">
      <w:pPr>
        <w:pStyle w:val="ParagraphNumbering0"/>
        <w:numPr>
          <w:ilvl w:val="0"/>
          <w:numId w:val="131"/>
        </w:numPr>
        <w:jc w:val="both"/>
        <w:rPr>
          <w:sz w:val="22"/>
          <w:szCs w:val="22"/>
          <w:lang w:val="el-GR"/>
        </w:rPr>
      </w:pPr>
      <w:r w:rsidRPr="001D1CDC">
        <w:rPr>
          <w:sz w:val="22"/>
          <w:szCs w:val="22"/>
          <w:lang w:val="el-GR"/>
        </w:rPr>
        <w:lastRenderedPageBreak/>
        <w:t xml:space="preserve">Θα εξασφαλίσουν τη συνεχή βιωσιμότητα των τραπεζών και την προστασία συμφερόντων των φορολογούμενων με την ενδυνάμωση του πλαισίου διακυβέρνησης των χρηματοπιστωτικών ιδρυμάτων. </w:t>
      </w:r>
    </w:p>
    <w:p w:rsidR="00813414" w:rsidRPr="001D1CDC" w:rsidRDefault="001D1CDC" w:rsidP="00136A33">
      <w:pPr>
        <w:pStyle w:val="ParagraphNumbering0"/>
        <w:numPr>
          <w:ilvl w:val="0"/>
          <w:numId w:val="131"/>
        </w:numPr>
        <w:jc w:val="both"/>
        <w:rPr>
          <w:b/>
          <w:sz w:val="22"/>
          <w:szCs w:val="22"/>
          <w:lang w:val="el-GR"/>
        </w:rPr>
      </w:pPr>
      <w:r w:rsidRPr="001D1CDC">
        <w:rPr>
          <w:sz w:val="22"/>
          <w:szCs w:val="22"/>
          <w:lang w:val="el-GR"/>
        </w:rPr>
        <w:t xml:space="preserve">Θα στηρίξουν το ΤΧΣ στην προσπάθειά του για μία φιλόδοξη και ταχεία λειτουργική αναδιάρθρωση όλων των τραπεζών στις οποίες έχει σημαντική συμμετοχή με στόχο τη μείωση του λειτουργικού κόστους και την αύξηση της κερδοφορίας, συνεπώς εκπληρώνοντας την αποστολή του για μείωση του κόστους για τους φορολογούμενους </w:t>
      </w:r>
      <w:r w:rsidRPr="001D1CDC">
        <w:rPr>
          <w:b/>
          <w:sz w:val="22"/>
          <w:szCs w:val="22"/>
          <w:lang w:val="el-GR"/>
        </w:rPr>
        <w:t>(συνεχής).</w:t>
      </w:r>
    </w:p>
    <w:p w:rsidR="00813414" w:rsidRPr="001D1CDC" w:rsidRDefault="001D1CDC" w:rsidP="00813414">
      <w:pPr>
        <w:pStyle w:val="ParagraphNumbering0"/>
        <w:jc w:val="both"/>
        <w:rPr>
          <w:sz w:val="22"/>
          <w:szCs w:val="22"/>
          <w:lang w:val="el-GR"/>
        </w:rPr>
      </w:pPr>
      <w:r w:rsidRPr="001D1CDC">
        <w:rPr>
          <w:sz w:val="22"/>
          <w:szCs w:val="22"/>
          <w:lang w:val="el-GR"/>
        </w:rPr>
        <w:t xml:space="preserve">Στο βαθμό αυτό και </w:t>
      </w:r>
      <w:r w:rsidRPr="001D1CDC">
        <w:rPr>
          <w:b/>
          <w:sz w:val="22"/>
          <w:szCs w:val="22"/>
          <w:lang w:val="el-GR"/>
        </w:rPr>
        <w:t>πριν την εκταμίευση</w:t>
      </w:r>
      <w:r w:rsidRPr="001D1CDC">
        <w:rPr>
          <w:sz w:val="22"/>
          <w:szCs w:val="22"/>
          <w:lang w:val="el-GR"/>
        </w:rPr>
        <w:t>, η Κυβέρνηση</w:t>
      </w:r>
      <w:r w:rsidR="00813414" w:rsidRPr="001D1CDC">
        <w:rPr>
          <w:sz w:val="22"/>
          <w:szCs w:val="22"/>
          <w:lang w:val="el-GR"/>
        </w:rPr>
        <w:t xml:space="preserve">: </w:t>
      </w:r>
    </w:p>
    <w:p w:rsidR="00813414" w:rsidRPr="00720D29" w:rsidRDefault="00720D29" w:rsidP="00136A33">
      <w:pPr>
        <w:pStyle w:val="ParagraphNumbering0"/>
        <w:numPr>
          <w:ilvl w:val="0"/>
          <w:numId w:val="130"/>
        </w:numPr>
        <w:jc w:val="both"/>
        <w:rPr>
          <w:sz w:val="22"/>
          <w:szCs w:val="22"/>
          <w:lang w:val="el-GR"/>
        </w:rPr>
      </w:pPr>
      <w:r w:rsidRPr="00720D29">
        <w:rPr>
          <w:sz w:val="22"/>
          <w:szCs w:val="22"/>
          <w:lang w:val="el-GR"/>
        </w:rPr>
        <w:t xml:space="preserve">Θα υιοθετήσει ένα πακέτο μεταρρυθμίσεων διακυβέρνησης του Ταμείου Χρηματοπιστωτικής Σταθερότητας, το οποίο μεταξύ άλλων, θα προσθέσει δύο ανεξάρτητα μέλη στο Γενικό Συμβούλιο του Ταμείου Χρηματοπιστωτικής Σταθερότητας </w:t>
      </w:r>
      <w:r>
        <w:rPr>
          <w:sz w:val="22"/>
          <w:szCs w:val="22"/>
          <w:lang w:val="el-GR"/>
        </w:rPr>
        <w:t>αυξάνοντας τον αριθμό των μελών του από 5 σε 7</w:t>
      </w:r>
      <w:r w:rsidR="00813414" w:rsidRPr="00720D29">
        <w:rPr>
          <w:sz w:val="22"/>
          <w:szCs w:val="22"/>
          <w:lang w:val="el-GR"/>
        </w:rPr>
        <w:t>.</w:t>
      </w:r>
    </w:p>
    <w:p w:rsidR="00813414" w:rsidRPr="00D922A8" w:rsidRDefault="00720D29" w:rsidP="00813414">
      <w:pPr>
        <w:pStyle w:val="ParagraphNumbering0"/>
        <w:jc w:val="both"/>
        <w:rPr>
          <w:sz w:val="22"/>
          <w:szCs w:val="22"/>
          <w:lang w:val="el-GR"/>
        </w:rPr>
      </w:pPr>
      <w:bookmarkStart w:id="105" w:name="OLE_LINK60"/>
      <w:bookmarkStart w:id="106" w:name="OLE_LINK61"/>
      <w:r w:rsidRPr="00D922A8">
        <w:rPr>
          <w:sz w:val="22"/>
          <w:szCs w:val="22"/>
          <w:lang w:val="el-GR"/>
        </w:rPr>
        <w:t>Επίσης η Κυβέρνηση</w:t>
      </w:r>
      <w:r w:rsidR="00813414" w:rsidRPr="00D922A8">
        <w:rPr>
          <w:sz w:val="22"/>
          <w:szCs w:val="22"/>
          <w:lang w:val="el-GR"/>
        </w:rPr>
        <w:t>:</w:t>
      </w:r>
    </w:p>
    <w:p w:rsidR="00720D29" w:rsidRPr="00D922A8" w:rsidRDefault="00720D29" w:rsidP="00136A33">
      <w:pPr>
        <w:pStyle w:val="ParagraphNumbering0"/>
        <w:numPr>
          <w:ilvl w:val="0"/>
          <w:numId w:val="132"/>
        </w:numPr>
        <w:jc w:val="both"/>
        <w:rPr>
          <w:sz w:val="22"/>
          <w:szCs w:val="22"/>
          <w:lang w:val="el-GR"/>
        </w:rPr>
      </w:pPr>
      <w:r w:rsidRPr="00D922A8">
        <w:rPr>
          <w:sz w:val="22"/>
          <w:szCs w:val="22"/>
          <w:lang w:val="el-GR"/>
        </w:rPr>
        <w:t xml:space="preserve">Θα καλέσει το ΤΧΣ να τροποποιήσει τους εσωτερικούς του κανονισμούς ώστε να εξορθολογίσει τον καταμερισμό των καθηκόντων και των αρμοδιοτήτων μεταξύ του Γενικού Συμβουλίου και της Εκτελεστικής Επιτροπής </w:t>
      </w:r>
      <w:r w:rsidRPr="00D922A8">
        <w:rPr>
          <w:b/>
          <w:sz w:val="22"/>
          <w:szCs w:val="22"/>
          <w:lang w:val="el-GR"/>
        </w:rPr>
        <w:t>(Ιούνιος 2013).</w:t>
      </w:r>
    </w:p>
    <w:p w:rsidR="00813414" w:rsidRPr="00D922A8" w:rsidRDefault="00720D29" w:rsidP="00136A33">
      <w:pPr>
        <w:pStyle w:val="ParagraphNumbering0"/>
        <w:numPr>
          <w:ilvl w:val="0"/>
          <w:numId w:val="132"/>
        </w:numPr>
        <w:jc w:val="both"/>
        <w:rPr>
          <w:sz w:val="22"/>
          <w:szCs w:val="22"/>
          <w:lang w:val="el-GR"/>
        </w:rPr>
      </w:pPr>
      <w:r w:rsidRPr="00D922A8">
        <w:rPr>
          <w:sz w:val="22"/>
          <w:szCs w:val="22"/>
          <w:lang w:val="el-GR"/>
        </w:rPr>
        <w:t xml:space="preserve">Θα τροποποιήσει τη νομοθεσία ώστε να αποσαφηνίσει το μη δημόσιο χαρακτήρα του Ταμείου. </w:t>
      </w:r>
      <w:r w:rsidRPr="00D922A8">
        <w:rPr>
          <w:b/>
          <w:sz w:val="22"/>
          <w:szCs w:val="22"/>
          <w:lang w:val="el-GR"/>
        </w:rPr>
        <w:t>(Ιούλιος 2013)</w:t>
      </w:r>
      <w:r w:rsidR="00813414" w:rsidRPr="00D922A8">
        <w:rPr>
          <w:sz w:val="22"/>
          <w:szCs w:val="22"/>
          <w:lang w:val="el-GR"/>
        </w:rPr>
        <w:t xml:space="preserve">. </w:t>
      </w:r>
    </w:p>
    <w:bookmarkEnd w:id="105"/>
    <w:bookmarkEnd w:id="106"/>
    <w:p w:rsidR="00813414" w:rsidRPr="00D922A8" w:rsidRDefault="00E15A85" w:rsidP="00813414">
      <w:pPr>
        <w:pStyle w:val="ParagraphNumbering0"/>
        <w:jc w:val="both"/>
        <w:rPr>
          <w:sz w:val="22"/>
          <w:szCs w:val="22"/>
          <w:lang w:val="el-GR"/>
        </w:rPr>
      </w:pPr>
      <w:r w:rsidRPr="00D922A8">
        <w:rPr>
          <w:sz w:val="22"/>
          <w:szCs w:val="22"/>
          <w:lang w:val="el-GR"/>
        </w:rPr>
        <w:t>Η ΤτΕ</w:t>
      </w:r>
      <w:r w:rsidR="00813414" w:rsidRPr="00D922A8">
        <w:rPr>
          <w:sz w:val="22"/>
          <w:szCs w:val="22"/>
          <w:lang w:val="el-GR"/>
        </w:rPr>
        <w:t>:</w:t>
      </w:r>
    </w:p>
    <w:p w:rsidR="00E15A85" w:rsidRPr="00E15A85" w:rsidRDefault="00E15A85" w:rsidP="00136A33">
      <w:pPr>
        <w:pStyle w:val="ParagraphNumbering0"/>
        <w:numPr>
          <w:ilvl w:val="0"/>
          <w:numId w:val="133"/>
        </w:numPr>
        <w:jc w:val="both"/>
        <w:rPr>
          <w:sz w:val="22"/>
          <w:szCs w:val="22"/>
          <w:lang w:val="el-GR"/>
        </w:rPr>
      </w:pPr>
      <w:r w:rsidRPr="00E15A85">
        <w:rPr>
          <w:sz w:val="22"/>
          <w:szCs w:val="22"/>
          <w:lang w:val="el-GR"/>
        </w:rPr>
        <w:t xml:space="preserve">Θα σχεδιάσει, σε συνεργασία με το ΤΧΣ, και θα δημοσιεύσει μέχρι τα </w:t>
      </w:r>
      <w:r w:rsidRPr="00E15A85">
        <w:rPr>
          <w:b/>
          <w:sz w:val="22"/>
          <w:szCs w:val="22"/>
          <w:lang w:val="el-GR"/>
        </w:rPr>
        <w:t xml:space="preserve">τέλη Απριλίου του 2013 </w:t>
      </w:r>
      <w:r w:rsidRPr="00E15A85">
        <w:rPr>
          <w:sz w:val="22"/>
          <w:szCs w:val="22"/>
          <w:lang w:val="el-GR"/>
        </w:rPr>
        <w:t>ένα μνημόνιο κατανόησης που θα διέπει τη σχέση του ΤΧΣ ως μετόχου και το ρόλο της ΤτΕ σχετικά με την εποπτεία των τραπεζών που έχουν πάρει κρατική βοήθεια.</w:t>
      </w:r>
    </w:p>
    <w:p w:rsidR="00813414" w:rsidRPr="00E15A85" w:rsidRDefault="00E15A85" w:rsidP="00136A33">
      <w:pPr>
        <w:pStyle w:val="ParagraphNumbering0"/>
        <w:numPr>
          <w:ilvl w:val="0"/>
          <w:numId w:val="133"/>
        </w:numPr>
        <w:jc w:val="both"/>
        <w:rPr>
          <w:sz w:val="22"/>
          <w:szCs w:val="22"/>
          <w:lang w:val="el-GR"/>
        </w:rPr>
      </w:pPr>
      <w:r w:rsidRPr="00E15A85">
        <w:rPr>
          <w:sz w:val="22"/>
          <w:szCs w:val="22"/>
          <w:lang w:val="el-GR"/>
        </w:rPr>
        <w:t>Θα υιοθετήσει μέτρα για την διευθέτηση των αδυναμιών διακυβέρνησης όπως αυτές προσδιορίστηκαν στον νομικό και οικονομικό έλεγχο (</w:t>
      </w:r>
      <w:r w:rsidRPr="00E15A85">
        <w:rPr>
          <w:sz w:val="22"/>
          <w:szCs w:val="22"/>
          <w:lang w:val="en-GB"/>
        </w:rPr>
        <w:t>due</w:t>
      </w:r>
      <w:r w:rsidRPr="00E15A85">
        <w:rPr>
          <w:sz w:val="22"/>
          <w:szCs w:val="22"/>
          <w:lang w:val="el-GR"/>
        </w:rPr>
        <w:t xml:space="preserve"> </w:t>
      </w:r>
      <w:r w:rsidRPr="00E15A85">
        <w:rPr>
          <w:sz w:val="22"/>
          <w:szCs w:val="22"/>
          <w:lang w:val="en-GB"/>
        </w:rPr>
        <w:t>diligence</w:t>
      </w:r>
      <w:r w:rsidRPr="00E15A85">
        <w:rPr>
          <w:sz w:val="22"/>
          <w:szCs w:val="22"/>
          <w:lang w:val="el-GR"/>
        </w:rPr>
        <w:t xml:space="preserve">) των συστημικών τραπεζών.  Οι τράπεζες θα υποβάλουν στην ΤτΕ μέχρι τα </w:t>
      </w:r>
      <w:r w:rsidRPr="00E15A85">
        <w:rPr>
          <w:b/>
          <w:sz w:val="22"/>
          <w:szCs w:val="22"/>
          <w:lang w:val="el-GR"/>
        </w:rPr>
        <w:t>τέλη Μαΐου του 2013</w:t>
      </w:r>
      <w:r w:rsidRPr="00E15A85">
        <w:rPr>
          <w:sz w:val="22"/>
          <w:szCs w:val="22"/>
          <w:lang w:val="el-GR"/>
        </w:rPr>
        <w:t xml:space="preserve"> σχέδια για την αντιμετώπιση των αδυναμιών της επιχειρησιακής διακυβέρνησης  που εντοπίστηκαν- συμπεριλαμβανομένων των διασφαλίσεων των δανείων των σχετιζόμενων μερών και της συγκέντρωσης κινδύνου. Τα σχέδια αυτά θα περιλαμβάνουν σαφή χρονοδιαγράμματα για πλήρη εφαρμογή μέχρι τα </w:t>
      </w:r>
      <w:r w:rsidRPr="00E15A85">
        <w:rPr>
          <w:b/>
          <w:sz w:val="22"/>
          <w:szCs w:val="22"/>
          <w:lang w:val="el-GR"/>
        </w:rPr>
        <w:t>τέλη Δεκεμβρίου του 2013</w:t>
      </w:r>
      <w:r w:rsidRPr="00E15A85">
        <w:rPr>
          <w:sz w:val="22"/>
          <w:szCs w:val="22"/>
          <w:lang w:val="el-GR"/>
        </w:rPr>
        <w:t>.</w:t>
      </w:r>
    </w:p>
    <w:p w:rsidR="00813414" w:rsidRPr="00D922A8" w:rsidRDefault="00E15A85" w:rsidP="00813414">
      <w:pPr>
        <w:pStyle w:val="ParagraphNumbering0"/>
        <w:jc w:val="both"/>
        <w:rPr>
          <w:sz w:val="22"/>
          <w:szCs w:val="22"/>
          <w:lang w:val="el-GR"/>
        </w:rPr>
      </w:pPr>
      <w:r w:rsidRPr="00D922A8">
        <w:rPr>
          <w:sz w:val="22"/>
          <w:szCs w:val="22"/>
          <w:lang w:val="el-GR"/>
        </w:rPr>
        <w:t>Το Υπουργείο Οικονομικών</w:t>
      </w:r>
      <w:r w:rsidR="00813414" w:rsidRPr="00D922A8">
        <w:rPr>
          <w:sz w:val="22"/>
          <w:szCs w:val="22"/>
          <w:lang w:val="el-GR"/>
        </w:rPr>
        <w:t>:</w:t>
      </w:r>
    </w:p>
    <w:p w:rsidR="00813414" w:rsidRPr="00D922A8" w:rsidRDefault="00E15A85" w:rsidP="00136A33">
      <w:pPr>
        <w:pStyle w:val="ParagraphNumbering0"/>
        <w:numPr>
          <w:ilvl w:val="0"/>
          <w:numId w:val="134"/>
        </w:numPr>
        <w:jc w:val="both"/>
        <w:rPr>
          <w:sz w:val="22"/>
          <w:szCs w:val="22"/>
          <w:lang w:val="el-GR"/>
        </w:rPr>
      </w:pPr>
      <w:r w:rsidRPr="00D922A8">
        <w:rPr>
          <w:sz w:val="22"/>
          <w:szCs w:val="22"/>
          <w:lang w:val="el-GR"/>
        </w:rPr>
        <w:t xml:space="preserve">Θα καλέσει το ΤΧΣ να δημοσιεύσει στην ιστοσελίδα του το πλαίσιο της σχέσης του με κάθε τράπεζα, μόλις γίνει γνωστό το ποσό της ενίσχυσης,  με την ολοκλήρωση της περιόδου αύξησης κεφαλαίου, και σε κάθε περίπτωση μέχρι το </w:t>
      </w:r>
      <w:r w:rsidRPr="00D922A8">
        <w:rPr>
          <w:b/>
          <w:sz w:val="22"/>
          <w:szCs w:val="22"/>
          <w:lang w:val="el-GR"/>
        </w:rPr>
        <w:t>Μάιο του 2013</w:t>
      </w:r>
      <w:r w:rsidRPr="00D922A8">
        <w:rPr>
          <w:sz w:val="22"/>
          <w:szCs w:val="22"/>
          <w:lang w:val="el-GR"/>
        </w:rPr>
        <w:t>. Το πλαίσιο των σχέσεών του με όλες τις τράπεζες ορίζει το ρόλο του ΤΧΣ ως μετόχου με βάση τις βέλτιστες διεθνείς πρακτικές</w:t>
      </w:r>
      <w:r w:rsidR="00813414" w:rsidRPr="00D922A8">
        <w:rPr>
          <w:sz w:val="22"/>
          <w:szCs w:val="22"/>
          <w:lang w:val="el-GR"/>
        </w:rPr>
        <w:t xml:space="preserve">. </w:t>
      </w:r>
    </w:p>
    <w:p w:rsidR="00813414" w:rsidRPr="00D922A8" w:rsidRDefault="00111D13" w:rsidP="00735DE0">
      <w:pPr>
        <w:pStyle w:val="2"/>
        <w:ind w:left="1003" w:hanging="578"/>
        <w:rPr>
          <w:rFonts w:cs="Calibri"/>
          <w:lang w:val="el-GR"/>
        </w:rPr>
      </w:pPr>
      <w:bookmarkStart w:id="107" w:name="_Toc358029675"/>
      <w:r w:rsidRPr="00D922A8">
        <w:rPr>
          <w:rFonts w:cs="Calibri"/>
          <w:lang w:val="el-GR"/>
        </w:rPr>
        <w:t>Ταμείο Παρακαταθηκών και Δανείων</w:t>
      </w:r>
      <w:bookmarkEnd w:id="107"/>
    </w:p>
    <w:p w:rsidR="00813414" w:rsidRPr="00D922A8" w:rsidRDefault="00111D13" w:rsidP="00813414">
      <w:pPr>
        <w:tabs>
          <w:tab w:val="left" w:pos="720"/>
        </w:tabs>
        <w:spacing w:after="240"/>
        <w:jc w:val="both"/>
        <w:rPr>
          <w:rFonts w:ascii="Times New Roman" w:hAnsi="Times New Roman"/>
          <w:lang w:val="el-GR"/>
        </w:rPr>
      </w:pPr>
      <w:r w:rsidRPr="00D922A8">
        <w:rPr>
          <w:rFonts w:ascii="Times New Roman" w:hAnsi="Times New Roman"/>
          <w:lang w:val="el-GR"/>
        </w:rPr>
        <w:t>Η Κυβέρνηση δεσμεύεται ότι</w:t>
      </w:r>
      <w:r w:rsidR="00813414" w:rsidRPr="00D922A8">
        <w:rPr>
          <w:rFonts w:ascii="Times New Roman" w:hAnsi="Times New Roman"/>
          <w:lang w:val="el-GR"/>
        </w:rPr>
        <w:t>:</w:t>
      </w:r>
    </w:p>
    <w:p w:rsidR="00813414" w:rsidRPr="00111D13" w:rsidRDefault="00081607" w:rsidP="00136A33">
      <w:pPr>
        <w:pStyle w:val="ParagraphNumbering0"/>
        <w:numPr>
          <w:ilvl w:val="0"/>
          <w:numId w:val="135"/>
        </w:numPr>
        <w:jc w:val="both"/>
        <w:rPr>
          <w:lang w:val="el-GR"/>
        </w:rPr>
      </w:pPr>
      <w:r>
        <w:rPr>
          <w:sz w:val="22"/>
          <w:szCs w:val="22"/>
          <w:lang w:val="el-GR"/>
        </w:rPr>
        <w:t>Το</w:t>
      </w:r>
      <w:r w:rsidR="00111D13" w:rsidRPr="00D922A8">
        <w:rPr>
          <w:sz w:val="22"/>
          <w:szCs w:val="22"/>
          <w:lang w:val="el-GR"/>
        </w:rPr>
        <w:t xml:space="preserve"> Ταμείο Παρακαταθηκών και Δανείων δεν παραγκωνίζει τον ανταγωνισμό στον χρηματοπιστωτικό τομέα. Οι εμπορικές δραστηριότητες θα συνεχίσουν να είναι σε μια σταδιακή</w:t>
      </w:r>
      <w:r w:rsidR="00111D13" w:rsidRPr="00111D13">
        <w:rPr>
          <w:sz w:val="22"/>
          <w:szCs w:val="22"/>
          <w:lang w:val="el-GR"/>
        </w:rPr>
        <w:t xml:space="preserve"> απομείωση και δεν θα διεξαχθούν νέες </w:t>
      </w:r>
      <w:r w:rsidR="00813414" w:rsidRPr="00111D13">
        <w:rPr>
          <w:b/>
          <w:sz w:val="22"/>
          <w:szCs w:val="22"/>
          <w:lang w:val="el-GR"/>
        </w:rPr>
        <w:t>(</w:t>
      </w:r>
      <w:r w:rsidR="00111D13">
        <w:rPr>
          <w:b/>
          <w:sz w:val="22"/>
          <w:szCs w:val="22"/>
          <w:lang w:val="el-GR"/>
        </w:rPr>
        <w:t>Συνεχές</w:t>
      </w:r>
      <w:r w:rsidR="00813414" w:rsidRPr="00111D13">
        <w:rPr>
          <w:b/>
          <w:sz w:val="22"/>
          <w:szCs w:val="22"/>
          <w:lang w:val="el-GR"/>
        </w:rPr>
        <w:t>)</w:t>
      </w:r>
      <w:r w:rsidR="00813414" w:rsidRPr="00111D13">
        <w:rPr>
          <w:sz w:val="22"/>
          <w:szCs w:val="22"/>
          <w:lang w:val="el-GR"/>
        </w:rPr>
        <w:t xml:space="preserve">. </w:t>
      </w:r>
    </w:p>
    <w:p w:rsidR="00813414" w:rsidRPr="00CD7081" w:rsidRDefault="00CD7081" w:rsidP="00136A33">
      <w:pPr>
        <w:pStyle w:val="ParagraphNumbering0"/>
        <w:numPr>
          <w:ilvl w:val="0"/>
          <w:numId w:val="135"/>
        </w:numPr>
        <w:jc w:val="both"/>
        <w:rPr>
          <w:lang w:val="el-GR"/>
        </w:rPr>
      </w:pPr>
      <w:r w:rsidRPr="00CD7081">
        <w:rPr>
          <w:sz w:val="22"/>
          <w:szCs w:val="22"/>
          <w:lang w:val="el-GR"/>
        </w:rPr>
        <w:lastRenderedPageBreak/>
        <w:t xml:space="preserve">Θα συμφωνήσει με την Ευρωπαϊκή Επιτροπή μέχρι το </w:t>
      </w:r>
      <w:r w:rsidRPr="00CD7081">
        <w:rPr>
          <w:b/>
          <w:sz w:val="22"/>
          <w:szCs w:val="22"/>
          <w:lang w:val="el-GR"/>
        </w:rPr>
        <w:t>τέλος Μαΐου του 2013</w:t>
      </w:r>
      <w:r w:rsidRPr="00CD7081">
        <w:rPr>
          <w:sz w:val="22"/>
          <w:szCs w:val="22"/>
          <w:lang w:val="el-GR"/>
        </w:rPr>
        <w:t xml:space="preserve"> για το πλαίσιο των δραστηριοτήτων του αποκλειστικού τομέα για να εξασφαλίσει ότι θα δράσει μόνο σε περίπτωση αποτυχίας της αγοράς. </w:t>
      </w:r>
      <w:r w:rsidR="00813414" w:rsidRPr="00CD7081">
        <w:rPr>
          <w:sz w:val="22"/>
          <w:szCs w:val="22"/>
          <w:lang w:val="el-GR"/>
        </w:rPr>
        <w:t xml:space="preserve"> </w:t>
      </w:r>
    </w:p>
    <w:bookmarkEnd w:id="92"/>
    <w:bookmarkEnd w:id="93"/>
    <w:p w:rsidR="00783BF8" w:rsidRPr="00CD7081" w:rsidRDefault="00783BF8" w:rsidP="0091168A">
      <w:pPr>
        <w:rPr>
          <w:lang w:val="el-GR"/>
        </w:rPr>
      </w:pPr>
    </w:p>
    <w:p w:rsidR="002F396E" w:rsidRPr="00553087" w:rsidRDefault="00553087" w:rsidP="00C97881">
      <w:pPr>
        <w:pStyle w:val="1"/>
        <w:rPr>
          <w:lang w:val="el-GR"/>
        </w:rPr>
      </w:pPr>
      <w:bookmarkStart w:id="108" w:name="_Toc358029676"/>
      <w:r w:rsidRPr="00553087">
        <w:rPr>
          <w:lang w:val="el-GR"/>
        </w:rPr>
        <w:t>Ενίσχυση των θεσμών της αγοράς εργασίας και προώθηση της απασχόλησης</w:t>
      </w:r>
      <w:bookmarkEnd w:id="108"/>
      <w:r w:rsidR="004A5EA4" w:rsidRPr="00553087">
        <w:rPr>
          <w:lang w:val="el-GR"/>
        </w:rPr>
        <w:t xml:space="preserve"> </w:t>
      </w:r>
    </w:p>
    <w:p w:rsidR="00553087" w:rsidRPr="00553087" w:rsidRDefault="00553087" w:rsidP="00BE69AC">
      <w:pPr>
        <w:spacing w:line="264" w:lineRule="auto"/>
        <w:jc w:val="both"/>
        <w:rPr>
          <w:rFonts w:ascii="Times New Roman" w:hAnsi="Times New Roman"/>
          <w:lang w:val="el-GR"/>
        </w:rPr>
      </w:pPr>
      <w:bookmarkStart w:id="109" w:name="_Toc337206395"/>
      <w:bookmarkStart w:id="110" w:name="_Toc337206573"/>
      <w:bookmarkStart w:id="111" w:name="_Toc337206751"/>
      <w:bookmarkStart w:id="112" w:name="_Toc337209358"/>
      <w:bookmarkStart w:id="113" w:name="_Toc337210614"/>
      <w:bookmarkStart w:id="114" w:name="_Toc337210792"/>
      <w:bookmarkStart w:id="115" w:name="_Toc337210969"/>
      <w:bookmarkStart w:id="116" w:name="_Toc337211147"/>
      <w:bookmarkStart w:id="117" w:name="_Toc337211323"/>
      <w:bookmarkStart w:id="118" w:name="_Toc337211500"/>
      <w:bookmarkStart w:id="119" w:name="_Toc337211880"/>
      <w:bookmarkStart w:id="120" w:name="_Toc337212127"/>
      <w:bookmarkStart w:id="121" w:name="_Toc337206396"/>
      <w:bookmarkStart w:id="122" w:name="_Toc337206574"/>
      <w:bookmarkStart w:id="123" w:name="_Toc337206752"/>
      <w:bookmarkStart w:id="124" w:name="_Toc337209359"/>
      <w:bookmarkStart w:id="125" w:name="_Toc337210615"/>
      <w:bookmarkStart w:id="126" w:name="_Toc337210793"/>
      <w:bookmarkStart w:id="127" w:name="_Toc337210970"/>
      <w:bookmarkStart w:id="128" w:name="_Toc337211148"/>
      <w:bookmarkStart w:id="129" w:name="_Toc337211324"/>
      <w:bookmarkStart w:id="130" w:name="_Toc337211501"/>
      <w:bookmarkStart w:id="131" w:name="_Toc337211881"/>
      <w:bookmarkStart w:id="132" w:name="_Toc337212128"/>
      <w:bookmarkStart w:id="133" w:name="_Toc337206398"/>
      <w:bookmarkStart w:id="134" w:name="_Toc337206576"/>
      <w:bookmarkStart w:id="135" w:name="_Toc337206754"/>
      <w:bookmarkStart w:id="136" w:name="_Toc337209361"/>
      <w:bookmarkStart w:id="137" w:name="_Toc337210617"/>
      <w:bookmarkStart w:id="138" w:name="_Toc337210795"/>
      <w:bookmarkStart w:id="139" w:name="_Toc337210972"/>
      <w:bookmarkStart w:id="140" w:name="_Toc337211150"/>
      <w:bookmarkStart w:id="141" w:name="_Toc337211326"/>
      <w:bookmarkStart w:id="142" w:name="_Toc337211503"/>
      <w:bookmarkStart w:id="143" w:name="_Toc337211883"/>
      <w:bookmarkStart w:id="144" w:name="_Toc337212130"/>
      <w:bookmarkStart w:id="145" w:name="_Toc337206399"/>
      <w:bookmarkStart w:id="146" w:name="_Toc337206577"/>
      <w:bookmarkStart w:id="147" w:name="_Toc337206755"/>
      <w:bookmarkStart w:id="148" w:name="_Toc337209362"/>
      <w:bookmarkStart w:id="149" w:name="_Toc337210618"/>
      <w:bookmarkStart w:id="150" w:name="_Toc337210796"/>
      <w:bookmarkStart w:id="151" w:name="_Toc337210973"/>
      <w:bookmarkStart w:id="152" w:name="_Toc337211151"/>
      <w:bookmarkStart w:id="153" w:name="_Toc337211327"/>
      <w:bookmarkStart w:id="154" w:name="_Toc337211504"/>
      <w:bookmarkStart w:id="155" w:name="_Toc337211884"/>
      <w:bookmarkStart w:id="156" w:name="_Toc337212131"/>
      <w:bookmarkStart w:id="157" w:name="_Toc337206400"/>
      <w:bookmarkStart w:id="158" w:name="_Toc337206578"/>
      <w:bookmarkStart w:id="159" w:name="_Toc337206756"/>
      <w:bookmarkStart w:id="160" w:name="_Toc337209363"/>
      <w:bookmarkStart w:id="161" w:name="_Toc337210619"/>
      <w:bookmarkStart w:id="162" w:name="_Toc337210797"/>
      <w:bookmarkStart w:id="163" w:name="_Toc337210974"/>
      <w:bookmarkStart w:id="164" w:name="_Toc337211152"/>
      <w:bookmarkStart w:id="165" w:name="_Toc337211328"/>
      <w:bookmarkStart w:id="166" w:name="_Toc337211505"/>
      <w:bookmarkStart w:id="167" w:name="_Toc337211885"/>
      <w:bookmarkStart w:id="168" w:name="_Toc337212132"/>
      <w:bookmarkStart w:id="169" w:name="_Toc337206401"/>
      <w:bookmarkStart w:id="170" w:name="_Toc337206579"/>
      <w:bookmarkStart w:id="171" w:name="_Toc337206757"/>
      <w:bookmarkStart w:id="172" w:name="_Toc337209364"/>
      <w:bookmarkStart w:id="173" w:name="_Toc337210620"/>
      <w:bookmarkStart w:id="174" w:name="_Toc337210798"/>
      <w:bookmarkStart w:id="175" w:name="_Toc337210975"/>
      <w:bookmarkStart w:id="176" w:name="_Toc337211153"/>
      <w:bookmarkStart w:id="177" w:name="_Toc337211329"/>
      <w:bookmarkStart w:id="178" w:name="_Toc337211506"/>
      <w:bookmarkStart w:id="179" w:name="_Toc337211886"/>
      <w:bookmarkStart w:id="180" w:name="_Toc337212133"/>
      <w:bookmarkStart w:id="181" w:name="_Toc337206402"/>
      <w:bookmarkStart w:id="182" w:name="_Toc337206580"/>
      <w:bookmarkStart w:id="183" w:name="_Toc337206758"/>
      <w:bookmarkStart w:id="184" w:name="_Toc337209365"/>
      <w:bookmarkStart w:id="185" w:name="_Toc337210621"/>
      <w:bookmarkStart w:id="186" w:name="_Toc337210799"/>
      <w:bookmarkStart w:id="187" w:name="_Toc337210976"/>
      <w:bookmarkStart w:id="188" w:name="_Toc337211154"/>
      <w:bookmarkStart w:id="189" w:name="_Toc337211330"/>
      <w:bookmarkStart w:id="190" w:name="_Toc337211507"/>
      <w:bookmarkStart w:id="191" w:name="_Toc337211887"/>
      <w:bookmarkStart w:id="192" w:name="_Toc337212134"/>
      <w:bookmarkStart w:id="193" w:name="_Toc337206403"/>
      <w:bookmarkStart w:id="194" w:name="_Toc337206581"/>
      <w:bookmarkStart w:id="195" w:name="_Toc337206759"/>
      <w:bookmarkStart w:id="196" w:name="_Toc337209366"/>
      <w:bookmarkStart w:id="197" w:name="_Toc337210622"/>
      <w:bookmarkStart w:id="198" w:name="_Toc337210800"/>
      <w:bookmarkStart w:id="199" w:name="_Toc337210977"/>
      <w:bookmarkStart w:id="200" w:name="_Toc337211155"/>
      <w:bookmarkStart w:id="201" w:name="_Toc337211331"/>
      <w:bookmarkStart w:id="202" w:name="_Toc337211508"/>
      <w:bookmarkStart w:id="203" w:name="_Toc337211888"/>
      <w:bookmarkStart w:id="204" w:name="_Toc337212135"/>
      <w:bookmarkStart w:id="205" w:name="_Toc337206404"/>
      <w:bookmarkStart w:id="206" w:name="_Toc337206582"/>
      <w:bookmarkStart w:id="207" w:name="_Toc337206760"/>
      <w:bookmarkStart w:id="208" w:name="_Toc337209367"/>
      <w:bookmarkStart w:id="209" w:name="_Toc337210623"/>
      <w:bookmarkStart w:id="210" w:name="_Toc337210801"/>
      <w:bookmarkStart w:id="211" w:name="_Toc337210978"/>
      <w:bookmarkStart w:id="212" w:name="_Toc337211156"/>
      <w:bookmarkStart w:id="213" w:name="_Toc337211332"/>
      <w:bookmarkStart w:id="214" w:name="_Toc337211509"/>
      <w:bookmarkStart w:id="215" w:name="_Toc337211889"/>
      <w:bookmarkStart w:id="216" w:name="_Toc337212136"/>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553087">
        <w:rPr>
          <w:rFonts w:ascii="Times New Roman" w:hAnsi="Times New Roman"/>
          <w:lang w:val="el-GR"/>
        </w:rPr>
        <w:t xml:space="preserve">Η Κυβέρνηση θα βασιστεί στις πρόσφατες μεταρρυθμίσεις στην αγορά εργασίας. Οι μεταρρυθμίσεις αυτές θα πρέπει να στηρίξουν τη συνεχιζόμενη μείωση του ονομαστικού μοναδιαίου κόστους εργασίας κατά 15 ποσοστιαίες  μονάδες για την περίοδο 2012-2014, ώστε να συμβάλουν στην αποκατάσταση της ανταγωνιστικότητας σε όρους κόστους και να τονώσουν την απασχόληση μεσομακροπρόθεσμα. Οι διαρθρωτικές μεταρρυθμίσεις στην αγορά προϊόντων θα βοηθήσουν ώστε οι μειώσεις στο εργατικό κόστος να οδηγήσουν σε χαμηλότερες τιμές και να βελτιωθεί η ανταγωνιστικότητα. </w:t>
      </w:r>
    </w:p>
    <w:p w:rsidR="00A441A5" w:rsidRPr="00553087" w:rsidRDefault="00553087" w:rsidP="00BE69AC">
      <w:pPr>
        <w:pStyle w:val="text"/>
        <w:spacing w:line="264" w:lineRule="auto"/>
        <w:rPr>
          <w:lang w:val="el-GR"/>
        </w:rPr>
      </w:pPr>
      <w:r w:rsidRPr="00553087">
        <w:rPr>
          <w:lang w:val="el-GR"/>
        </w:rPr>
        <w:t>Η Κυβέρνηση θα συνεχίσει να προωθεί ένα αποτελεσματικό σύστημα διαμόρφωσης μισθών, να μειώνει το μη-μισθολογικό κόστος εργασίας, να καταπολεμά την αδήλωτη εργασία και παραοικονομία, εκτός των άλλων και με τον εξορθολογισμό των διοικητικών βαρών, την αύξηση της διαφάνειας και την επιβολή του εργατικού δικαίου. Τέλος, η Κυβέρνηση θα προάγει πολιτικές ώστε να βοηθήσει τους ανέργους να παραμείνουν στην αγορά εργασίας και να βελτιώσει το οικονομικά ανεκτό δίκτυ κοινωνικής προστασίας. Οι μεταρρυθμίσεις στην εργατική νομοθεσία θα γίνουν σε διαβούλευση με τους κοινωνικούς εταίρους, και σύμφωνα με τις Οδηγίες της Ευρωπαϊκής Ένωσης και τους Θεμελιώδεις Κανόνες Εργασίας.</w:t>
      </w:r>
    </w:p>
    <w:p w:rsidR="00A441A5" w:rsidRPr="00D922A8" w:rsidRDefault="00BE69AC" w:rsidP="00326C78">
      <w:pPr>
        <w:pStyle w:val="2"/>
        <w:rPr>
          <w:rFonts w:cs="Calibri"/>
          <w:lang w:val="el-GR"/>
        </w:rPr>
      </w:pPr>
      <w:bookmarkStart w:id="217" w:name="_Toc358029677"/>
      <w:r w:rsidRPr="00D922A8">
        <w:rPr>
          <w:rFonts w:cs="Calibri"/>
          <w:lang w:val="el-GR"/>
        </w:rPr>
        <w:t>Μεταρρυθμίσεις στο σύστημα διαμόρφωσης μισθών</w:t>
      </w:r>
      <w:bookmarkEnd w:id="217"/>
    </w:p>
    <w:p w:rsidR="00A441A5" w:rsidRPr="00D922A8" w:rsidRDefault="00BE69AC" w:rsidP="00E531CE">
      <w:pPr>
        <w:pStyle w:val="text"/>
        <w:spacing w:before="120" w:after="120" w:line="264" w:lineRule="auto"/>
        <w:rPr>
          <w:lang w:val="el-GR"/>
        </w:rPr>
      </w:pPr>
      <w:r w:rsidRPr="00D922A8">
        <w:rPr>
          <w:lang w:val="el-GR"/>
        </w:rPr>
        <w:t>Η μεταρρύθμιση του θεσμικού πλαισίου του κατώτατου μισθού σε εθνικό επίπεδο συνεχίζεται, ώστε να εξασφαλιστεί ότι η δυναμική των μισθών θα στηρίξει την απασχόληση, ενώ παράλληλα θα θέσει ένα κατώτερο όριο για το εισόδημα από την εργασία. Επομένως, η Κυβέρνηση</w:t>
      </w:r>
      <w:r w:rsidR="00A441A5" w:rsidRPr="00D922A8">
        <w:rPr>
          <w:bCs/>
          <w:lang w:val="el-GR"/>
        </w:rPr>
        <w:t>:</w:t>
      </w:r>
    </w:p>
    <w:p w:rsidR="00E531CE" w:rsidRPr="00E531CE" w:rsidRDefault="00E531CE" w:rsidP="00705911">
      <w:pPr>
        <w:pStyle w:val="5"/>
        <w:numPr>
          <w:ilvl w:val="0"/>
          <w:numId w:val="56"/>
        </w:numPr>
        <w:spacing w:line="264" w:lineRule="auto"/>
        <w:ind w:left="709" w:hanging="283"/>
        <w:rPr>
          <w:lang w:val="el-GR"/>
        </w:rPr>
      </w:pPr>
      <w:r w:rsidRPr="00D922A8">
        <w:rPr>
          <w:lang w:val="el-GR"/>
        </w:rPr>
        <w:t>Παρουσιάζει μία πρόταση για το μηχανισμό λήψης αποφάσεων για την ετήσια επικαιροποίηση των θεσμοθετημένων επιπέδων των κατώτατων μισθών που θα επικρατήσουν μετά το τέλος του</w:t>
      </w:r>
      <w:r w:rsidRPr="00E531CE">
        <w:rPr>
          <w:lang w:val="el-GR"/>
        </w:rPr>
        <w:t xml:space="preserve"> Προγράμματος, όταν λήξει το ισχύον πάγωμα. Θα καθορίσει πως η οικονομική κατάσταση, οι συνθήκες στην αγορά εργασίας και οι προοπτικές θα συνυπολογίζονται στη διαδικασία των αποφάσεων ούτως ώστε να εξασφαλιστεί η επίτευξη των στόχων της στήριξης της απασχόλησης και της διασφάλισης του εισοδήματος εργασίας με ισορροπημένο τρόπο. Επιπλέον, θα καθορίσει το ρόλο της διαβούλευσης με τους κοινωνικούς εταίρους, άλλους ενδιαφερόμενους και ανεξάρτητους εμπειρογνώμονες μέχρι το </w:t>
      </w:r>
      <w:r w:rsidRPr="00E531CE">
        <w:rPr>
          <w:b/>
          <w:lang w:val="el-GR"/>
        </w:rPr>
        <w:t>Μάιο του 2013</w:t>
      </w:r>
      <w:r w:rsidRPr="00E531CE">
        <w:rPr>
          <w:lang w:val="el-GR"/>
        </w:rPr>
        <w:t>.</w:t>
      </w:r>
    </w:p>
    <w:p w:rsidR="00A441A5" w:rsidRPr="00E531CE" w:rsidRDefault="00E531CE" w:rsidP="00705911">
      <w:pPr>
        <w:pStyle w:val="5"/>
        <w:numPr>
          <w:ilvl w:val="0"/>
          <w:numId w:val="56"/>
        </w:numPr>
        <w:spacing w:line="264" w:lineRule="auto"/>
        <w:ind w:left="709" w:hanging="283"/>
        <w:rPr>
          <w:lang w:val="el-GR"/>
        </w:rPr>
      </w:pPr>
      <w:r w:rsidRPr="00E531CE">
        <w:rPr>
          <w:lang w:val="el-GR"/>
        </w:rPr>
        <w:t xml:space="preserve">Επανεξετάζει τη δομή του συστήματος κατώτατων μισθών, αποτιμώντας την τρέχουσα μεταρρύθμιση, με σκοπό την πιθανή βελτίωση της απλότητας και της αποτελεσματικότητάς του, την υποστήριξη της απασχολησιμότητας, την καταπολέμηση της ανεργίας και την ενίσχυση της ανταγωνιστικότητας της οικονομίας μέχρι το </w:t>
      </w:r>
      <w:r w:rsidRPr="00E531CE">
        <w:rPr>
          <w:b/>
          <w:lang w:val="el-GR"/>
        </w:rPr>
        <w:t>Μάρτιο του 2014</w:t>
      </w:r>
      <w:r w:rsidRPr="00E531CE">
        <w:rPr>
          <w:lang w:val="el-GR"/>
        </w:rPr>
        <w:t>.</w:t>
      </w:r>
      <w:r w:rsidR="00A441A5" w:rsidRPr="00E531CE">
        <w:rPr>
          <w:lang w:val="el-GR"/>
        </w:rPr>
        <w:t xml:space="preserve"> </w:t>
      </w:r>
    </w:p>
    <w:p w:rsidR="00A441A5" w:rsidRPr="00E531CE" w:rsidRDefault="00E531CE" w:rsidP="00326C78">
      <w:pPr>
        <w:pStyle w:val="2"/>
        <w:rPr>
          <w:rFonts w:cs="Calibri"/>
          <w:lang w:val="el-GR"/>
        </w:rPr>
      </w:pPr>
      <w:bookmarkStart w:id="218" w:name="_Toc337209345"/>
      <w:bookmarkStart w:id="219" w:name="_Toc337210601"/>
      <w:bookmarkStart w:id="220" w:name="_Toc337210779"/>
      <w:bookmarkStart w:id="221" w:name="_Toc337210956"/>
      <w:bookmarkStart w:id="222" w:name="_Toc337211134"/>
      <w:bookmarkStart w:id="223" w:name="_Toc337211310"/>
      <w:bookmarkStart w:id="224" w:name="_Toc337211487"/>
      <w:bookmarkStart w:id="225" w:name="_Toc337211867"/>
      <w:bookmarkStart w:id="226" w:name="_Toc337212114"/>
      <w:bookmarkStart w:id="227" w:name="_Toc337209346"/>
      <w:bookmarkStart w:id="228" w:name="_Toc337210602"/>
      <w:bookmarkStart w:id="229" w:name="_Toc337210780"/>
      <w:bookmarkStart w:id="230" w:name="_Toc337210957"/>
      <w:bookmarkStart w:id="231" w:name="_Toc337211135"/>
      <w:bookmarkStart w:id="232" w:name="_Toc337211311"/>
      <w:bookmarkStart w:id="233" w:name="_Toc337211488"/>
      <w:bookmarkStart w:id="234" w:name="_Toc337211868"/>
      <w:bookmarkStart w:id="235" w:name="_Toc337212115"/>
      <w:bookmarkStart w:id="236" w:name="_Toc358029678"/>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E531CE">
        <w:rPr>
          <w:rFonts w:cs="Calibri"/>
          <w:lang w:val="el-GR"/>
        </w:rPr>
        <w:t>Μείωση του μη μισθολογικού κόστους εργασίας</w:t>
      </w:r>
      <w:bookmarkEnd w:id="236"/>
      <w:r w:rsidR="00A441A5" w:rsidRPr="00E531CE">
        <w:rPr>
          <w:rFonts w:cs="Calibri"/>
          <w:lang w:val="el-GR"/>
        </w:rPr>
        <w:t xml:space="preserve"> </w:t>
      </w:r>
    </w:p>
    <w:p w:rsidR="00A441A5" w:rsidRPr="00E531CE" w:rsidRDefault="00E531CE" w:rsidP="00A441A5">
      <w:pPr>
        <w:pStyle w:val="text"/>
        <w:rPr>
          <w:lang w:val="el-GR"/>
        </w:rPr>
      </w:pPr>
      <w:r w:rsidRPr="00E531CE">
        <w:rPr>
          <w:lang w:val="el-GR"/>
        </w:rPr>
        <w:t>Με σκοπό το μετριασμό του μη μισθολογικού κόστους εργασίας και επομένως της ενίσχυσης της δημιουργίας θέσεων απασχόλησης, η Κυβέρνηση</w:t>
      </w:r>
      <w:r w:rsidR="00A441A5" w:rsidRPr="00E531CE">
        <w:rPr>
          <w:lang w:val="el-GR"/>
        </w:rPr>
        <w:t>:</w:t>
      </w:r>
    </w:p>
    <w:p w:rsidR="00E531CE" w:rsidRPr="00D46F38" w:rsidRDefault="00E531CE" w:rsidP="00705911">
      <w:pPr>
        <w:pStyle w:val="5"/>
        <w:numPr>
          <w:ilvl w:val="0"/>
          <w:numId w:val="45"/>
        </w:numPr>
        <w:ind w:left="720"/>
        <w:rPr>
          <w:lang w:val="el-GR"/>
        </w:rPr>
      </w:pPr>
      <w:r w:rsidRPr="00E531CE">
        <w:rPr>
          <w:lang w:val="el-GR"/>
        </w:rPr>
        <w:t xml:space="preserve">Θεσπίζει νομοθεσία μέχρι το </w:t>
      </w:r>
      <w:r w:rsidRPr="00BA47E6">
        <w:rPr>
          <w:b/>
          <w:lang w:val="el-GR"/>
        </w:rPr>
        <w:t>Νοέμβριο του 2013</w:t>
      </w:r>
      <w:r w:rsidRPr="00E531CE">
        <w:rPr>
          <w:lang w:val="el-GR"/>
        </w:rPr>
        <w:t xml:space="preserve"> για τη μεταρρύθμιση του συστήματος των κοινωνικών εισφορών με τρόπο που δεν επιβαρύνει τα έσοδα, μεταξύ άλλων, με τη διεύρυνση της βάσης για τις εισφορές, απλοποιώντας τους κανονισμούς μεταξύ των διαφόρων ταμείων, </w:t>
      </w:r>
      <w:r w:rsidRPr="00D46F38">
        <w:rPr>
          <w:lang w:val="el-GR"/>
        </w:rPr>
        <w:t xml:space="preserve">επικεντρώνοντας στη συλλογή των εισφορών και όχι των συνεισπραττόμενων φόρων και μειώνοντας </w:t>
      </w:r>
      <w:r w:rsidRPr="00D46F38">
        <w:rPr>
          <w:lang w:val="el-GR"/>
        </w:rPr>
        <w:lastRenderedPageBreak/>
        <w:t xml:space="preserve">τις εισφορές κατά 3.9 ποσοστιαίες μονάδες από το τρέχον επίπεδο. Η μείωση θα εισαχθεί σταδιακά τα χρόνια 2014, 2015 </w:t>
      </w:r>
      <w:r w:rsidR="00D46F38">
        <w:rPr>
          <w:lang w:val="el-GR"/>
        </w:rPr>
        <w:t>και</w:t>
      </w:r>
      <w:r w:rsidRPr="00D46F38">
        <w:rPr>
          <w:lang w:val="el-GR"/>
        </w:rPr>
        <w:t xml:space="preserve"> 2016.</w:t>
      </w:r>
    </w:p>
    <w:p w:rsidR="00E531CE" w:rsidRPr="00E531CE" w:rsidRDefault="00E531CE" w:rsidP="00705911">
      <w:pPr>
        <w:pStyle w:val="5"/>
        <w:numPr>
          <w:ilvl w:val="0"/>
          <w:numId w:val="45"/>
        </w:numPr>
        <w:ind w:left="720"/>
        <w:rPr>
          <w:lang w:val="el-GR"/>
        </w:rPr>
      </w:pPr>
      <w:r w:rsidRPr="00D46F38">
        <w:rPr>
          <w:lang w:val="el-GR"/>
        </w:rPr>
        <w:t>Ως ενδιάμεσα βήματα, θα γίνουν μελέτες πιθανών αλλαγών στο σύστημα των κοινωνικών εισφορών</w:t>
      </w:r>
      <w:r w:rsidRPr="00E531CE">
        <w:rPr>
          <w:lang w:val="el-GR"/>
        </w:rPr>
        <w:t xml:space="preserve"> και θα προταθούν σχέδια δράσης μέχρι το </w:t>
      </w:r>
      <w:r w:rsidRPr="00BA47E6">
        <w:rPr>
          <w:b/>
          <w:lang w:val="el-GR"/>
        </w:rPr>
        <w:t>Σεπτέμβριο του 2013</w:t>
      </w:r>
      <w:r w:rsidRPr="00E531CE">
        <w:rPr>
          <w:lang w:val="el-GR"/>
        </w:rPr>
        <w:t>.</w:t>
      </w:r>
    </w:p>
    <w:p w:rsidR="00E531CE" w:rsidRPr="00E531CE" w:rsidRDefault="00E531CE" w:rsidP="00705911">
      <w:pPr>
        <w:pStyle w:val="5"/>
        <w:numPr>
          <w:ilvl w:val="0"/>
          <w:numId w:val="45"/>
        </w:numPr>
        <w:ind w:left="720"/>
        <w:rPr>
          <w:lang w:val="el-GR"/>
        </w:rPr>
      </w:pPr>
      <w:r w:rsidRPr="00E531CE">
        <w:rPr>
          <w:lang w:val="el-GR"/>
        </w:rPr>
        <w:t xml:space="preserve">Διεξάγει μελέτες για συνταξιοδοτικά προγράμματα του πρώτου πυλώνα σε εταιρίες όπου οι εισφορές για τέτοια προγράμματα υπερβαίνουν τους συντελεστές των κοινωνικών εισφορών για τους εργαζομένους του ιδιωτικού τομέα σε αντίστοιχες εταιρίες / τομείς που καλύπτονται από το ΙΚΑ, και παρουσιάζει εναλλακτικές προτάσεις για τη μείωση των κοινωνικών εισφορών μέχρι το </w:t>
      </w:r>
      <w:r w:rsidRPr="00BA47E6">
        <w:rPr>
          <w:b/>
          <w:lang w:val="el-GR"/>
        </w:rPr>
        <w:t>Σεπτέμβριο του 2013</w:t>
      </w:r>
      <w:r w:rsidRPr="00E531CE">
        <w:rPr>
          <w:lang w:val="el-GR"/>
        </w:rPr>
        <w:t>.</w:t>
      </w:r>
    </w:p>
    <w:p w:rsidR="00A441A5" w:rsidRPr="00E531CE" w:rsidRDefault="00E531CE" w:rsidP="00705911">
      <w:pPr>
        <w:pStyle w:val="5"/>
        <w:numPr>
          <w:ilvl w:val="0"/>
          <w:numId w:val="45"/>
        </w:numPr>
        <w:ind w:left="720"/>
        <w:rPr>
          <w:b/>
          <w:szCs w:val="22"/>
          <w:lang w:val="el-GR" w:eastAsia="en-GB"/>
        </w:rPr>
      </w:pPr>
      <w:r w:rsidRPr="00E531CE">
        <w:rPr>
          <w:lang w:val="el-GR"/>
        </w:rPr>
        <w:t xml:space="preserve">Βάσει των μελετών για τα συνταξιοδοτικά προγράμματα του πρώτου πυλώνα, και σε συνδυασμό με τη μεταρρύθμιση του συστήματος των κοινωνικών εισφορών, μειώνει τις εισφορές που αναφέρθηκαν στην προηγούμενη παράγραφο, τα οποία κρίνονται ιδιαίτερα υψηλά και προσαρμόζει τα οφέλη με ένα δημοσιονομικά ουδέτερο τρόπο μέχρι το </w:t>
      </w:r>
      <w:r w:rsidRPr="00BA47E6">
        <w:rPr>
          <w:b/>
          <w:lang w:val="el-GR"/>
        </w:rPr>
        <w:t>Δεκέμβριο του 2013</w:t>
      </w:r>
      <w:r w:rsidRPr="00E531CE">
        <w:rPr>
          <w:lang w:val="el-GR"/>
        </w:rPr>
        <w:t>.</w:t>
      </w:r>
    </w:p>
    <w:p w:rsidR="00A441A5" w:rsidRPr="004943F5" w:rsidRDefault="004943F5" w:rsidP="00326C78">
      <w:pPr>
        <w:pStyle w:val="2"/>
        <w:rPr>
          <w:rFonts w:cs="Calibri"/>
          <w:lang w:val="el-GR"/>
        </w:rPr>
      </w:pPr>
      <w:bookmarkStart w:id="237" w:name="_Toc358029679"/>
      <w:r w:rsidRPr="004943F5">
        <w:rPr>
          <w:rFonts w:cs="Calibri"/>
          <w:lang w:val="el-GR"/>
        </w:rPr>
        <w:t>Μείωση του κόστους συμμόρφωσης, καταπολέμηση της αδήλωτης και ανεπίσημης εργασίας</w:t>
      </w:r>
      <w:bookmarkEnd w:id="237"/>
    </w:p>
    <w:p w:rsidR="00A441A5" w:rsidRPr="004943F5" w:rsidRDefault="004943F5" w:rsidP="00A441A5">
      <w:pPr>
        <w:pStyle w:val="5"/>
        <w:rPr>
          <w:szCs w:val="22"/>
          <w:lang w:val="el-GR" w:eastAsia="en-GB"/>
        </w:rPr>
      </w:pPr>
      <w:r w:rsidRPr="004943F5">
        <w:rPr>
          <w:lang w:val="el-GR"/>
        </w:rPr>
        <w:t>Για τη στήριξη της επισημότητας στο εργασιακό καθεστώς με τη αναμόρφωση του Σώματος Επιθεώρησης Εργασίας και για την ενίσχυση της συμμόρφωσης με τον εξορθολογισμό των διοικητικών βαρών, η Κυβέρνηση</w:t>
      </w:r>
      <w:r w:rsidR="00A441A5" w:rsidRPr="004943F5">
        <w:rPr>
          <w:lang w:val="el-GR"/>
        </w:rPr>
        <w:t xml:space="preserve">: </w:t>
      </w:r>
    </w:p>
    <w:p w:rsidR="004943F5" w:rsidRPr="004943F5" w:rsidRDefault="004943F5" w:rsidP="00705911">
      <w:pPr>
        <w:pStyle w:val="5"/>
        <w:numPr>
          <w:ilvl w:val="0"/>
          <w:numId w:val="46"/>
        </w:numPr>
        <w:ind w:left="709" w:hanging="357"/>
        <w:rPr>
          <w:color w:val="000000"/>
          <w:lang w:val="el-GR" w:eastAsia="en-GB"/>
        </w:rPr>
      </w:pPr>
      <w:bookmarkStart w:id="238" w:name="_Toc337422123"/>
      <w:bookmarkStart w:id="239" w:name="_Toc350966505"/>
      <w:r w:rsidRPr="004943F5">
        <w:rPr>
          <w:color w:val="000000"/>
          <w:lang w:val="el-GR" w:eastAsia="en-GB"/>
        </w:rPr>
        <w:t xml:space="preserve">Ξεκινάει να εφαρμόζει ένα λεπτομερές σχέδιο δράσης που στοχεύει στην ενδυνάμωση της προσπάθειας κατά της αδήλωτης εργασίας και την αύξηση της αποτελεσματικότητας του Σώματος Επιθεώρησης Εργασίας. Στον πυρήνα των αλλαγών αυτών αναμένεται να είναι η θέσπιση προτεραιοτήτων του Σώματος Επιθεώρησης Εργασίας και η ενίσχυση του εντοπισμού των πιο σοβαρών περιπτώσεων παραβάσεων της εργατικής νομοθεσίας </w:t>
      </w:r>
      <w:r w:rsidRPr="00C67680">
        <w:rPr>
          <w:b/>
          <w:color w:val="000000"/>
          <w:lang w:val="el-GR" w:eastAsia="en-GB"/>
        </w:rPr>
        <w:t>(συνεχής)</w:t>
      </w:r>
      <w:r w:rsidRPr="004943F5">
        <w:rPr>
          <w:color w:val="000000"/>
          <w:lang w:val="el-GR" w:eastAsia="en-GB"/>
        </w:rPr>
        <w:t>.</w:t>
      </w:r>
    </w:p>
    <w:p w:rsidR="004943F5" w:rsidRPr="004943F5" w:rsidRDefault="004943F5" w:rsidP="00705911">
      <w:pPr>
        <w:pStyle w:val="5"/>
        <w:numPr>
          <w:ilvl w:val="0"/>
          <w:numId w:val="46"/>
        </w:numPr>
        <w:ind w:left="709" w:hanging="357"/>
        <w:rPr>
          <w:color w:val="000000"/>
          <w:lang w:val="el-GR" w:eastAsia="en-GB"/>
        </w:rPr>
      </w:pPr>
      <w:r w:rsidRPr="004943F5">
        <w:rPr>
          <w:color w:val="000000"/>
          <w:lang w:val="el-GR" w:eastAsia="en-GB"/>
        </w:rPr>
        <w:t xml:space="preserve">Εξορθολογίζει το σύστημα αναφορών των εργοδοτών και των εργαζομένων μέχρι το </w:t>
      </w:r>
      <w:r w:rsidRPr="00C67680">
        <w:rPr>
          <w:b/>
          <w:color w:val="000000"/>
          <w:lang w:val="el-GR" w:eastAsia="en-GB"/>
        </w:rPr>
        <w:t>Σεπτέμβριο του 2013</w:t>
      </w:r>
      <w:r w:rsidRPr="004943F5">
        <w:rPr>
          <w:color w:val="000000"/>
          <w:lang w:val="el-GR" w:eastAsia="en-GB"/>
        </w:rPr>
        <w:t>.</w:t>
      </w:r>
    </w:p>
    <w:p w:rsidR="00326C78" w:rsidRPr="004943F5" w:rsidRDefault="004943F5" w:rsidP="00705911">
      <w:pPr>
        <w:pStyle w:val="5"/>
        <w:numPr>
          <w:ilvl w:val="0"/>
          <w:numId w:val="46"/>
        </w:numPr>
        <w:spacing w:before="0"/>
        <w:ind w:left="709" w:hanging="357"/>
        <w:rPr>
          <w:lang w:val="el-GR" w:eastAsia="en-GB"/>
        </w:rPr>
      </w:pPr>
      <w:r w:rsidRPr="004943F5">
        <w:rPr>
          <w:color w:val="000000"/>
          <w:lang w:val="el-GR" w:eastAsia="en-GB"/>
        </w:rPr>
        <w:t xml:space="preserve">Αναθεωρεί τις κυρώσεις για τις παραβάσεις της εργατικής νομοθεσίας μέχρι τον </w:t>
      </w:r>
      <w:r w:rsidRPr="00C67680">
        <w:rPr>
          <w:b/>
          <w:color w:val="000000"/>
          <w:lang w:val="el-GR" w:eastAsia="en-GB"/>
        </w:rPr>
        <w:t>Ιούλιο του 2013</w:t>
      </w:r>
      <w:r w:rsidRPr="004943F5">
        <w:rPr>
          <w:color w:val="000000"/>
          <w:lang w:val="el-GR" w:eastAsia="en-GB"/>
        </w:rPr>
        <w:t>, το αργότερο, ώστε να ενσωματωθεί στον Εργατικό Κώδικα που καταρτίζεται.</w:t>
      </w:r>
    </w:p>
    <w:p w:rsidR="00326C78" w:rsidRPr="004943F5" w:rsidRDefault="00326C78" w:rsidP="00326C78">
      <w:pPr>
        <w:rPr>
          <w:lang w:val="el-GR" w:eastAsia="en-GB"/>
        </w:rPr>
      </w:pPr>
    </w:p>
    <w:p w:rsidR="00A441A5" w:rsidRPr="00C67680" w:rsidRDefault="00C67680" w:rsidP="00326C78">
      <w:pPr>
        <w:pStyle w:val="2"/>
        <w:rPr>
          <w:rFonts w:cs="Calibri"/>
          <w:lang w:val="el-GR"/>
        </w:rPr>
      </w:pPr>
      <w:bookmarkStart w:id="240" w:name="_Toc358029680"/>
      <w:bookmarkEnd w:id="238"/>
      <w:bookmarkEnd w:id="239"/>
      <w:r w:rsidRPr="00C67680">
        <w:rPr>
          <w:rFonts w:cs="Calibri"/>
          <w:lang w:val="el-GR"/>
        </w:rPr>
        <w:t>Μία πιο διαφανής και επιβαλλόμενη εργατική νομοθεσία</w:t>
      </w:r>
      <w:bookmarkEnd w:id="240"/>
      <w:r w:rsidR="00A441A5" w:rsidRPr="00C67680">
        <w:rPr>
          <w:rFonts w:cs="Calibri"/>
          <w:lang w:val="el-GR"/>
        </w:rPr>
        <w:t xml:space="preserve"> </w:t>
      </w:r>
    </w:p>
    <w:p w:rsidR="00A441A5" w:rsidRPr="00C67680" w:rsidRDefault="00C67680" w:rsidP="00A441A5">
      <w:pPr>
        <w:pStyle w:val="5"/>
        <w:spacing w:before="120" w:after="120"/>
        <w:rPr>
          <w:lang w:val="el-GR" w:eastAsia="en-GB"/>
        </w:rPr>
      </w:pPr>
      <w:r w:rsidRPr="00C67680">
        <w:rPr>
          <w:lang w:val="el-GR" w:eastAsia="en-GB"/>
        </w:rPr>
        <w:t>Για τη διευκόλυνση της ερμηνείας, τη μείωση του κόστους συμμόρφωσης και την αύξηση της δυνατότητας επιβολής της εργατικής νομοθεσίας, η Κυβέρνηση</w:t>
      </w:r>
      <w:r w:rsidR="00A441A5" w:rsidRPr="00C67680">
        <w:rPr>
          <w:lang w:val="el-GR" w:eastAsia="en-GB"/>
        </w:rPr>
        <w:t>:</w:t>
      </w:r>
    </w:p>
    <w:p w:rsidR="00C67680" w:rsidRPr="00C67680" w:rsidRDefault="00C67680" w:rsidP="00705911">
      <w:pPr>
        <w:pStyle w:val="5"/>
        <w:numPr>
          <w:ilvl w:val="0"/>
          <w:numId w:val="47"/>
        </w:numPr>
        <w:spacing w:before="120" w:after="120"/>
        <w:ind w:left="709" w:hanging="357"/>
        <w:rPr>
          <w:lang w:val="el-GR" w:eastAsia="en-GB"/>
        </w:rPr>
      </w:pPr>
      <w:r w:rsidRPr="00C67680">
        <w:rPr>
          <w:lang w:val="el-GR" w:eastAsia="en-GB"/>
        </w:rPr>
        <w:t xml:space="preserve">Συγκεντρώνει μέχρι το </w:t>
      </w:r>
      <w:r w:rsidRPr="00C67680">
        <w:rPr>
          <w:b/>
          <w:lang w:val="el-GR" w:eastAsia="en-GB"/>
        </w:rPr>
        <w:t>Δεκέμβριο του 2013</w:t>
      </w:r>
      <w:r w:rsidRPr="00C67680">
        <w:rPr>
          <w:lang w:val="el-GR" w:eastAsia="en-GB"/>
        </w:rPr>
        <w:t xml:space="preserve"> όλη την υπάρχουσα νομοθεσία γύρω από τις εργασιακές και τις βιομηχανικές σχέσεις σε έναν μοναδικό Εργατικό Κώδικα.</w:t>
      </w:r>
    </w:p>
    <w:p w:rsidR="00A441A5" w:rsidRPr="00C67680" w:rsidRDefault="00C67680" w:rsidP="00705911">
      <w:pPr>
        <w:pStyle w:val="5"/>
        <w:numPr>
          <w:ilvl w:val="0"/>
          <w:numId w:val="47"/>
        </w:numPr>
        <w:spacing w:before="120" w:after="120"/>
        <w:ind w:left="709" w:hanging="357"/>
        <w:rPr>
          <w:lang w:val="el-GR" w:eastAsia="en-GB"/>
        </w:rPr>
      </w:pPr>
      <w:r w:rsidRPr="00C67680">
        <w:rPr>
          <w:lang w:val="el-GR" w:eastAsia="en-GB"/>
        </w:rPr>
        <w:t xml:space="preserve">Ετοιμάζει μία μελέτη για τη δομή του Εργατικού Κώδικα </w:t>
      </w:r>
      <w:r w:rsidRPr="00C67680">
        <w:rPr>
          <w:b/>
          <w:lang w:val="el-GR" w:eastAsia="en-GB"/>
        </w:rPr>
        <w:t>(Μάιος 2013)</w:t>
      </w:r>
      <w:r w:rsidRPr="00C67680">
        <w:rPr>
          <w:lang w:val="el-GR" w:eastAsia="en-GB"/>
        </w:rPr>
        <w:t>.</w:t>
      </w:r>
    </w:p>
    <w:p w:rsidR="00A441A5" w:rsidRPr="00081607" w:rsidRDefault="00C67680" w:rsidP="00326C78">
      <w:pPr>
        <w:pStyle w:val="2"/>
        <w:rPr>
          <w:rFonts w:cs="Calibri"/>
          <w:lang w:val="el-GR"/>
        </w:rPr>
      </w:pPr>
      <w:bookmarkStart w:id="241" w:name="_Toc337205115"/>
      <w:bookmarkStart w:id="242" w:name="_Toc337205289"/>
      <w:bookmarkStart w:id="243" w:name="_Toc337205464"/>
      <w:bookmarkStart w:id="244" w:name="_Toc337205639"/>
      <w:bookmarkStart w:id="245" w:name="_Toc337205808"/>
      <w:bookmarkStart w:id="246" w:name="_Toc337206387"/>
      <w:bookmarkStart w:id="247" w:name="_Toc337206565"/>
      <w:bookmarkStart w:id="248" w:name="_Toc337206743"/>
      <w:bookmarkStart w:id="249" w:name="_Toc337209350"/>
      <w:bookmarkStart w:id="250" w:name="_Toc337210606"/>
      <w:bookmarkStart w:id="251" w:name="_Toc337210784"/>
      <w:bookmarkStart w:id="252" w:name="_Toc337210961"/>
      <w:bookmarkStart w:id="253" w:name="_Toc337211139"/>
      <w:bookmarkStart w:id="254" w:name="_Toc337211315"/>
      <w:bookmarkStart w:id="255" w:name="_Toc337211492"/>
      <w:bookmarkStart w:id="256" w:name="_Toc337211872"/>
      <w:bookmarkStart w:id="257" w:name="_Toc337212119"/>
      <w:bookmarkStart w:id="258" w:name="_Toc337205116"/>
      <w:bookmarkStart w:id="259" w:name="_Toc337205290"/>
      <w:bookmarkStart w:id="260" w:name="_Toc337205465"/>
      <w:bookmarkStart w:id="261" w:name="_Toc337205640"/>
      <w:bookmarkStart w:id="262" w:name="_Toc337205809"/>
      <w:bookmarkStart w:id="263" w:name="_Toc337206388"/>
      <w:bookmarkStart w:id="264" w:name="_Toc337206566"/>
      <w:bookmarkStart w:id="265" w:name="_Toc337206744"/>
      <w:bookmarkStart w:id="266" w:name="_Toc337209351"/>
      <w:bookmarkStart w:id="267" w:name="_Toc337210607"/>
      <w:bookmarkStart w:id="268" w:name="_Toc337210785"/>
      <w:bookmarkStart w:id="269" w:name="_Toc337210962"/>
      <w:bookmarkStart w:id="270" w:name="_Toc337211140"/>
      <w:bookmarkStart w:id="271" w:name="_Toc337211316"/>
      <w:bookmarkStart w:id="272" w:name="_Toc337211493"/>
      <w:bookmarkStart w:id="273" w:name="_Toc337211873"/>
      <w:bookmarkStart w:id="274" w:name="_Toc337212120"/>
      <w:bookmarkStart w:id="275" w:name="_Toc337205117"/>
      <w:bookmarkStart w:id="276" w:name="_Toc337205291"/>
      <w:bookmarkStart w:id="277" w:name="_Toc337205466"/>
      <w:bookmarkStart w:id="278" w:name="_Toc337205641"/>
      <w:bookmarkStart w:id="279" w:name="_Toc337205810"/>
      <w:bookmarkStart w:id="280" w:name="_Toc337206389"/>
      <w:bookmarkStart w:id="281" w:name="_Toc337206567"/>
      <w:bookmarkStart w:id="282" w:name="_Toc337206745"/>
      <w:bookmarkStart w:id="283" w:name="_Toc337209352"/>
      <w:bookmarkStart w:id="284" w:name="_Toc337210608"/>
      <w:bookmarkStart w:id="285" w:name="_Toc337210786"/>
      <w:bookmarkStart w:id="286" w:name="_Toc337210963"/>
      <w:bookmarkStart w:id="287" w:name="_Toc337211141"/>
      <w:bookmarkStart w:id="288" w:name="_Toc337211317"/>
      <w:bookmarkStart w:id="289" w:name="_Toc337211494"/>
      <w:bookmarkStart w:id="290" w:name="_Toc337211874"/>
      <w:bookmarkStart w:id="291" w:name="_Toc337212121"/>
      <w:bookmarkStart w:id="292" w:name="_Toc337205120"/>
      <w:bookmarkStart w:id="293" w:name="_Toc337205294"/>
      <w:bookmarkStart w:id="294" w:name="_Toc337205469"/>
      <w:bookmarkStart w:id="295" w:name="_Toc337205644"/>
      <w:bookmarkStart w:id="296" w:name="_Toc337205813"/>
      <w:bookmarkStart w:id="297" w:name="_Toc337206392"/>
      <w:bookmarkStart w:id="298" w:name="_Toc337206570"/>
      <w:bookmarkStart w:id="299" w:name="_Toc337206748"/>
      <w:bookmarkStart w:id="300" w:name="_Toc337209355"/>
      <w:bookmarkStart w:id="301" w:name="_Toc337210611"/>
      <w:bookmarkStart w:id="302" w:name="_Toc337210789"/>
      <w:bookmarkStart w:id="303" w:name="_Toc337210966"/>
      <w:bookmarkStart w:id="304" w:name="_Toc337211144"/>
      <w:bookmarkStart w:id="305" w:name="_Toc337211320"/>
      <w:bookmarkStart w:id="306" w:name="_Toc337211497"/>
      <w:bookmarkStart w:id="307" w:name="_Toc337211877"/>
      <w:bookmarkStart w:id="308" w:name="_Toc337212124"/>
      <w:bookmarkStart w:id="309" w:name="_Toc358029681"/>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081607">
        <w:rPr>
          <w:rFonts w:cs="Calibri"/>
          <w:lang w:val="el-GR"/>
        </w:rPr>
        <w:t>Στήριξη προς τους ανέργους</w:t>
      </w:r>
      <w:bookmarkEnd w:id="309"/>
    </w:p>
    <w:p w:rsidR="00A441A5" w:rsidRPr="00CF293B" w:rsidRDefault="00CF293B" w:rsidP="00A441A5">
      <w:pPr>
        <w:pStyle w:val="5"/>
        <w:spacing w:before="60"/>
        <w:rPr>
          <w:szCs w:val="22"/>
          <w:lang w:val="el-GR" w:eastAsia="en-GB"/>
        </w:rPr>
      </w:pPr>
      <w:r w:rsidRPr="00CF293B">
        <w:rPr>
          <w:szCs w:val="22"/>
          <w:lang w:val="el-GR" w:eastAsia="en-GB"/>
        </w:rPr>
        <w:t>Η Κυβέρνηση επιταχύνει τις προσπάθειες ώστε να αποτρέψει η ανεργία να γίνει μόνιμη και να μετριάσει τις δυσκολίες της ανεργίας, εστιάζοντας: στην ενίσχυση της ενσωμάτωσης των μακροχρόνια ανέργων, των νέων και των ανθρώπων με ειδικές ανάγκες στην αγορά εργασίας, στην μείωση των αναντιστοιχιών στην αγορά εργασίας, και στη διευκόλυνση της κινητικότητας των εργαζομένων μεταξύ επαγγελμάτων και τομέων, στη βελτίωση της ποιότητας των πολιτικών εκπαίδευσης, στην υποστήριξη της απασχολησιμότητας των μη προνομιούχων ομάδων, στη στόχευση τμημάτων του πληθυσμού στα όρια της φτώχειας και με μεγαλύτερη ανάγκη για στήριξη του εισοδήματος. Σε αυτή την προσπάθεια, η Κυβέρνηση θα επιδιώξει να εμπλέξει τον ιδιωτικό τομέα στο μεγαλύτερο δυνατό βαθμό. Η Κυβέρνηση θα βελτιώσει την ικανότητά της να αξιολογεί τις ανάγκες της αγοράς εργασίας και να μετράει την κοινωνική επίδραση ώστε να ενισχύσει την παρακολούθηση, την αξιολόγηση και το συντονισμό των πολιτικών της αγοράς εργασίας και των κοινωνικών πολιτικών.</w:t>
      </w:r>
    </w:p>
    <w:p w:rsidR="00A441A5" w:rsidRPr="00CF293B" w:rsidRDefault="00CF293B" w:rsidP="00136A33">
      <w:pPr>
        <w:pStyle w:val="5"/>
        <w:numPr>
          <w:ilvl w:val="0"/>
          <w:numId w:val="81"/>
        </w:numPr>
        <w:spacing w:before="120" w:after="120"/>
        <w:rPr>
          <w:lang w:val="el-GR" w:eastAsia="en-GB"/>
        </w:rPr>
      </w:pPr>
      <w:r w:rsidRPr="00CF293B">
        <w:rPr>
          <w:szCs w:val="22"/>
          <w:lang w:val="el-GR" w:eastAsia="en-GB"/>
        </w:rPr>
        <w:lastRenderedPageBreak/>
        <w:t xml:space="preserve">Για το σκοπό αυτό, και προκειμένου να παράσχει συνεχή στήριξη στις πολιτικές της αγοράς εργασίας, η Κυβέρνηση υιοθετεί ένα Σχέδιο Δράσης μέχρι το </w:t>
      </w:r>
      <w:r w:rsidRPr="00CF293B">
        <w:rPr>
          <w:b/>
          <w:szCs w:val="22"/>
          <w:lang w:val="el-GR" w:eastAsia="en-GB"/>
        </w:rPr>
        <w:t>Μάιο του 2013</w:t>
      </w:r>
      <w:r w:rsidRPr="00CF293B">
        <w:rPr>
          <w:szCs w:val="22"/>
          <w:lang w:val="el-GR" w:eastAsia="en-GB"/>
        </w:rPr>
        <w:t>, εστιάζοντας</w:t>
      </w:r>
      <w:r w:rsidR="00A441A5" w:rsidRPr="00CF293B">
        <w:rPr>
          <w:szCs w:val="22"/>
          <w:lang w:val="el-GR" w:eastAsia="en-GB"/>
        </w:rPr>
        <w:t>:</w:t>
      </w:r>
    </w:p>
    <w:p w:rsidR="00CF293B" w:rsidRPr="00CF293B" w:rsidRDefault="00CF293B" w:rsidP="00CF293B">
      <w:pPr>
        <w:numPr>
          <w:ilvl w:val="0"/>
          <w:numId w:val="11"/>
        </w:numPr>
        <w:autoSpaceDE w:val="0"/>
        <w:autoSpaceDN w:val="0"/>
        <w:adjustRightInd w:val="0"/>
        <w:spacing w:after="60" w:line="240" w:lineRule="auto"/>
        <w:ind w:left="1315" w:right="612" w:hanging="357"/>
        <w:jc w:val="both"/>
        <w:rPr>
          <w:rFonts w:ascii="Times New Roman" w:eastAsia="Times New Roman" w:hAnsi="Times New Roman"/>
          <w:lang w:val="el-GR" w:eastAsia="en-GB"/>
        </w:rPr>
      </w:pPr>
      <w:r w:rsidRPr="00CF293B">
        <w:rPr>
          <w:rFonts w:ascii="Times New Roman" w:eastAsia="Times New Roman" w:hAnsi="Times New Roman"/>
          <w:lang w:val="el-GR" w:eastAsia="en-GB"/>
        </w:rPr>
        <w:t>Στη διεύρυνση βραχυχρόνιων προγραμμάτων εργασίας στο δημόσιο για τους μακροχρόνια ανέργους και νέους που δεν είναι στην εκπαίδευση, στην απασχόληση ή την εκπαίδευση ως μέτρο έκτακτης ή προσωρινής φύσεως, όσο η ζήτηση εργασίας παραμένει χαμηλή (σχεδιασμός μέχρι τον Ιούνιο του 2013). Οι δήμοι και άλλες δημόσιες αρχές έχουν τη δυνατότητα να συμμετάσχουν άμεσα σε τέτοιου είδους προγράμματα δημοσίων έργων με προϋπόθεση τον επαρκή και διαφανή έλεγχο τέτοιων προγραμμάτων (ανοικτή προκήρυξη, δημοσίευση στο διαδίκτυο των έργων με πλήρεις λεπτομέρειες, και τηλεφωνική γραμμή πληροφοριών).</w:t>
      </w:r>
    </w:p>
    <w:p w:rsidR="00CF293B" w:rsidRPr="00CF293B" w:rsidRDefault="00CF293B" w:rsidP="00CF293B">
      <w:pPr>
        <w:numPr>
          <w:ilvl w:val="0"/>
          <w:numId w:val="11"/>
        </w:numPr>
        <w:autoSpaceDE w:val="0"/>
        <w:autoSpaceDN w:val="0"/>
        <w:adjustRightInd w:val="0"/>
        <w:spacing w:after="60" w:line="240" w:lineRule="auto"/>
        <w:ind w:left="1315" w:right="612" w:hanging="357"/>
        <w:jc w:val="both"/>
        <w:rPr>
          <w:rFonts w:ascii="Times New Roman" w:eastAsia="Times New Roman" w:hAnsi="Times New Roman"/>
          <w:lang w:val="el-GR" w:eastAsia="en-GB"/>
        </w:rPr>
      </w:pPr>
      <w:r w:rsidRPr="00CF293B">
        <w:rPr>
          <w:rFonts w:ascii="Times New Roman" w:eastAsia="Times New Roman" w:hAnsi="Times New Roman"/>
          <w:lang w:val="el-GR" w:eastAsia="en-GB"/>
        </w:rPr>
        <w:t>Στην αποφυγή της διάβρωσης του ανθρώπινου κεφαλαίου των ανέργων και της ενίσχυσης της αποτελεσματικότητας και της επάρκειας μέτρων για την εκπαίδευση και την επανάκτηση δεξιοτήτων των ανέργων και των νέων, προωθώντας μεταξύ άλλων την εκπαίδευση των ανέργων από εν δυνάμει εργοδότες στον ιδιωτικό τομέα μέσω ενός προγράμματος με κουπόνια εργασίας για τους νέους.</w:t>
      </w:r>
    </w:p>
    <w:p w:rsidR="00CF293B" w:rsidRPr="00CF293B" w:rsidRDefault="00CF293B" w:rsidP="00CF293B">
      <w:pPr>
        <w:numPr>
          <w:ilvl w:val="0"/>
          <w:numId w:val="11"/>
        </w:numPr>
        <w:autoSpaceDE w:val="0"/>
        <w:autoSpaceDN w:val="0"/>
        <w:adjustRightInd w:val="0"/>
        <w:spacing w:after="60" w:line="240" w:lineRule="auto"/>
        <w:ind w:left="1315" w:right="612" w:hanging="357"/>
        <w:jc w:val="both"/>
        <w:rPr>
          <w:rFonts w:ascii="Times New Roman" w:eastAsia="Times New Roman" w:hAnsi="Times New Roman"/>
          <w:lang w:val="el-GR" w:eastAsia="en-GB"/>
        </w:rPr>
      </w:pPr>
      <w:r w:rsidRPr="00CF293B">
        <w:rPr>
          <w:rFonts w:ascii="Times New Roman" w:eastAsia="Times New Roman" w:hAnsi="Times New Roman"/>
          <w:lang w:val="el-GR" w:eastAsia="en-GB"/>
        </w:rPr>
        <w:t xml:space="preserve">Στη στήριξη αντιστοίχισης  εργασίας μεταξύ ανέργων και εν δυνάμει εργοδοτών και στη δραστηριοποίηση των ανέργων μέσω της αναμόρφωσης του ΟΑΕΔ, μεταξύ άλλων, με τη δημιουργία ενός ευρέως φάσματος συνεργασιών που θα παράσχουν ποιοτική εκπαίδευση, καθοδήγηση και υπηρεσίες απασχόλησης. </w:t>
      </w:r>
    </w:p>
    <w:p w:rsidR="00CF293B" w:rsidRPr="00CF293B" w:rsidRDefault="00CF293B" w:rsidP="00CF293B">
      <w:pPr>
        <w:numPr>
          <w:ilvl w:val="0"/>
          <w:numId w:val="11"/>
        </w:numPr>
        <w:autoSpaceDE w:val="0"/>
        <w:autoSpaceDN w:val="0"/>
        <w:adjustRightInd w:val="0"/>
        <w:spacing w:after="60" w:line="240" w:lineRule="auto"/>
        <w:ind w:left="1315" w:right="612" w:hanging="357"/>
        <w:jc w:val="both"/>
        <w:rPr>
          <w:rFonts w:ascii="Times New Roman" w:eastAsia="Times New Roman" w:hAnsi="Times New Roman"/>
          <w:lang w:val="el-GR" w:eastAsia="en-GB"/>
        </w:rPr>
      </w:pPr>
      <w:r w:rsidRPr="00CF293B">
        <w:rPr>
          <w:rFonts w:ascii="Times New Roman" w:eastAsia="Times New Roman" w:hAnsi="Times New Roman"/>
          <w:lang w:val="el-GR" w:eastAsia="en-GB"/>
        </w:rPr>
        <w:t>Σε επιλογές για τη σημαντική βελτίωση και την επέκταση του υπάρχοντος φάσματος και της υπάρχουσας ποιότητας των υπηρεσιών μαθητείας και επαγγελματικής κατάρτισης και της σύνδεσής τους με τους εργοδότες. Να αναπτυχθεί περαιτέρω σε έκθεση θέσεων η οποία θα παρουσιαστεί μέχρι τον Ιούνιο του 2013.</w:t>
      </w:r>
    </w:p>
    <w:p w:rsidR="00A441A5" w:rsidRPr="00CF293B" w:rsidRDefault="00CF293B" w:rsidP="00CF293B">
      <w:pPr>
        <w:numPr>
          <w:ilvl w:val="0"/>
          <w:numId w:val="11"/>
        </w:numPr>
        <w:autoSpaceDE w:val="0"/>
        <w:autoSpaceDN w:val="0"/>
        <w:adjustRightInd w:val="0"/>
        <w:spacing w:after="60" w:line="240" w:lineRule="auto"/>
        <w:ind w:left="1315" w:right="612" w:hanging="357"/>
        <w:jc w:val="both"/>
        <w:rPr>
          <w:rFonts w:ascii="Times New Roman" w:hAnsi="Times New Roman"/>
          <w:lang w:val="el-GR"/>
        </w:rPr>
      </w:pPr>
      <w:r w:rsidRPr="00CF293B">
        <w:rPr>
          <w:rFonts w:ascii="Times New Roman" w:eastAsia="Times New Roman" w:hAnsi="Times New Roman"/>
          <w:lang w:val="el-GR" w:eastAsia="en-GB"/>
        </w:rPr>
        <w:t>Στην ενδυνάμωση της κοινωνικής οικονομίας, π.χ. σε σχέση με την παιδική φροντίδα και τη φροντίδα των ηλικιωμένων.</w:t>
      </w:r>
    </w:p>
    <w:p w:rsidR="00A441A5" w:rsidRPr="00CF293B" w:rsidRDefault="00CF293B" w:rsidP="00A441A5">
      <w:pPr>
        <w:widowControl w:val="0"/>
        <w:tabs>
          <w:tab w:val="left" w:pos="709"/>
        </w:tabs>
        <w:autoSpaceDE w:val="0"/>
        <w:autoSpaceDN w:val="0"/>
        <w:adjustRightInd w:val="0"/>
        <w:spacing w:line="240" w:lineRule="atLeast"/>
        <w:ind w:left="709"/>
        <w:jc w:val="both"/>
        <w:rPr>
          <w:rFonts w:ascii="Times New Roman" w:hAnsi="Times New Roman"/>
          <w:lang w:val="el-GR"/>
        </w:rPr>
      </w:pPr>
      <w:r w:rsidRPr="00CF293B">
        <w:rPr>
          <w:rFonts w:ascii="Times New Roman" w:hAnsi="Times New Roman"/>
          <w:lang w:val="el-GR"/>
        </w:rPr>
        <w:t>Το Σχέδιο Δράσης θα πρέπει να περιγράφει τα ισχύοντα προγράμματα και τα σχέδια για τον εξορθολογισμό τους, καθώς και να ενημερώνει για τη χρηματοδότηση επερχόμενων πρωτοβουλιών</w:t>
      </w:r>
      <w:r w:rsidR="00A441A5" w:rsidRPr="00CF293B">
        <w:rPr>
          <w:rFonts w:ascii="Times New Roman" w:hAnsi="Times New Roman"/>
          <w:lang w:val="el-GR"/>
        </w:rPr>
        <w:t xml:space="preserve">. </w:t>
      </w:r>
    </w:p>
    <w:p w:rsidR="003863C0" w:rsidRPr="00CF293B" w:rsidRDefault="00CF293B" w:rsidP="00136A33">
      <w:pPr>
        <w:pStyle w:val="5"/>
        <w:numPr>
          <w:ilvl w:val="0"/>
          <w:numId w:val="81"/>
        </w:numPr>
        <w:tabs>
          <w:tab w:val="left" w:pos="8903"/>
        </w:tabs>
        <w:spacing w:before="120" w:after="120"/>
        <w:rPr>
          <w:szCs w:val="22"/>
          <w:lang w:val="el-GR" w:eastAsia="en-GB"/>
        </w:rPr>
      </w:pPr>
      <w:r w:rsidRPr="00CF293B">
        <w:rPr>
          <w:szCs w:val="22"/>
          <w:lang w:val="el-GR" w:eastAsia="en-GB"/>
        </w:rPr>
        <w:t xml:space="preserve">Η Κυβέρνηση θα παρουσιάσει εγγράφως τις θέσεις της για την κοινωνική προστασία και πολιτική μέχρι τον </w:t>
      </w:r>
      <w:r w:rsidRPr="0053160B">
        <w:rPr>
          <w:b/>
          <w:szCs w:val="22"/>
          <w:lang w:val="el-GR" w:eastAsia="en-GB"/>
        </w:rPr>
        <w:t>Ιούνιο του 2013</w:t>
      </w:r>
      <w:r w:rsidRPr="00CF293B">
        <w:rPr>
          <w:szCs w:val="22"/>
          <w:lang w:val="el-GR" w:eastAsia="en-GB"/>
        </w:rPr>
        <w:t xml:space="preserve">. Θα επεκτείνει τα επιδόματα ανεργίας για να στηρίξει τους μακροχρόνια άνεργους και συγκεκριμένες κατηγορίες εργαζομένων οι οποίοι δεν δικαιούνται επίδομα ανεργίας, ιδιαίτερα θέτοντας σε εφαρμογή ένα πρόγραμμα βοηθήματος για τους μακροχρόνια ανέργους που θα στοχεύει στους φτωχούς μέχρι τον Ιανουάριο του 2014. Μέχρι τον </w:t>
      </w:r>
      <w:r w:rsidRPr="0053160B">
        <w:rPr>
          <w:b/>
          <w:szCs w:val="22"/>
          <w:lang w:val="el-GR" w:eastAsia="en-GB"/>
        </w:rPr>
        <w:t>Ιούνιο του 2013</w:t>
      </w:r>
      <w:r w:rsidRPr="00CF293B">
        <w:rPr>
          <w:szCs w:val="22"/>
          <w:lang w:val="el-GR" w:eastAsia="en-GB"/>
        </w:rPr>
        <w:t xml:space="preserve"> θα πρέπει επίσης να έχει ολοκληρωθεί μια συγκεκριμένη μελέτη θέσεων για αυτό το πρόγραμμα. Σε αυτή θα πρέπει επίσης να περιγράφεται λεπτομερώς η διασύνδεση αυτού του προγράμματος με το πρόγραμμα ελάχιστου εγγυημένου εισοδήματος το οποίο επίσης θα δημιουργηθεί σε πιλοτική βάση μέχρι τον Ιανουάριο του 2014 καθώς και με άλλες ενεργές και παθητικές πολιτικές για την αγορά εργασίας και κοινωνικές μεταβιβάσεις. Η ολοκληρωμένη αυτή προσέγγιση είναι απαραίτητη για την ενίσχυση της δικαιοσύνης καθώς και για την αποτελεσματικότητα στη στήριξη όσων έχουν ανάγκη. Η έγκαιρη προετοιμασία θα διευκολύνει τη εμπροσθοβαρή εφαρμογή ενός τέτοιου προγράμματος, εφόσον καταστεί δημοσιονομικά εφικτό με βάση τα υπάρχοντα κονδύλια του προϋπολογισμού.</w:t>
      </w:r>
    </w:p>
    <w:p w:rsidR="00A441A5" w:rsidRPr="0053160B" w:rsidRDefault="0053160B" w:rsidP="00136A33">
      <w:pPr>
        <w:pStyle w:val="5"/>
        <w:numPr>
          <w:ilvl w:val="0"/>
          <w:numId w:val="81"/>
        </w:numPr>
        <w:tabs>
          <w:tab w:val="left" w:pos="8903"/>
        </w:tabs>
        <w:spacing w:before="120" w:after="120"/>
        <w:rPr>
          <w:szCs w:val="22"/>
          <w:lang w:val="el-GR" w:eastAsia="en-GB"/>
        </w:rPr>
      </w:pPr>
      <w:r w:rsidRPr="0053160B">
        <w:rPr>
          <w:szCs w:val="22"/>
          <w:lang w:val="el-GR" w:eastAsia="en-GB"/>
        </w:rPr>
        <w:t xml:space="preserve">Για την πρόσβαση των ανασφάλιστων πολιτών σε ασφάλιση υγείας, οι Αρχές ετοιμάζουν ένα σχέδιο δράσης σε συνεργασία με ξένους εμπειρογνώμονες </w:t>
      </w:r>
      <w:r w:rsidRPr="0053160B">
        <w:rPr>
          <w:b/>
          <w:szCs w:val="22"/>
          <w:lang w:val="el-GR" w:eastAsia="en-GB"/>
        </w:rPr>
        <w:t>(το οποίο θα ολοκληρωθεί στο δεύτερο μισό του 2013)</w:t>
      </w:r>
      <w:r w:rsidRPr="0053160B">
        <w:rPr>
          <w:szCs w:val="22"/>
          <w:lang w:val="el-GR" w:eastAsia="en-GB"/>
        </w:rPr>
        <w:t xml:space="preserve">, και θα εργαστούν με το Ευρωπαϊκό Κοινωνικό Ταμείο ώστε να επεκταθεί η κάλυψη του προγράμματος σε περισσότερους δικαιούχους και να συμπεριλάβει περισσότερες υπηρεσίες υγειονομικής περίθαλψης </w:t>
      </w:r>
      <w:r w:rsidRPr="0053160B">
        <w:rPr>
          <w:b/>
          <w:szCs w:val="22"/>
          <w:lang w:val="el-GR" w:eastAsia="en-GB"/>
        </w:rPr>
        <w:t>(συνεχής)</w:t>
      </w:r>
      <w:r w:rsidRPr="0053160B">
        <w:rPr>
          <w:szCs w:val="22"/>
          <w:lang w:val="el-GR" w:eastAsia="en-GB"/>
        </w:rPr>
        <w:t>.</w:t>
      </w:r>
    </w:p>
    <w:p w:rsidR="00385CDA" w:rsidRPr="0053160B" w:rsidRDefault="0053160B" w:rsidP="002F396E">
      <w:pPr>
        <w:pStyle w:val="1"/>
        <w:rPr>
          <w:lang w:val="el-GR"/>
        </w:rPr>
      </w:pPr>
      <w:bookmarkStart w:id="310" w:name="_Toc358029682"/>
      <w:r w:rsidRPr="0053160B">
        <w:rPr>
          <w:lang w:val="el-GR"/>
        </w:rPr>
        <w:t>Δημιουργία ευνοϊκών συνθηκών για την οικονομική δραστηριότητα</w:t>
      </w:r>
      <w:bookmarkEnd w:id="310"/>
      <w:r w:rsidR="007B321F" w:rsidRPr="0053160B">
        <w:rPr>
          <w:lang w:val="el-GR"/>
        </w:rPr>
        <w:t xml:space="preserve"> </w:t>
      </w:r>
    </w:p>
    <w:p w:rsidR="00AE5BEB" w:rsidRPr="0053160B" w:rsidRDefault="0053160B" w:rsidP="009E6828">
      <w:pPr>
        <w:pStyle w:val="text"/>
        <w:rPr>
          <w:lang w:val="el-GR"/>
        </w:rPr>
      </w:pPr>
      <w:r w:rsidRPr="0053160B">
        <w:rPr>
          <w:lang w:val="el-GR"/>
        </w:rPr>
        <w:t xml:space="preserve">Το πρόγραμμα δίνει μεγάλη έμφαση στην εφαρμογή των διαρθρωτικών μεταρρυθμίσεων που στοχεύουν στη βελτίωση του επιχειρηματικού και συνολικά του οικονομικού περιβάλλοντος και που συμβάλλουν στην </w:t>
      </w:r>
      <w:r w:rsidRPr="0053160B">
        <w:rPr>
          <w:lang w:val="el-GR"/>
        </w:rPr>
        <w:lastRenderedPageBreak/>
        <w:t xml:space="preserve">ενίσχυση  του ανταγωνισμού και της ανταγωνιστικότητας. Οι μεταρρυθμίσεις αυτές περιλαμβάνουν οριζόντια μέτρα που μειώνουν το χρόνο και το κόστος που απαιτούνται για </w:t>
      </w:r>
      <w:r w:rsidRPr="0053160B">
        <w:t>i</w:t>
      </w:r>
      <w:r w:rsidRPr="0053160B">
        <w:rPr>
          <w:lang w:val="el-GR"/>
        </w:rPr>
        <w:t xml:space="preserve">) τη δημιουργία μίας εταιρίας, </w:t>
      </w:r>
      <w:r w:rsidRPr="0053160B">
        <w:t>ii</w:t>
      </w:r>
      <w:r w:rsidRPr="0053160B">
        <w:rPr>
          <w:lang w:val="el-GR"/>
        </w:rPr>
        <w:t xml:space="preserve">) τις άδειες ίδρυσης και λειτουργίας για μεταποιητικές δραστηριότητες, </w:t>
      </w:r>
      <w:r w:rsidRPr="0053160B">
        <w:t>iii</w:t>
      </w:r>
      <w:r w:rsidRPr="0053160B">
        <w:rPr>
          <w:lang w:val="el-GR"/>
        </w:rPr>
        <w:t xml:space="preserve">) τις άδειες για περιβαλλοντολογικά έργα και δραστηριότητες, </w:t>
      </w:r>
      <w:r w:rsidRPr="0053160B">
        <w:t>iv</w:t>
      </w:r>
      <w:r w:rsidRPr="0053160B">
        <w:rPr>
          <w:lang w:val="el-GR"/>
        </w:rPr>
        <w:t>) εξαγωγές και εισαγωγές, σε συνδυασμό με μέτρα που βελτιώνουν τη λειτουργία του δικαστικού συστήματος.</w:t>
      </w:r>
    </w:p>
    <w:p w:rsidR="00CF0E44" w:rsidRPr="005E2051" w:rsidRDefault="005E2051" w:rsidP="00CF0E44">
      <w:pPr>
        <w:pStyle w:val="2"/>
        <w:rPr>
          <w:lang w:val="el-GR"/>
        </w:rPr>
      </w:pPr>
      <w:bookmarkStart w:id="311" w:name="_Toc358029683"/>
      <w:r w:rsidRPr="005E2051">
        <w:rPr>
          <w:lang w:val="el-GR"/>
        </w:rPr>
        <w:t>Προώθηση ενός αποτελεσματικού και ανταγωνιστικού επιχειρηματικού περιβάλλοντος</w:t>
      </w:r>
      <w:bookmarkEnd w:id="311"/>
    </w:p>
    <w:p w:rsidR="00385CDA" w:rsidRPr="00081607" w:rsidRDefault="005E2051" w:rsidP="005C44DE">
      <w:pPr>
        <w:pStyle w:val="3"/>
        <w:rPr>
          <w:lang w:val="el-GR" w:eastAsia="en-GB"/>
        </w:rPr>
      </w:pPr>
      <w:bookmarkStart w:id="312" w:name="_Toc337205126"/>
      <w:bookmarkStart w:id="313" w:name="_Toc337205300"/>
      <w:bookmarkStart w:id="314" w:name="_Toc337205475"/>
      <w:bookmarkStart w:id="315" w:name="_Toc337205650"/>
      <w:bookmarkStart w:id="316" w:name="_Toc337205819"/>
      <w:bookmarkStart w:id="317" w:name="_Toc337206407"/>
      <w:bookmarkStart w:id="318" w:name="_Toc337206585"/>
      <w:bookmarkStart w:id="319" w:name="_Toc337206763"/>
      <w:bookmarkStart w:id="320" w:name="_Toc337209370"/>
      <w:bookmarkStart w:id="321" w:name="_Toc337210626"/>
      <w:bookmarkStart w:id="322" w:name="_Toc337210804"/>
      <w:bookmarkStart w:id="323" w:name="_Toc337210981"/>
      <w:bookmarkStart w:id="324" w:name="_Toc337211159"/>
      <w:bookmarkStart w:id="325" w:name="_Toc337211335"/>
      <w:bookmarkStart w:id="326" w:name="_Toc337211512"/>
      <w:bookmarkStart w:id="327" w:name="_Toc337211892"/>
      <w:bookmarkStart w:id="328" w:name="_Toc337212139"/>
      <w:bookmarkStart w:id="329" w:name="_Toc358029684"/>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081607">
        <w:rPr>
          <w:lang w:val="el-GR" w:eastAsia="en-GB"/>
        </w:rPr>
        <w:t>Εξορθολογισμός / εξάλειψη οιονεί χρεώσεων</w:t>
      </w:r>
      <w:bookmarkEnd w:id="329"/>
      <w:r w:rsidR="00CF0E44" w:rsidRPr="00081607">
        <w:rPr>
          <w:lang w:val="el-GR" w:eastAsia="en-GB"/>
        </w:rPr>
        <w:t xml:space="preserve"> </w:t>
      </w:r>
    </w:p>
    <w:p w:rsidR="00AB25EB" w:rsidRPr="005E2051" w:rsidRDefault="005E2051" w:rsidP="003A08DD">
      <w:pPr>
        <w:numPr>
          <w:ilvl w:val="0"/>
          <w:numId w:val="26"/>
        </w:numPr>
        <w:autoSpaceDE w:val="0"/>
        <w:autoSpaceDN w:val="0"/>
        <w:adjustRightInd w:val="0"/>
        <w:spacing w:after="0" w:line="100" w:lineRule="atLeast"/>
        <w:ind w:right="612"/>
        <w:jc w:val="both"/>
        <w:rPr>
          <w:rFonts w:ascii="Times New Roman" w:eastAsia="Times New Roman" w:hAnsi="Times New Roman"/>
          <w:lang w:val="el-GR" w:eastAsia="en-GB"/>
        </w:rPr>
      </w:pPr>
      <w:r w:rsidRPr="005E2051">
        <w:rPr>
          <w:rFonts w:ascii="Times New Roman" w:eastAsia="Times New Roman" w:hAnsi="Times New Roman"/>
          <w:lang w:val="el-GR" w:eastAsia="en-GB"/>
        </w:rPr>
        <w:t xml:space="preserve">Η Κυβέρνηση εξαλείφει στον προϋπολογισμό του 2014 τη μεγάλη </w:t>
      </w:r>
      <w:r w:rsidR="00081607" w:rsidRPr="005E2051">
        <w:rPr>
          <w:rFonts w:ascii="Times New Roman" w:eastAsia="Times New Roman" w:hAnsi="Times New Roman"/>
          <w:lang w:val="el-GR" w:eastAsia="en-GB"/>
        </w:rPr>
        <w:t>πλειοψηφία</w:t>
      </w:r>
      <w:r w:rsidRPr="005E2051">
        <w:rPr>
          <w:rFonts w:ascii="Times New Roman" w:eastAsia="Times New Roman" w:hAnsi="Times New Roman"/>
          <w:lang w:val="el-GR" w:eastAsia="en-GB"/>
        </w:rPr>
        <w:t xml:space="preserve"> των οιονεί δημοσιονομικών χρεώσεων που εντοπίζονται στη λίστα που παρουσιάστηκε στις υπηρεσίες της Επιτροπής το Νοέμβριο του 2011 κατά τρόπο δημοσιονομικά ουδέτερο </w:t>
      </w:r>
      <w:r w:rsidRPr="005E2051">
        <w:rPr>
          <w:rFonts w:ascii="Times New Roman" w:eastAsia="Times New Roman" w:hAnsi="Times New Roman"/>
          <w:b/>
          <w:lang w:val="el-GR" w:eastAsia="en-GB"/>
        </w:rPr>
        <w:t>(Οκτώβριος 2013).</w:t>
      </w:r>
    </w:p>
    <w:p w:rsidR="00CF0E44" w:rsidRPr="005E2051" w:rsidRDefault="005E2051" w:rsidP="00284CAF">
      <w:pPr>
        <w:pStyle w:val="3"/>
        <w:rPr>
          <w:lang w:val="el-GR" w:eastAsia="en-GB"/>
        </w:rPr>
      </w:pPr>
      <w:bookmarkStart w:id="330" w:name="_Toc358029685"/>
      <w:r w:rsidRPr="005E2051">
        <w:rPr>
          <w:lang w:val="el-GR" w:eastAsia="en-GB"/>
        </w:rPr>
        <w:t>Περιορισμός διαδικαστικών και άλλων διοικητικών βαρών</w:t>
      </w:r>
      <w:bookmarkEnd w:id="330"/>
    </w:p>
    <w:p w:rsidR="00D17DB4" w:rsidRPr="005E2051" w:rsidRDefault="005E2051" w:rsidP="00136A33">
      <w:pPr>
        <w:numPr>
          <w:ilvl w:val="0"/>
          <w:numId w:val="79"/>
        </w:numPr>
        <w:autoSpaceDE w:val="0"/>
        <w:autoSpaceDN w:val="0"/>
        <w:adjustRightInd w:val="0"/>
        <w:spacing w:after="0" w:line="100" w:lineRule="atLeast"/>
        <w:ind w:right="612"/>
        <w:jc w:val="both"/>
        <w:rPr>
          <w:lang w:val="el-GR" w:eastAsia="en-GB"/>
        </w:rPr>
      </w:pPr>
      <w:r w:rsidRPr="005E2051">
        <w:rPr>
          <w:rFonts w:ascii="Times New Roman" w:eastAsia="Times New Roman" w:hAnsi="Times New Roman"/>
          <w:lang w:val="el-GR" w:eastAsia="en-GB"/>
        </w:rPr>
        <w:t>Για τον περεταίρω περιορισμό του χρόνου και του κόστους της δημιουργίας εταιρίας, η Κυβέρνηση, μεταξύ άλλων</w:t>
      </w:r>
      <w:r w:rsidR="00D17DB4" w:rsidRPr="005E2051">
        <w:rPr>
          <w:rFonts w:ascii="Times New Roman" w:eastAsia="Times New Roman" w:hAnsi="Times New Roman"/>
          <w:lang w:val="el-GR" w:eastAsia="en-GB"/>
        </w:rPr>
        <w:t>:</w:t>
      </w:r>
    </w:p>
    <w:p w:rsidR="00C00328" w:rsidRPr="005E2051" w:rsidRDefault="005E2051" w:rsidP="004C503E">
      <w:pPr>
        <w:numPr>
          <w:ilvl w:val="0"/>
          <w:numId w:val="10"/>
        </w:numPr>
        <w:autoSpaceDE w:val="0"/>
        <w:autoSpaceDN w:val="0"/>
        <w:adjustRightInd w:val="0"/>
        <w:spacing w:after="0" w:line="100" w:lineRule="atLeast"/>
        <w:ind w:left="1418" w:right="612"/>
        <w:jc w:val="both"/>
        <w:rPr>
          <w:rFonts w:ascii="Times New Roman" w:hAnsi="Times New Roman"/>
          <w:lang w:val="el-GR"/>
        </w:rPr>
      </w:pPr>
      <w:r w:rsidRPr="005E2051">
        <w:rPr>
          <w:rFonts w:ascii="Times New Roman" w:hAnsi="Times New Roman"/>
          <w:lang w:val="el-GR"/>
        </w:rPr>
        <w:t xml:space="preserve">Παίρνει επιπλέον μέτρα μέχρι τον </w:t>
      </w:r>
      <w:r w:rsidRPr="00445D10">
        <w:rPr>
          <w:rFonts w:ascii="Times New Roman" w:hAnsi="Times New Roman"/>
          <w:b/>
          <w:lang w:val="el-GR"/>
        </w:rPr>
        <w:t>Ιούνιο του 2013</w:t>
      </w:r>
      <w:r w:rsidRPr="005E2051">
        <w:rPr>
          <w:rFonts w:ascii="Times New Roman" w:hAnsi="Times New Roman"/>
          <w:lang w:val="el-GR"/>
        </w:rPr>
        <w:t xml:space="preserve"> το αργότερο, ώστε να περιορίσει κατά 50% το κόστος έναρξης επιχείρησης, όπως μετρώνται από τον υποδείκτη </w:t>
      </w:r>
      <w:r w:rsidRPr="00445D10">
        <w:rPr>
          <w:rFonts w:ascii="Times New Roman" w:hAnsi="Times New Roman"/>
          <w:i/>
        </w:rPr>
        <w:t>Starting</w:t>
      </w:r>
      <w:r w:rsidRPr="00445D10">
        <w:rPr>
          <w:rFonts w:ascii="Times New Roman" w:hAnsi="Times New Roman"/>
          <w:i/>
          <w:lang w:val="el-GR"/>
        </w:rPr>
        <w:t xml:space="preserve"> </w:t>
      </w:r>
      <w:r w:rsidRPr="00445D10">
        <w:rPr>
          <w:rFonts w:ascii="Times New Roman" w:hAnsi="Times New Roman"/>
          <w:i/>
        </w:rPr>
        <w:t>a</w:t>
      </w:r>
      <w:r w:rsidRPr="00445D10">
        <w:rPr>
          <w:rFonts w:ascii="Times New Roman" w:hAnsi="Times New Roman"/>
          <w:i/>
          <w:lang w:val="el-GR"/>
        </w:rPr>
        <w:t xml:space="preserve"> </w:t>
      </w:r>
      <w:r w:rsidRPr="00445D10">
        <w:rPr>
          <w:rFonts w:ascii="Times New Roman" w:hAnsi="Times New Roman"/>
          <w:i/>
        </w:rPr>
        <w:t>Business</w:t>
      </w:r>
      <w:r w:rsidRPr="005E2051">
        <w:rPr>
          <w:rFonts w:ascii="Times New Roman" w:hAnsi="Times New Roman"/>
          <w:lang w:val="el-GR"/>
        </w:rPr>
        <w:t xml:space="preserve"> της Παγκόσμιας Τράπεζας. Τα αποτελέσματα θα ενσωματωθούν στην έκθεση της Παγκόσμιας Τράπεζας </w:t>
      </w:r>
      <w:r w:rsidRPr="00445D10">
        <w:rPr>
          <w:rFonts w:ascii="Times New Roman" w:hAnsi="Times New Roman"/>
          <w:i/>
        </w:rPr>
        <w:t>Doing</w:t>
      </w:r>
      <w:r w:rsidRPr="00445D10">
        <w:rPr>
          <w:rFonts w:ascii="Times New Roman" w:hAnsi="Times New Roman"/>
          <w:i/>
          <w:lang w:val="el-GR"/>
        </w:rPr>
        <w:t xml:space="preserve"> </w:t>
      </w:r>
      <w:r w:rsidRPr="00445D10">
        <w:rPr>
          <w:rFonts w:ascii="Times New Roman" w:hAnsi="Times New Roman"/>
          <w:i/>
        </w:rPr>
        <w:t>Business</w:t>
      </w:r>
      <w:r w:rsidRPr="005E2051">
        <w:rPr>
          <w:rFonts w:ascii="Times New Roman" w:hAnsi="Times New Roman"/>
          <w:lang w:val="el-GR"/>
        </w:rPr>
        <w:t xml:space="preserve"> για το 2014</w:t>
      </w:r>
      <w:r w:rsidR="00E857F4" w:rsidRPr="005E2051">
        <w:rPr>
          <w:rFonts w:ascii="Times New Roman" w:hAnsi="Times New Roman"/>
          <w:lang w:val="el-GR"/>
        </w:rPr>
        <w:t>.</w:t>
      </w:r>
      <w:r w:rsidR="00C00328" w:rsidRPr="005E2051">
        <w:rPr>
          <w:rFonts w:ascii="Times New Roman" w:hAnsi="Times New Roman"/>
          <w:lang w:val="el-GR"/>
        </w:rPr>
        <w:t xml:space="preserve">  </w:t>
      </w:r>
    </w:p>
    <w:p w:rsidR="00385CDA" w:rsidRPr="00445D10" w:rsidRDefault="00445D10" w:rsidP="003A08DD">
      <w:pPr>
        <w:pStyle w:val="5"/>
        <w:numPr>
          <w:ilvl w:val="0"/>
          <w:numId w:val="27"/>
        </w:numPr>
        <w:rPr>
          <w:lang w:val="el-GR" w:eastAsia="en-GB"/>
        </w:rPr>
      </w:pPr>
      <w:r w:rsidRPr="00445D10">
        <w:rPr>
          <w:lang w:val="el-GR" w:eastAsia="en-GB"/>
        </w:rPr>
        <w:t xml:space="preserve">Για την εφαρμογή του νόμου 3982/2011 για την </w:t>
      </w:r>
      <w:r w:rsidRPr="00445D10">
        <w:rPr>
          <w:b/>
          <w:lang w:eastAsia="en-GB"/>
        </w:rPr>
        <w:t>fast</w:t>
      </w:r>
      <w:r w:rsidRPr="00445D10">
        <w:rPr>
          <w:b/>
          <w:lang w:val="el-GR" w:eastAsia="en-GB"/>
        </w:rPr>
        <w:t xml:space="preserve"> </w:t>
      </w:r>
      <w:r w:rsidRPr="00445D10">
        <w:rPr>
          <w:b/>
          <w:lang w:eastAsia="en-GB"/>
        </w:rPr>
        <w:t>track</w:t>
      </w:r>
      <w:r w:rsidRPr="00445D10">
        <w:rPr>
          <w:b/>
          <w:lang w:val="el-GR" w:eastAsia="en-GB"/>
        </w:rPr>
        <w:t xml:space="preserve"> διαδικασία αδειοδότησης</w:t>
      </w:r>
      <w:r w:rsidRPr="00445D10">
        <w:rPr>
          <w:lang w:val="el-GR" w:eastAsia="en-GB"/>
        </w:rPr>
        <w:t xml:space="preserve"> για τεχνικά επαγγέλματα, μεταποιητικές δραστηριότητες και επιχειρηματικά πάρκα και άλλες παροχές, η Κυβέρνηση εκδίδει τα Προεδρικά διατάγματα που προβλέπονται στο</w:t>
      </w:r>
      <w:r w:rsidR="00E857F4" w:rsidRPr="00445D10">
        <w:rPr>
          <w:lang w:val="el-GR" w:eastAsia="en-GB"/>
        </w:rPr>
        <w:t xml:space="preserve">:  </w:t>
      </w:r>
    </w:p>
    <w:p w:rsidR="00445D10" w:rsidRPr="00445D10" w:rsidRDefault="00445D10" w:rsidP="00136A33">
      <w:pPr>
        <w:numPr>
          <w:ilvl w:val="0"/>
          <w:numId w:val="119"/>
        </w:numPr>
        <w:autoSpaceDE w:val="0"/>
        <w:autoSpaceDN w:val="0"/>
        <w:adjustRightInd w:val="0"/>
        <w:spacing w:after="60" w:line="240" w:lineRule="auto"/>
        <w:ind w:left="1315" w:right="612" w:hanging="357"/>
        <w:jc w:val="both"/>
        <w:rPr>
          <w:rFonts w:ascii="Times New Roman" w:eastAsia="Times New Roman" w:hAnsi="Times New Roman"/>
          <w:lang w:val="el-GR" w:eastAsia="en-GB"/>
        </w:rPr>
      </w:pPr>
      <w:r w:rsidRPr="00445D10">
        <w:rPr>
          <w:rFonts w:ascii="Times New Roman" w:eastAsia="Times New Roman" w:hAnsi="Times New Roman"/>
          <w:lang w:val="el-GR" w:eastAsia="en-GB"/>
        </w:rPr>
        <w:t xml:space="preserve">Άρθρο 4.4, για τα προαπαιτούμενα για την απόκτηση άδειας για τους ηλεκτρολόγους, για τη μείωση του αριθμού των ειδικεύσεων, για την αύξηση της κινητικότητας των ηλεκτρολόγων στην ίδια κατηγορία και προβλέπει τη θέσπιση ιδιωτικών φορέων πιστοποίησης </w:t>
      </w:r>
      <w:r w:rsidRPr="00445D10">
        <w:rPr>
          <w:rFonts w:ascii="Times New Roman" w:eastAsia="Times New Roman" w:hAnsi="Times New Roman"/>
          <w:b/>
          <w:lang w:val="el-GR" w:eastAsia="en-GB"/>
        </w:rPr>
        <w:t>(Μάιος 2013)</w:t>
      </w:r>
      <w:r>
        <w:rPr>
          <w:rFonts w:ascii="Times New Roman" w:eastAsia="Times New Roman" w:hAnsi="Times New Roman"/>
          <w:b/>
          <w:lang w:val="el-GR" w:eastAsia="en-GB"/>
        </w:rPr>
        <w:t>.</w:t>
      </w:r>
    </w:p>
    <w:p w:rsidR="00385CDA" w:rsidRPr="004E2685" w:rsidRDefault="00445D10" w:rsidP="00136A33">
      <w:pPr>
        <w:numPr>
          <w:ilvl w:val="0"/>
          <w:numId w:val="119"/>
        </w:numPr>
        <w:autoSpaceDE w:val="0"/>
        <w:autoSpaceDN w:val="0"/>
        <w:adjustRightInd w:val="0"/>
        <w:spacing w:after="60" w:line="240" w:lineRule="auto"/>
        <w:ind w:left="1315" w:right="612" w:hanging="357"/>
        <w:jc w:val="both"/>
        <w:rPr>
          <w:rFonts w:ascii="Times New Roman" w:eastAsia="Times New Roman" w:hAnsi="Times New Roman"/>
          <w:lang w:val="el-GR" w:eastAsia="en-GB"/>
        </w:rPr>
      </w:pPr>
      <w:r w:rsidRPr="00445D10">
        <w:rPr>
          <w:rFonts w:ascii="Times New Roman" w:eastAsia="Times New Roman" w:hAnsi="Times New Roman"/>
          <w:lang w:val="el-GR" w:eastAsia="en-GB"/>
        </w:rPr>
        <w:t xml:space="preserve">Άρθρο 24.5, το οποίο παραθέτει τις προϋποθέσεις για τα Κέντρα Εξυπηρέτησης Πολιτών (ΚΕΠ) για ολοκληρωμένη ηλεκτρονική εφαρμογή μεταξύ των φορέων αδειοδότησης και για τις διαδικασίες επεξεργασίας αιτημάτων μέσω </w:t>
      </w:r>
      <w:r w:rsidRPr="004E2685">
        <w:rPr>
          <w:rFonts w:ascii="Times New Roman" w:eastAsia="Times New Roman" w:hAnsi="Times New Roman"/>
          <w:lang w:val="el-GR" w:eastAsia="en-GB"/>
        </w:rPr>
        <w:t xml:space="preserve">αυτής. </w:t>
      </w:r>
      <w:r w:rsidRPr="004E2685">
        <w:rPr>
          <w:rFonts w:ascii="Times New Roman" w:eastAsia="Times New Roman" w:hAnsi="Times New Roman"/>
          <w:b/>
          <w:lang w:val="el-GR" w:eastAsia="en-GB"/>
        </w:rPr>
        <w:t>(Μάιος 2013).</w:t>
      </w:r>
    </w:p>
    <w:p w:rsidR="00385CDA" w:rsidRPr="009C0194" w:rsidRDefault="009C0194" w:rsidP="003A08DD">
      <w:pPr>
        <w:pStyle w:val="5"/>
        <w:numPr>
          <w:ilvl w:val="0"/>
          <w:numId w:val="27"/>
        </w:numPr>
        <w:rPr>
          <w:lang w:val="el-GR" w:eastAsia="en-GB"/>
        </w:rPr>
      </w:pPr>
      <w:r w:rsidRPr="009C0194">
        <w:rPr>
          <w:b/>
          <w:bCs w:val="0"/>
          <w:lang w:val="el-GR" w:eastAsia="en-GB"/>
        </w:rPr>
        <w:t xml:space="preserve">Για την εφαρμογή του Νόμου 4014/2011 </w:t>
      </w:r>
      <w:r w:rsidRPr="009C0194">
        <w:rPr>
          <w:bCs w:val="0"/>
          <w:lang w:val="el-GR" w:eastAsia="en-GB"/>
        </w:rPr>
        <w:t>για την περιβα</w:t>
      </w:r>
      <w:r>
        <w:rPr>
          <w:bCs w:val="0"/>
          <w:lang w:val="el-GR" w:eastAsia="en-GB"/>
        </w:rPr>
        <w:t>λλ</w:t>
      </w:r>
      <w:r w:rsidRPr="009C0194">
        <w:rPr>
          <w:bCs w:val="0"/>
          <w:lang w:val="el-GR" w:eastAsia="en-GB"/>
        </w:rPr>
        <w:t>οντολογική αδειοδότηση έργων  και δραστηριοτήτων, η Κυβέρνηση εκδίδει</w:t>
      </w:r>
      <w:r w:rsidR="000B694B" w:rsidRPr="009C0194">
        <w:rPr>
          <w:bCs w:val="0"/>
          <w:lang w:val="el-GR" w:eastAsia="en-GB"/>
        </w:rPr>
        <w:t>:</w:t>
      </w:r>
    </w:p>
    <w:p w:rsidR="009C0194" w:rsidRPr="009C0194" w:rsidRDefault="009C0194" w:rsidP="00136A33">
      <w:pPr>
        <w:numPr>
          <w:ilvl w:val="0"/>
          <w:numId w:val="114"/>
        </w:numPr>
        <w:autoSpaceDE w:val="0"/>
        <w:autoSpaceDN w:val="0"/>
        <w:adjustRightInd w:val="0"/>
        <w:spacing w:after="60" w:line="240" w:lineRule="auto"/>
        <w:ind w:left="1315" w:right="612" w:hanging="357"/>
        <w:jc w:val="both"/>
        <w:rPr>
          <w:rFonts w:ascii="Times New Roman" w:eastAsia="Times New Roman" w:hAnsi="Times New Roman"/>
          <w:lang w:val="el-GR" w:eastAsia="en-GB"/>
        </w:rPr>
      </w:pPr>
      <w:r w:rsidRPr="009C0194">
        <w:rPr>
          <w:rFonts w:ascii="Times New Roman" w:eastAsia="Times New Roman" w:hAnsi="Times New Roman"/>
          <w:lang w:val="el-GR" w:eastAsia="en-GB"/>
        </w:rPr>
        <w:t xml:space="preserve">Την Υπουργική Απόφαση που προβλέπεται στο Άρθρο 8.3, για την </w:t>
      </w:r>
      <w:r w:rsidR="00EF2AFC" w:rsidRPr="009C0194">
        <w:rPr>
          <w:rFonts w:ascii="Times New Roman" w:eastAsia="Times New Roman" w:hAnsi="Times New Roman"/>
          <w:lang w:val="el-GR" w:eastAsia="en-GB"/>
        </w:rPr>
        <w:t>περιβα</w:t>
      </w:r>
      <w:r w:rsidR="00EF2AFC">
        <w:rPr>
          <w:rFonts w:ascii="Times New Roman" w:eastAsia="Times New Roman" w:hAnsi="Times New Roman"/>
          <w:lang w:val="el-GR" w:eastAsia="en-GB"/>
        </w:rPr>
        <w:t>λλ</w:t>
      </w:r>
      <w:r w:rsidR="00EF2AFC" w:rsidRPr="009C0194">
        <w:rPr>
          <w:rFonts w:ascii="Times New Roman" w:eastAsia="Times New Roman" w:hAnsi="Times New Roman"/>
          <w:lang w:val="el-GR" w:eastAsia="en-GB"/>
        </w:rPr>
        <w:t>οντολογική</w:t>
      </w:r>
      <w:r w:rsidRPr="009C0194">
        <w:rPr>
          <w:rFonts w:ascii="Times New Roman" w:eastAsia="Times New Roman" w:hAnsi="Times New Roman"/>
          <w:lang w:val="el-GR" w:eastAsia="en-GB"/>
        </w:rPr>
        <w:t xml:space="preserve"> αδειοδότηση έργων και δραστηριοτήτων (εξαιρουμένων των βιομηχανικών δραστηριοτήτων), παραθέτοντας τις τυπικές περιβα</w:t>
      </w:r>
      <w:r w:rsidR="00EF2AFC">
        <w:rPr>
          <w:rFonts w:ascii="Times New Roman" w:eastAsia="Times New Roman" w:hAnsi="Times New Roman"/>
          <w:lang w:val="el-GR" w:eastAsia="en-GB"/>
        </w:rPr>
        <w:t>λλο</w:t>
      </w:r>
      <w:r w:rsidRPr="009C0194">
        <w:rPr>
          <w:rFonts w:ascii="Times New Roman" w:eastAsia="Times New Roman" w:hAnsi="Times New Roman"/>
          <w:lang w:val="el-GR" w:eastAsia="en-GB"/>
        </w:rPr>
        <w:t xml:space="preserve">ντολογικές δεσμεύσεις των έργων και δραστηριοτήτων στην κατηγορία Β </w:t>
      </w:r>
      <w:r w:rsidRPr="009C0194">
        <w:rPr>
          <w:rFonts w:ascii="Times New Roman" w:eastAsia="Times New Roman" w:hAnsi="Times New Roman"/>
          <w:b/>
          <w:lang w:val="el-GR" w:eastAsia="en-GB"/>
        </w:rPr>
        <w:t>(Μάιος 2013).</w:t>
      </w:r>
    </w:p>
    <w:p w:rsidR="000B694B" w:rsidRPr="009C0194" w:rsidRDefault="009C0194" w:rsidP="00136A33">
      <w:pPr>
        <w:numPr>
          <w:ilvl w:val="0"/>
          <w:numId w:val="114"/>
        </w:numPr>
        <w:autoSpaceDE w:val="0"/>
        <w:autoSpaceDN w:val="0"/>
        <w:adjustRightInd w:val="0"/>
        <w:spacing w:after="60" w:line="240" w:lineRule="auto"/>
        <w:ind w:left="1315" w:right="612" w:hanging="357"/>
        <w:jc w:val="both"/>
        <w:rPr>
          <w:rFonts w:ascii="Times New Roman" w:eastAsia="Times New Roman" w:hAnsi="Times New Roman"/>
          <w:lang w:val="el-GR" w:eastAsia="en-GB"/>
        </w:rPr>
      </w:pPr>
      <w:r w:rsidRPr="009C0194">
        <w:rPr>
          <w:rFonts w:ascii="Times New Roman" w:eastAsia="Times New Roman" w:hAnsi="Times New Roman"/>
          <w:lang w:val="el-GR" w:eastAsia="en-GB"/>
        </w:rPr>
        <w:t xml:space="preserve">Ένα λεπτομερές χρονοδιάγραμμα το οποίο περιλαμβάνει όλα τα ενδιάμεσα στάδια και ορόσημα για την υπόλοιπη εφαρμοστική νομοθεσία, (Άρθρο 11.4) για το περιεχόμενο των μελετών για την «Αξιολόγηση των </w:t>
      </w:r>
      <w:r w:rsidR="00EF2AFC" w:rsidRPr="009C0194">
        <w:rPr>
          <w:rFonts w:ascii="Times New Roman" w:eastAsia="Times New Roman" w:hAnsi="Times New Roman"/>
          <w:lang w:val="el-GR" w:eastAsia="en-GB"/>
        </w:rPr>
        <w:t>Περιβα</w:t>
      </w:r>
      <w:r w:rsidR="00EF2AFC">
        <w:rPr>
          <w:rFonts w:ascii="Times New Roman" w:eastAsia="Times New Roman" w:hAnsi="Times New Roman"/>
          <w:lang w:val="el-GR" w:eastAsia="en-GB"/>
        </w:rPr>
        <w:t>λλ</w:t>
      </w:r>
      <w:r w:rsidR="00EF2AFC" w:rsidRPr="009C0194">
        <w:rPr>
          <w:rFonts w:ascii="Times New Roman" w:eastAsia="Times New Roman" w:hAnsi="Times New Roman"/>
          <w:lang w:val="el-GR" w:eastAsia="en-GB"/>
        </w:rPr>
        <w:t>οντολογικών</w:t>
      </w:r>
      <w:r w:rsidRPr="009C0194">
        <w:rPr>
          <w:rFonts w:ascii="Times New Roman" w:eastAsia="Times New Roman" w:hAnsi="Times New Roman"/>
          <w:lang w:val="el-GR" w:eastAsia="en-GB"/>
        </w:rPr>
        <w:t xml:space="preserve"> Επιπτώσεων» (</w:t>
      </w:r>
      <w:r w:rsidRPr="009C0194">
        <w:rPr>
          <w:rFonts w:ascii="Times New Roman" w:eastAsia="Times New Roman" w:hAnsi="Times New Roman"/>
          <w:lang w:eastAsia="en-GB"/>
        </w:rPr>
        <w:t>Environmental</w:t>
      </w:r>
      <w:r w:rsidRPr="009C0194">
        <w:rPr>
          <w:rFonts w:ascii="Times New Roman" w:eastAsia="Times New Roman" w:hAnsi="Times New Roman"/>
          <w:lang w:val="el-GR" w:eastAsia="en-GB"/>
        </w:rPr>
        <w:t xml:space="preserve"> </w:t>
      </w:r>
      <w:r w:rsidRPr="009C0194">
        <w:rPr>
          <w:rFonts w:ascii="Times New Roman" w:eastAsia="Times New Roman" w:hAnsi="Times New Roman"/>
          <w:lang w:eastAsia="en-GB"/>
        </w:rPr>
        <w:t>Impact</w:t>
      </w:r>
      <w:r w:rsidRPr="009C0194">
        <w:rPr>
          <w:rFonts w:ascii="Times New Roman" w:eastAsia="Times New Roman" w:hAnsi="Times New Roman"/>
          <w:lang w:val="el-GR" w:eastAsia="en-GB"/>
        </w:rPr>
        <w:t xml:space="preserve"> </w:t>
      </w:r>
      <w:r w:rsidRPr="009C0194">
        <w:rPr>
          <w:rFonts w:ascii="Times New Roman" w:eastAsia="Times New Roman" w:hAnsi="Times New Roman"/>
          <w:lang w:eastAsia="en-GB"/>
        </w:rPr>
        <w:t>Assessment</w:t>
      </w:r>
      <w:r w:rsidRPr="009C0194">
        <w:rPr>
          <w:rFonts w:ascii="Times New Roman" w:eastAsia="Times New Roman" w:hAnsi="Times New Roman"/>
          <w:lang w:val="el-GR" w:eastAsia="en-GB"/>
        </w:rPr>
        <w:t xml:space="preserve">, </w:t>
      </w:r>
      <w:r w:rsidRPr="009C0194">
        <w:rPr>
          <w:rFonts w:ascii="Times New Roman" w:eastAsia="Times New Roman" w:hAnsi="Times New Roman"/>
          <w:lang w:eastAsia="en-GB"/>
        </w:rPr>
        <w:t>EIA</w:t>
      </w:r>
      <w:r w:rsidRPr="009C0194">
        <w:rPr>
          <w:rFonts w:ascii="Times New Roman" w:eastAsia="Times New Roman" w:hAnsi="Times New Roman"/>
          <w:lang w:val="el-GR" w:eastAsia="en-GB"/>
        </w:rPr>
        <w:t xml:space="preserve">), σε διαβούλευση με την Ευρωπαϊκή Επιτροπή </w:t>
      </w:r>
      <w:r w:rsidRPr="009C0194">
        <w:rPr>
          <w:rFonts w:ascii="Times New Roman" w:eastAsia="Times New Roman" w:hAnsi="Times New Roman"/>
          <w:b/>
          <w:lang w:val="el-GR" w:eastAsia="en-GB"/>
        </w:rPr>
        <w:t>(Μάιος 2013).</w:t>
      </w:r>
    </w:p>
    <w:p w:rsidR="003837A2" w:rsidRPr="009C0194" w:rsidRDefault="009C0194" w:rsidP="003A08DD">
      <w:pPr>
        <w:pStyle w:val="5"/>
        <w:numPr>
          <w:ilvl w:val="0"/>
          <w:numId w:val="27"/>
        </w:numPr>
        <w:rPr>
          <w:lang w:val="el-GR" w:eastAsia="en-GB"/>
        </w:rPr>
      </w:pPr>
      <w:r w:rsidRPr="009C0194">
        <w:rPr>
          <w:lang w:val="el-GR" w:eastAsia="en-GB"/>
        </w:rPr>
        <w:t>4.</w:t>
      </w:r>
      <w:r w:rsidRPr="009C0194">
        <w:rPr>
          <w:lang w:val="el-GR" w:eastAsia="en-GB"/>
        </w:rPr>
        <w:tab/>
        <w:t xml:space="preserve">Για την αντιμετώπιση των επενδυτικών εμποδίων τα οποία προκύπτουν από τις ποικίλες και κατακερματισμένες άδειες ίδρυσης και λειτουργίας, η Κυβέρνηση παρουσιάζει τον </w:t>
      </w:r>
      <w:r w:rsidRPr="00EF2AFC">
        <w:rPr>
          <w:b/>
          <w:lang w:val="el-GR" w:eastAsia="en-GB"/>
        </w:rPr>
        <w:t>Ιούνιο του 2013</w:t>
      </w:r>
      <w:r w:rsidRPr="009C0194">
        <w:rPr>
          <w:lang w:val="el-GR" w:eastAsia="en-GB"/>
        </w:rPr>
        <w:t xml:space="preserve"> ένα στρατηγικό όραμα και μία αποτίμηση των διαδικασιών επενδυτικών αδειοδοτήσεων, ενώ θα ακολουθήσει ένας οδικός χάρτης το </w:t>
      </w:r>
      <w:r w:rsidRPr="00EF2AFC">
        <w:rPr>
          <w:b/>
          <w:lang w:val="el-GR" w:eastAsia="en-GB"/>
        </w:rPr>
        <w:t>Σεπτέμβριο του 2013</w:t>
      </w:r>
      <w:r w:rsidRPr="009C0194">
        <w:rPr>
          <w:lang w:val="el-GR" w:eastAsia="en-GB"/>
        </w:rPr>
        <w:t xml:space="preserve">, με στόχο την εισαγωγή περισσότερης αποτελεσματικότητας, διαφάνειας και διαύγειας στην αδειοδότηση επενδύσεων. Η εφαρμογή της στρατηγικής θα πρέπει να οδηγήσει σε μεγάλη μείωση στον αριθμό των αδειών που απαιτούνται από τη δημόσια διοίκηση, με στόχο την αντικατάστασή τους, εάν χρειαστεί, από λιγότερα </w:t>
      </w:r>
      <w:r w:rsidRPr="009C0194">
        <w:rPr>
          <w:lang w:val="el-GR" w:eastAsia="en-GB"/>
        </w:rPr>
        <w:lastRenderedPageBreak/>
        <w:t>απαιτητικά έγγραφα όπως δηλώσεις και κοινοποιήσεις, καθώς και σε εξορθολογισμό των διαδικασιών και των αρμοδιοτήτων για την έκδοση αδειών.</w:t>
      </w:r>
    </w:p>
    <w:p w:rsidR="00B868C3" w:rsidRPr="006E1BED" w:rsidRDefault="006E1BED" w:rsidP="003A08DD">
      <w:pPr>
        <w:pStyle w:val="5"/>
        <w:numPr>
          <w:ilvl w:val="0"/>
          <w:numId w:val="27"/>
        </w:numPr>
        <w:rPr>
          <w:lang w:val="el-GR" w:eastAsia="en-GB"/>
        </w:rPr>
      </w:pPr>
      <w:r w:rsidRPr="006E1BED">
        <w:rPr>
          <w:lang w:val="el-GR" w:eastAsia="en-GB"/>
        </w:rPr>
        <w:t>5.</w:t>
      </w:r>
      <w:r w:rsidRPr="006E1BED">
        <w:rPr>
          <w:lang w:val="el-GR" w:eastAsia="en-GB"/>
        </w:rPr>
        <w:tab/>
        <w:t xml:space="preserve">Για την απλοποίηση </w:t>
      </w:r>
      <w:r w:rsidRPr="006E1BED">
        <w:rPr>
          <w:b/>
          <w:lang w:val="el-GR" w:eastAsia="en-GB"/>
        </w:rPr>
        <w:t>εξαγωγικών και εισαγωγικών διαδικασιών</w:t>
      </w:r>
      <w:r w:rsidRPr="006E1BED">
        <w:rPr>
          <w:lang w:val="el-GR" w:eastAsia="en-GB"/>
        </w:rPr>
        <w:t>, η Κυβέρνηση</w:t>
      </w:r>
      <w:r w:rsidR="00D17DB4" w:rsidRPr="006E1BED">
        <w:rPr>
          <w:lang w:val="el-GR" w:eastAsia="en-GB"/>
        </w:rPr>
        <w:t>:</w:t>
      </w:r>
      <w:r w:rsidR="00050D0E" w:rsidRPr="006E1BED">
        <w:rPr>
          <w:lang w:val="el-GR" w:eastAsia="en-GB"/>
        </w:rPr>
        <w:t xml:space="preserve"> </w:t>
      </w:r>
    </w:p>
    <w:p w:rsidR="0076040B" w:rsidRPr="006E1BED" w:rsidRDefault="0076040B" w:rsidP="00F2779A">
      <w:pPr>
        <w:keepNext/>
        <w:autoSpaceDE w:val="0"/>
        <w:autoSpaceDN w:val="0"/>
        <w:adjustRightInd w:val="0"/>
        <w:spacing w:after="60" w:line="240" w:lineRule="auto"/>
        <w:ind w:right="612"/>
        <w:jc w:val="both"/>
        <w:rPr>
          <w:rFonts w:ascii="Times New Roman" w:eastAsia="Times New Roman" w:hAnsi="Times New Roman"/>
          <w:color w:val="A6A6A6"/>
          <w:lang w:val="el-GR" w:eastAsia="en-GB"/>
        </w:rPr>
      </w:pPr>
    </w:p>
    <w:p w:rsidR="006E1BED" w:rsidRPr="006E1BED" w:rsidRDefault="006E1BED" w:rsidP="006E1BED">
      <w:pPr>
        <w:keepNext/>
        <w:numPr>
          <w:ilvl w:val="0"/>
          <w:numId w:val="12"/>
        </w:numPr>
        <w:autoSpaceDE w:val="0"/>
        <w:autoSpaceDN w:val="0"/>
        <w:adjustRightInd w:val="0"/>
        <w:spacing w:after="60" w:line="240" w:lineRule="auto"/>
        <w:ind w:left="1417" w:right="612" w:hanging="357"/>
        <w:jc w:val="both"/>
        <w:rPr>
          <w:rFonts w:ascii="Times New Roman" w:eastAsia="Times New Roman" w:hAnsi="Times New Roman"/>
          <w:lang w:val="el-GR" w:eastAsia="en-GB"/>
        </w:rPr>
      </w:pPr>
      <w:r w:rsidRPr="006E1BED">
        <w:rPr>
          <w:rFonts w:ascii="Times New Roman" w:eastAsia="Times New Roman" w:hAnsi="Times New Roman"/>
          <w:lang w:val="el-GR" w:eastAsia="en-GB"/>
        </w:rPr>
        <w:t xml:space="preserve">Ξεκινάει πιλοτικά τη δυνατότητα για τελωνειακές εργασίες όλο το εικοσιτετράωρο για τις εξαγωγές στο Αεροδρόμιο Αθηνών και το Λιμάνι του Πειραιά </w:t>
      </w:r>
      <w:r w:rsidRPr="006E1BED">
        <w:rPr>
          <w:rFonts w:ascii="Times New Roman" w:eastAsia="Times New Roman" w:hAnsi="Times New Roman"/>
          <w:b/>
          <w:lang w:val="el-GR" w:eastAsia="en-GB"/>
        </w:rPr>
        <w:t>(Μάιος 2013)</w:t>
      </w:r>
      <w:r w:rsidRPr="006E1BED">
        <w:rPr>
          <w:rFonts w:ascii="Times New Roman" w:eastAsia="Times New Roman" w:hAnsi="Times New Roman"/>
          <w:lang w:val="el-GR" w:eastAsia="en-GB"/>
        </w:rPr>
        <w:t xml:space="preserve"> και για τις εισαγωγές μέχρι τον </w:t>
      </w:r>
      <w:r w:rsidRPr="006E1BED">
        <w:rPr>
          <w:rFonts w:ascii="Times New Roman" w:eastAsia="Times New Roman" w:hAnsi="Times New Roman"/>
          <w:b/>
          <w:lang w:val="el-GR" w:eastAsia="en-GB"/>
        </w:rPr>
        <w:t>Ιούλιο του 2013</w:t>
      </w:r>
      <w:r w:rsidRPr="006E1BED">
        <w:rPr>
          <w:rFonts w:ascii="Times New Roman" w:eastAsia="Times New Roman" w:hAnsi="Times New Roman"/>
          <w:lang w:val="el-GR" w:eastAsia="en-GB"/>
        </w:rPr>
        <w:t>.</w:t>
      </w:r>
    </w:p>
    <w:p w:rsidR="006E1BED" w:rsidRPr="006E1BED" w:rsidRDefault="006E1BED" w:rsidP="006E1BED">
      <w:pPr>
        <w:keepNext/>
        <w:numPr>
          <w:ilvl w:val="0"/>
          <w:numId w:val="12"/>
        </w:numPr>
        <w:autoSpaceDE w:val="0"/>
        <w:autoSpaceDN w:val="0"/>
        <w:adjustRightInd w:val="0"/>
        <w:spacing w:after="60" w:line="240" w:lineRule="auto"/>
        <w:ind w:left="1417" w:right="612" w:hanging="357"/>
        <w:jc w:val="both"/>
        <w:rPr>
          <w:rFonts w:ascii="Times New Roman" w:eastAsia="Times New Roman" w:hAnsi="Times New Roman"/>
          <w:lang w:val="el-GR" w:eastAsia="en-GB"/>
        </w:rPr>
      </w:pPr>
      <w:r w:rsidRPr="006E1BED">
        <w:rPr>
          <w:rFonts w:ascii="Times New Roman" w:eastAsia="Times New Roman" w:hAnsi="Times New Roman"/>
          <w:lang w:val="el-GR" w:eastAsia="en-GB"/>
        </w:rPr>
        <w:t xml:space="preserve">Τα αποτελέσματα του πιλοτικού προγράμματος θα αξιολογηθούν το </w:t>
      </w:r>
      <w:r w:rsidRPr="00750F8F">
        <w:rPr>
          <w:rFonts w:ascii="Times New Roman" w:eastAsia="Times New Roman" w:hAnsi="Times New Roman"/>
          <w:b/>
          <w:lang w:val="el-GR" w:eastAsia="en-GB"/>
        </w:rPr>
        <w:t>Νοέμβριο του 2013</w:t>
      </w:r>
      <w:r w:rsidRPr="006E1BED">
        <w:rPr>
          <w:rFonts w:ascii="Times New Roman" w:eastAsia="Times New Roman" w:hAnsi="Times New Roman"/>
          <w:lang w:val="el-GR" w:eastAsia="en-GB"/>
        </w:rPr>
        <w:t xml:space="preserve"> με στόχο να εφαρμοστεί σε μόνιμη βάση στο Αεροδρόμιο Αθηνών και στο Λιμάνι του Πειραιά και σε όλα τα άλλα τελωνεία μέχρι το </w:t>
      </w:r>
      <w:r w:rsidRPr="00750F8F">
        <w:rPr>
          <w:rFonts w:ascii="Times New Roman" w:eastAsia="Times New Roman" w:hAnsi="Times New Roman"/>
          <w:b/>
          <w:lang w:val="el-GR" w:eastAsia="en-GB"/>
        </w:rPr>
        <w:t>Δεκέμβριο του 2013</w:t>
      </w:r>
      <w:r w:rsidRPr="006E1BED">
        <w:rPr>
          <w:rFonts w:ascii="Times New Roman" w:eastAsia="Times New Roman" w:hAnsi="Times New Roman"/>
          <w:lang w:val="el-GR" w:eastAsia="en-GB"/>
        </w:rPr>
        <w:t>.</w:t>
      </w:r>
    </w:p>
    <w:p w:rsidR="006E1BED" w:rsidRPr="006E1BED" w:rsidRDefault="006E1BED" w:rsidP="006E1BED">
      <w:pPr>
        <w:keepNext/>
        <w:numPr>
          <w:ilvl w:val="0"/>
          <w:numId w:val="12"/>
        </w:numPr>
        <w:autoSpaceDE w:val="0"/>
        <w:autoSpaceDN w:val="0"/>
        <w:adjustRightInd w:val="0"/>
        <w:spacing w:after="60" w:line="240" w:lineRule="auto"/>
        <w:ind w:left="1417" w:right="612" w:hanging="357"/>
        <w:jc w:val="both"/>
        <w:rPr>
          <w:rFonts w:ascii="Times New Roman" w:eastAsia="Times New Roman" w:hAnsi="Times New Roman"/>
          <w:lang w:val="el-GR" w:eastAsia="en-GB"/>
        </w:rPr>
      </w:pPr>
      <w:r w:rsidRPr="006E1BED">
        <w:rPr>
          <w:rFonts w:ascii="Times New Roman" w:eastAsia="Times New Roman" w:hAnsi="Times New Roman"/>
          <w:lang w:val="el-GR" w:eastAsia="en-GB"/>
        </w:rPr>
        <w:t>Μετά την επισκόπηση του συστήματος αξιολόγησης κινδύνου για τις εξαγωγές, με συστάσεις για βελτίωση προκειμένου να ευθυγραμμιστεί με τις βέλτιστες πρακτικές των χωρών-μελών της Ευρωπαϊκής Ένωσης, το επίπεδο των ελέγχων συγκλίνει στο μέσο επίπεδο ελέγχων στην Ευρωπαϊκή Ένωση μέχρι το</w:t>
      </w:r>
      <w:r w:rsidR="00750F8F">
        <w:rPr>
          <w:rFonts w:ascii="Times New Roman" w:eastAsia="Times New Roman" w:hAnsi="Times New Roman"/>
          <w:lang w:val="el-GR" w:eastAsia="en-GB"/>
        </w:rPr>
        <w:t>ν</w:t>
      </w:r>
      <w:r w:rsidRPr="006E1BED">
        <w:rPr>
          <w:rFonts w:ascii="Times New Roman" w:eastAsia="Times New Roman" w:hAnsi="Times New Roman"/>
          <w:lang w:val="el-GR" w:eastAsia="en-GB"/>
        </w:rPr>
        <w:t xml:space="preserve"> </w:t>
      </w:r>
      <w:r w:rsidRPr="00750F8F">
        <w:rPr>
          <w:rFonts w:ascii="Times New Roman" w:eastAsia="Times New Roman" w:hAnsi="Times New Roman"/>
          <w:b/>
          <w:lang w:val="el-GR" w:eastAsia="en-GB"/>
        </w:rPr>
        <w:t>Σεπτέμβριο του 2013</w:t>
      </w:r>
      <w:r w:rsidRPr="006E1BED">
        <w:rPr>
          <w:rFonts w:ascii="Times New Roman" w:eastAsia="Times New Roman" w:hAnsi="Times New Roman"/>
          <w:lang w:val="el-GR" w:eastAsia="en-GB"/>
        </w:rPr>
        <w:t>.</w:t>
      </w:r>
    </w:p>
    <w:p w:rsidR="006E1BED" w:rsidRPr="006E1BED" w:rsidRDefault="006E1BED" w:rsidP="006E1BED">
      <w:pPr>
        <w:keepNext/>
        <w:numPr>
          <w:ilvl w:val="0"/>
          <w:numId w:val="12"/>
        </w:numPr>
        <w:autoSpaceDE w:val="0"/>
        <w:autoSpaceDN w:val="0"/>
        <w:adjustRightInd w:val="0"/>
        <w:spacing w:after="60" w:line="240" w:lineRule="auto"/>
        <w:ind w:left="1417" w:right="612" w:hanging="357"/>
        <w:jc w:val="both"/>
        <w:rPr>
          <w:rFonts w:ascii="Times New Roman" w:eastAsia="Times New Roman" w:hAnsi="Times New Roman"/>
          <w:lang w:val="el-GR" w:eastAsia="en-GB"/>
        </w:rPr>
      </w:pPr>
      <w:r w:rsidRPr="006E1BED">
        <w:rPr>
          <w:rFonts w:ascii="Times New Roman" w:eastAsia="Times New Roman" w:hAnsi="Times New Roman"/>
          <w:lang w:val="el-GR" w:eastAsia="en-GB"/>
        </w:rPr>
        <w:t xml:space="preserve">Επανεξετάζει και εκσυγχρονίζει προ-τελωνειακές και τελωνειακές διαδικασίες για επιλεγμένα πιλοτικά προϊόντα (φρέσκα φρούτα και λαχανικά, λευκό τυρί) σύμφωνα με τους κανονισμούς της Ευρωπαϊκής Ένωσης και τις βέλτιστες πρακτικές και παρουσιάζει μία προσέγγιση για την επέκταση την απλοποίησης της διαδικασίας σε μια ευρύτερη σειρά προϊόντων που εξάγονται και εισάγονται συχνά </w:t>
      </w:r>
      <w:r w:rsidRPr="00750F8F">
        <w:rPr>
          <w:rFonts w:ascii="Times New Roman" w:eastAsia="Times New Roman" w:hAnsi="Times New Roman"/>
          <w:b/>
          <w:lang w:val="el-GR" w:eastAsia="en-GB"/>
        </w:rPr>
        <w:t>(Μάιος 2013).</w:t>
      </w:r>
    </w:p>
    <w:p w:rsidR="006E1BED" w:rsidRPr="006E1BED" w:rsidRDefault="006E1BED" w:rsidP="006E1BED">
      <w:pPr>
        <w:keepNext/>
        <w:numPr>
          <w:ilvl w:val="0"/>
          <w:numId w:val="12"/>
        </w:numPr>
        <w:autoSpaceDE w:val="0"/>
        <w:autoSpaceDN w:val="0"/>
        <w:adjustRightInd w:val="0"/>
        <w:spacing w:after="60" w:line="240" w:lineRule="auto"/>
        <w:ind w:left="1417" w:right="612" w:hanging="357"/>
        <w:jc w:val="both"/>
        <w:rPr>
          <w:rFonts w:ascii="Times New Roman" w:eastAsia="Times New Roman" w:hAnsi="Times New Roman"/>
          <w:lang w:val="el-GR" w:eastAsia="en-GB"/>
        </w:rPr>
      </w:pPr>
      <w:r w:rsidRPr="006E1BED">
        <w:rPr>
          <w:rFonts w:ascii="Times New Roman" w:eastAsia="Times New Roman" w:hAnsi="Times New Roman"/>
          <w:lang w:val="el-GR" w:eastAsia="en-GB"/>
        </w:rPr>
        <w:t>Εξασφαλίζει ότι το σύστημα του ηλεκτρονικού τελωνείου (</w:t>
      </w:r>
      <w:r w:rsidRPr="006E1BED">
        <w:rPr>
          <w:rFonts w:ascii="Times New Roman" w:eastAsia="Times New Roman" w:hAnsi="Times New Roman"/>
          <w:lang w:eastAsia="en-GB"/>
        </w:rPr>
        <w:t>e</w:t>
      </w:r>
      <w:r w:rsidRPr="006E1BED">
        <w:rPr>
          <w:rFonts w:ascii="Times New Roman" w:eastAsia="Times New Roman" w:hAnsi="Times New Roman"/>
          <w:lang w:val="el-GR" w:eastAsia="en-GB"/>
        </w:rPr>
        <w:t>-</w:t>
      </w:r>
      <w:r w:rsidRPr="006E1BED">
        <w:rPr>
          <w:rFonts w:ascii="Times New Roman" w:eastAsia="Times New Roman" w:hAnsi="Times New Roman"/>
          <w:lang w:eastAsia="en-GB"/>
        </w:rPr>
        <w:t>customs</w:t>
      </w:r>
      <w:r w:rsidRPr="006E1BED">
        <w:rPr>
          <w:rFonts w:ascii="Times New Roman" w:eastAsia="Times New Roman" w:hAnsi="Times New Roman"/>
          <w:lang w:val="el-GR" w:eastAsia="en-GB"/>
        </w:rPr>
        <w:t>) υποστηρίζει την ηλεκτρονική υποβολή διασαφήσεων εξαγωγών (</w:t>
      </w:r>
      <w:r w:rsidRPr="006E1BED">
        <w:rPr>
          <w:rFonts w:ascii="Times New Roman" w:eastAsia="Times New Roman" w:hAnsi="Times New Roman"/>
          <w:lang w:eastAsia="en-GB"/>
        </w:rPr>
        <w:t>DONE</w:t>
      </w:r>
      <w:r w:rsidRPr="006E1BED">
        <w:rPr>
          <w:rFonts w:ascii="Times New Roman" w:eastAsia="Times New Roman" w:hAnsi="Times New Roman"/>
          <w:lang w:val="el-GR" w:eastAsia="en-GB"/>
        </w:rPr>
        <w:t xml:space="preserve">) και την υποβολή εγγράφων και ηλεκτρονικών πληρωμών </w:t>
      </w:r>
      <w:r w:rsidRPr="00750F8F">
        <w:rPr>
          <w:rFonts w:ascii="Times New Roman" w:eastAsia="Times New Roman" w:hAnsi="Times New Roman"/>
          <w:b/>
          <w:lang w:val="el-GR" w:eastAsia="en-GB"/>
        </w:rPr>
        <w:t>(Ιούνιος 2013).</w:t>
      </w:r>
      <w:r w:rsidRPr="006E1BED">
        <w:rPr>
          <w:rFonts w:ascii="Times New Roman" w:eastAsia="Times New Roman" w:hAnsi="Times New Roman"/>
          <w:lang w:val="el-GR" w:eastAsia="en-GB"/>
        </w:rPr>
        <w:t xml:space="preserve"> Εξασφαλίζει ότι το σύστημα του ηλεκτρονικού τελωνείου (</w:t>
      </w:r>
      <w:r w:rsidRPr="006E1BED">
        <w:rPr>
          <w:rFonts w:ascii="Times New Roman" w:eastAsia="Times New Roman" w:hAnsi="Times New Roman"/>
          <w:lang w:eastAsia="en-GB"/>
        </w:rPr>
        <w:t>e</w:t>
      </w:r>
      <w:r w:rsidRPr="006E1BED">
        <w:rPr>
          <w:rFonts w:ascii="Times New Roman" w:eastAsia="Times New Roman" w:hAnsi="Times New Roman"/>
          <w:lang w:val="el-GR" w:eastAsia="en-GB"/>
        </w:rPr>
        <w:t>-</w:t>
      </w:r>
      <w:r w:rsidRPr="006E1BED">
        <w:rPr>
          <w:rFonts w:ascii="Times New Roman" w:eastAsia="Times New Roman" w:hAnsi="Times New Roman"/>
          <w:lang w:eastAsia="en-GB"/>
        </w:rPr>
        <w:t>customs</w:t>
      </w:r>
      <w:r w:rsidRPr="006E1BED">
        <w:rPr>
          <w:rFonts w:ascii="Times New Roman" w:eastAsia="Times New Roman" w:hAnsi="Times New Roman"/>
          <w:lang w:val="el-GR" w:eastAsia="en-GB"/>
        </w:rPr>
        <w:t xml:space="preserve">) υποστηρίζει την ηλεκτρονική υποβολή διασαφήσεων εισαγωγών, συμπεριλαμβανομένης και της υποβολής εγγράφων και ηλεκτρονικών πληρωμών στο πιλοτικό τελωνείο μέχρι τον </w:t>
      </w:r>
      <w:r w:rsidRPr="00750F8F">
        <w:rPr>
          <w:rFonts w:ascii="Times New Roman" w:eastAsia="Times New Roman" w:hAnsi="Times New Roman"/>
          <w:b/>
          <w:lang w:val="el-GR" w:eastAsia="en-GB"/>
        </w:rPr>
        <w:t>Ιούλιο του 2013</w:t>
      </w:r>
      <w:r w:rsidRPr="006E1BED">
        <w:rPr>
          <w:rFonts w:ascii="Times New Roman" w:eastAsia="Times New Roman" w:hAnsi="Times New Roman"/>
          <w:lang w:val="el-GR" w:eastAsia="en-GB"/>
        </w:rPr>
        <w:t xml:space="preserve"> και σε όλα τα τελωνεία μέχρι το </w:t>
      </w:r>
      <w:r w:rsidRPr="00750F8F">
        <w:rPr>
          <w:rFonts w:ascii="Times New Roman" w:eastAsia="Times New Roman" w:hAnsi="Times New Roman"/>
          <w:b/>
          <w:lang w:val="el-GR" w:eastAsia="en-GB"/>
        </w:rPr>
        <w:t>Νοέμβριο του 2013</w:t>
      </w:r>
      <w:r w:rsidRPr="006E1BED">
        <w:rPr>
          <w:rFonts w:ascii="Times New Roman" w:eastAsia="Times New Roman" w:hAnsi="Times New Roman"/>
          <w:lang w:val="el-GR" w:eastAsia="en-GB"/>
        </w:rPr>
        <w:t>.</w:t>
      </w:r>
    </w:p>
    <w:p w:rsidR="00B868C3" w:rsidRPr="006E1BED" w:rsidRDefault="006E1BED" w:rsidP="006E1BED">
      <w:pPr>
        <w:keepNext/>
        <w:numPr>
          <w:ilvl w:val="0"/>
          <w:numId w:val="12"/>
        </w:numPr>
        <w:autoSpaceDE w:val="0"/>
        <w:autoSpaceDN w:val="0"/>
        <w:adjustRightInd w:val="0"/>
        <w:spacing w:after="60" w:line="240" w:lineRule="auto"/>
        <w:ind w:left="1417" w:right="612" w:hanging="357"/>
        <w:jc w:val="both"/>
        <w:rPr>
          <w:rFonts w:ascii="Times New Roman" w:eastAsia="Times New Roman" w:hAnsi="Times New Roman"/>
          <w:lang w:val="el-GR" w:eastAsia="en-GB"/>
        </w:rPr>
      </w:pPr>
      <w:r w:rsidRPr="006E1BED">
        <w:rPr>
          <w:rFonts w:ascii="Times New Roman" w:eastAsia="Times New Roman" w:hAnsi="Times New Roman"/>
          <w:lang w:val="el-GR" w:eastAsia="en-GB"/>
        </w:rPr>
        <w:t xml:space="preserve">Εφαρμόζει αυτόματη εκκαθάριση για διασαφήσεις χαμηλού κινδύνου, βάσει των βέλτιστων πρακτικών της Ευρωπαϊκής Ένωσης </w:t>
      </w:r>
      <w:r w:rsidRPr="00750F8F">
        <w:rPr>
          <w:rFonts w:ascii="Times New Roman" w:eastAsia="Times New Roman" w:hAnsi="Times New Roman"/>
          <w:b/>
          <w:lang w:val="el-GR" w:eastAsia="en-GB"/>
        </w:rPr>
        <w:t>(Δεκέμβριος 2013).</w:t>
      </w:r>
    </w:p>
    <w:p w:rsidR="00050D0E" w:rsidRPr="007A2A34" w:rsidRDefault="007A2A34" w:rsidP="003A08DD">
      <w:pPr>
        <w:pStyle w:val="5"/>
        <w:numPr>
          <w:ilvl w:val="0"/>
          <w:numId w:val="27"/>
        </w:numPr>
        <w:rPr>
          <w:lang w:val="el-GR" w:eastAsia="en-GB"/>
        </w:rPr>
      </w:pPr>
      <w:r w:rsidRPr="007A2A34">
        <w:rPr>
          <w:lang w:val="el-GR" w:eastAsia="en-GB"/>
        </w:rPr>
        <w:t xml:space="preserve">Για τον εντοπισμό και την εξάλειψη περιττών </w:t>
      </w:r>
      <w:r w:rsidRPr="007A2A34">
        <w:rPr>
          <w:b/>
          <w:lang w:val="el-GR" w:eastAsia="en-GB"/>
        </w:rPr>
        <w:t>απαιτήσεων υποβολής αναφορών</w:t>
      </w:r>
      <w:r w:rsidRPr="007A2A34">
        <w:rPr>
          <w:lang w:val="el-GR" w:eastAsia="en-GB"/>
        </w:rPr>
        <w:t xml:space="preserve"> για τις επιχειρήσεις</w:t>
      </w:r>
      <w:r w:rsidR="00985993" w:rsidRPr="007A2A34">
        <w:rPr>
          <w:lang w:val="el-GR" w:eastAsia="en-GB"/>
        </w:rPr>
        <w:t>:</w:t>
      </w:r>
      <w:r w:rsidR="00050D0E" w:rsidRPr="007A2A34">
        <w:rPr>
          <w:lang w:val="el-GR" w:eastAsia="en-GB"/>
        </w:rPr>
        <w:t xml:space="preserve">  </w:t>
      </w:r>
    </w:p>
    <w:p w:rsidR="007A2A34" w:rsidRPr="007A2A34" w:rsidRDefault="007A2A34" w:rsidP="007A2A34">
      <w:pPr>
        <w:pStyle w:val="5"/>
        <w:numPr>
          <w:ilvl w:val="0"/>
          <w:numId w:val="16"/>
        </w:numPr>
        <w:autoSpaceDE w:val="0"/>
        <w:autoSpaceDN w:val="0"/>
        <w:adjustRightInd w:val="0"/>
        <w:ind w:left="1315" w:right="612" w:hanging="357"/>
        <w:rPr>
          <w:lang w:val="el-GR" w:eastAsia="en-GB"/>
        </w:rPr>
      </w:pPr>
      <w:r w:rsidRPr="007A2A34">
        <w:rPr>
          <w:lang w:val="el-GR" w:eastAsia="en-GB"/>
        </w:rPr>
        <w:t>Η Κυβέρνηση παρουσιάζει τα αποτελέσματα της εφαρμογής του Καθιερωμένου Μοντέλου Κόστους (</w:t>
      </w:r>
      <w:r>
        <w:rPr>
          <w:lang w:eastAsia="en-GB"/>
        </w:rPr>
        <w:t>Standard</w:t>
      </w:r>
      <w:r w:rsidRPr="007A2A34">
        <w:rPr>
          <w:lang w:val="el-GR" w:eastAsia="en-GB"/>
        </w:rPr>
        <w:t xml:space="preserve"> </w:t>
      </w:r>
      <w:r>
        <w:rPr>
          <w:lang w:eastAsia="en-GB"/>
        </w:rPr>
        <w:t>Cost</w:t>
      </w:r>
      <w:r w:rsidRPr="007A2A34">
        <w:rPr>
          <w:lang w:val="el-GR" w:eastAsia="en-GB"/>
        </w:rPr>
        <w:t xml:space="preserve"> </w:t>
      </w:r>
      <w:r>
        <w:rPr>
          <w:lang w:eastAsia="en-GB"/>
        </w:rPr>
        <w:t>Model</w:t>
      </w:r>
      <w:r w:rsidRPr="007A2A34">
        <w:rPr>
          <w:lang w:val="el-GR" w:eastAsia="en-GB"/>
        </w:rPr>
        <w:t>,</w:t>
      </w:r>
      <w:r w:rsidR="00974760">
        <w:rPr>
          <w:lang w:val="el-GR" w:eastAsia="en-GB"/>
        </w:rPr>
        <w:t xml:space="preserve"> </w:t>
      </w:r>
      <w:r>
        <w:rPr>
          <w:lang w:eastAsia="en-GB"/>
        </w:rPr>
        <w:t>SCM</w:t>
      </w:r>
      <w:r w:rsidRPr="007A2A34">
        <w:rPr>
          <w:lang w:val="el-GR" w:eastAsia="en-GB"/>
        </w:rPr>
        <w:t xml:space="preserve">) σε 13 βασικούς τομείς για τον εντοπισμό διοικητικών βαρών για τις επιχειρήσεις </w:t>
      </w:r>
      <w:r w:rsidRPr="007A2A34">
        <w:rPr>
          <w:b/>
          <w:lang w:val="el-GR" w:eastAsia="en-GB"/>
        </w:rPr>
        <w:t>(Ιούνιος 2013).</w:t>
      </w:r>
    </w:p>
    <w:p w:rsidR="00050D0E" w:rsidRPr="007A2A34" w:rsidRDefault="007A2A34" w:rsidP="007A2A34">
      <w:pPr>
        <w:pStyle w:val="5"/>
        <w:numPr>
          <w:ilvl w:val="0"/>
          <w:numId w:val="16"/>
        </w:numPr>
        <w:autoSpaceDE w:val="0"/>
        <w:autoSpaceDN w:val="0"/>
        <w:adjustRightInd w:val="0"/>
        <w:spacing w:before="0"/>
        <w:ind w:left="1315" w:right="612" w:hanging="357"/>
        <w:rPr>
          <w:lang w:val="el-GR" w:eastAsia="en-GB"/>
        </w:rPr>
      </w:pPr>
      <w:r w:rsidRPr="007A2A34">
        <w:rPr>
          <w:lang w:val="el-GR" w:eastAsia="en-GB"/>
        </w:rPr>
        <w:t xml:space="preserve">Μετά τον εντοπισμό των διοικητικών βαρών η Κυβέρνηση ολοκληρώνει τις τροποποιήσεις στη νομοθεσία των επιμέρους κλάδων </w:t>
      </w:r>
      <w:r w:rsidRPr="007A2A34">
        <w:rPr>
          <w:b/>
          <w:lang w:val="el-GR" w:eastAsia="en-GB"/>
        </w:rPr>
        <w:t>(Σεπτέμβριος 2013)</w:t>
      </w:r>
      <w:r w:rsidRPr="007A2A34">
        <w:rPr>
          <w:lang w:val="el-GR" w:eastAsia="en-GB"/>
        </w:rPr>
        <w:t>.</w:t>
      </w:r>
    </w:p>
    <w:p w:rsidR="00993899" w:rsidRPr="00974760" w:rsidRDefault="00974760" w:rsidP="003A08DD">
      <w:pPr>
        <w:pStyle w:val="5"/>
        <w:keepNext/>
        <w:numPr>
          <w:ilvl w:val="0"/>
          <w:numId w:val="28"/>
        </w:numPr>
        <w:ind w:left="993"/>
        <w:rPr>
          <w:lang w:val="el-GR" w:eastAsia="en-GB"/>
        </w:rPr>
      </w:pPr>
      <w:r w:rsidRPr="00974760">
        <w:rPr>
          <w:lang w:val="el-GR" w:eastAsia="en-GB"/>
        </w:rPr>
        <w:t xml:space="preserve">Για τη διευκόλυνση του </w:t>
      </w:r>
      <w:r w:rsidRPr="00974760">
        <w:rPr>
          <w:b/>
          <w:lang w:val="el-GR" w:eastAsia="en-GB"/>
        </w:rPr>
        <w:t>χωροταξικού σχεδιασμού</w:t>
      </w:r>
      <w:r w:rsidRPr="00974760">
        <w:rPr>
          <w:lang w:val="el-GR" w:eastAsia="en-GB"/>
        </w:rPr>
        <w:t xml:space="preserve"> μεταξύ άλλων μέσω της αποτελεσματικής καταγραφής της γης, η Κυβέρνηση</w:t>
      </w:r>
      <w:r w:rsidR="00993899" w:rsidRPr="00974760">
        <w:rPr>
          <w:lang w:val="el-GR" w:eastAsia="en-GB"/>
        </w:rPr>
        <w:t>:</w:t>
      </w:r>
    </w:p>
    <w:p w:rsidR="00FB1F27" w:rsidRPr="004E2685" w:rsidRDefault="00974760" w:rsidP="003A08DD">
      <w:pPr>
        <w:pStyle w:val="5"/>
        <w:numPr>
          <w:ilvl w:val="0"/>
          <w:numId w:val="17"/>
        </w:numPr>
        <w:autoSpaceDE w:val="0"/>
        <w:autoSpaceDN w:val="0"/>
        <w:adjustRightInd w:val="0"/>
        <w:spacing w:before="0"/>
        <w:ind w:left="1315" w:right="612" w:hanging="357"/>
        <w:rPr>
          <w:lang w:val="el-GR" w:eastAsia="en-GB"/>
        </w:rPr>
      </w:pPr>
      <w:r w:rsidRPr="004E2685">
        <w:rPr>
          <w:lang w:val="el-GR" w:eastAsia="en-GB"/>
        </w:rPr>
        <w:t>Θεσπίζει νομοθεσία προκειμένου</w:t>
      </w:r>
      <w:r w:rsidR="00D42DFC" w:rsidRPr="004E2685">
        <w:rPr>
          <w:lang w:val="el-GR" w:eastAsia="en-GB"/>
        </w:rPr>
        <w:t>:</w:t>
      </w:r>
      <w:r w:rsidR="00CF0E44" w:rsidRPr="004E2685">
        <w:rPr>
          <w:lang w:val="el-GR" w:eastAsia="en-GB"/>
        </w:rPr>
        <w:t xml:space="preserve"> </w:t>
      </w:r>
    </w:p>
    <w:p w:rsidR="00974760" w:rsidRPr="004E2685" w:rsidRDefault="00974760" w:rsidP="00136A33">
      <w:pPr>
        <w:pStyle w:val="5"/>
        <w:numPr>
          <w:ilvl w:val="2"/>
          <w:numId w:val="113"/>
        </w:numPr>
        <w:autoSpaceDE w:val="0"/>
        <w:autoSpaceDN w:val="0"/>
        <w:adjustRightInd w:val="0"/>
        <w:spacing w:before="0"/>
        <w:ind w:left="2410" w:right="612" w:hanging="431"/>
        <w:rPr>
          <w:lang w:val="el-GR" w:eastAsia="en-GB"/>
        </w:rPr>
      </w:pPr>
      <w:r w:rsidRPr="004E2685">
        <w:rPr>
          <w:lang w:val="el-GR" w:eastAsia="en-GB"/>
        </w:rPr>
        <w:t xml:space="preserve">Να απλοποιήσει και να μειώσει τον απαιτούμενο χρόνο για τις διαδικασίες της πολεοδομίας </w:t>
      </w:r>
      <w:r w:rsidRPr="004E2685">
        <w:rPr>
          <w:b/>
          <w:lang w:val="el-GR" w:eastAsia="en-GB"/>
        </w:rPr>
        <w:t>(Ιούνιος 2013).</w:t>
      </w:r>
    </w:p>
    <w:p w:rsidR="00974760" w:rsidRPr="004E2685" w:rsidRDefault="00974760" w:rsidP="00136A33">
      <w:pPr>
        <w:pStyle w:val="5"/>
        <w:numPr>
          <w:ilvl w:val="2"/>
          <w:numId w:val="113"/>
        </w:numPr>
        <w:autoSpaceDE w:val="0"/>
        <w:autoSpaceDN w:val="0"/>
        <w:adjustRightInd w:val="0"/>
        <w:spacing w:before="0"/>
        <w:ind w:left="2410" w:right="612" w:hanging="431"/>
        <w:rPr>
          <w:lang w:val="el-GR" w:eastAsia="en-GB"/>
        </w:rPr>
      </w:pPr>
      <w:r w:rsidRPr="004E2685">
        <w:rPr>
          <w:lang w:val="el-GR" w:eastAsia="en-GB"/>
        </w:rPr>
        <w:t xml:space="preserve">Να επικαιροποιήσει </w:t>
      </w:r>
      <w:r w:rsidRPr="004E2685">
        <w:rPr>
          <w:b/>
          <w:lang w:val="el-GR" w:eastAsia="en-GB"/>
        </w:rPr>
        <w:t>(Ιούνιος 2013)</w:t>
      </w:r>
      <w:r w:rsidRPr="004E2685">
        <w:rPr>
          <w:lang w:val="el-GR" w:eastAsia="en-GB"/>
        </w:rPr>
        <w:t xml:space="preserve"> και</w:t>
      </w:r>
    </w:p>
    <w:p w:rsidR="00974760" w:rsidRPr="004E2685" w:rsidRDefault="00974760" w:rsidP="00136A33">
      <w:pPr>
        <w:pStyle w:val="5"/>
        <w:numPr>
          <w:ilvl w:val="2"/>
          <w:numId w:val="113"/>
        </w:numPr>
        <w:autoSpaceDE w:val="0"/>
        <w:autoSpaceDN w:val="0"/>
        <w:adjustRightInd w:val="0"/>
        <w:spacing w:before="0"/>
        <w:ind w:left="2410" w:right="612" w:hanging="431"/>
        <w:rPr>
          <w:lang w:val="el-GR" w:eastAsia="en-GB"/>
        </w:rPr>
      </w:pPr>
      <w:r w:rsidRPr="004E2685">
        <w:rPr>
          <w:lang w:val="el-GR" w:eastAsia="en-GB"/>
        </w:rPr>
        <w:t xml:space="preserve">να κωδικοποιήσει τη νομοθεσία για τα δάση, τις δασικές περιοχές και τα πάρκα </w:t>
      </w:r>
      <w:r w:rsidRPr="004E2685">
        <w:rPr>
          <w:b/>
          <w:lang w:val="el-GR" w:eastAsia="en-GB"/>
        </w:rPr>
        <w:t>(Σεπτέμβριος 2014).</w:t>
      </w:r>
    </w:p>
    <w:p w:rsidR="00CF0E44" w:rsidRPr="004E2685" w:rsidRDefault="00974760" w:rsidP="00136A33">
      <w:pPr>
        <w:pStyle w:val="5"/>
        <w:numPr>
          <w:ilvl w:val="2"/>
          <w:numId w:val="113"/>
        </w:numPr>
        <w:autoSpaceDE w:val="0"/>
        <w:autoSpaceDN w:val="0"/>
        <w:adjustRightInd w:val="0"/>
        <w:spacing w:before="0"/>
        <w:ind w:left="2410" w:right="612" w:hanging="431"/>
        <w:rPr>
          <w:b/>
          <w:lang w:val="el-GR" w:eastAsia="en-GB"/>
        </w:rPr>
      </w:pPr>
      <w:r w:rsidRPr="004E2685">
        <w:rPr>
          <w:lang w:val="el-GR" w:eastAsia="en-GB"/>
        </w:rPr>
        <w:t xml:space="preserve">Επιπλέον, αδειοδοτεί τουλάχιστον  δύο χώρους διάθεσης απορριμμάτων για επικίνδυνα απόβλητα </w:t>
      </w:r>
      <w:r w:rsidRPr="004E2685">
        <w:rPr>
          <w:b/>
          <w:lang w:val="el-GR" w:eastAsia="en-GB"/>
        </w:rPr>
        <w:t>(Ιούνιος 2013 και Σεπτέμβριος 2013)</w:t>
      </w:r>
      <w:r w:rsidR="00AC47BC" w:rsidRPr="004E2685">
        <w:rPr>
          <w:b/>
          <w:lang w:val="el-GR" w:eastAsia="en-GB"/>
        </w:rPr>
        <w:t>.</w:t>
      </w:r>
    </w:p>
    <w:p w:rsidR="00BB48B0" w:rsidRPr="00AC47BC" w:rsidRDefault="00AC47BC" w:rsidP="003A08DD">
      <w:pPr>
        <w:pStyle w:val="5"/>
        <w:numPr>
          <w:ilvl w:val="0"/>
          <w:numId w:val="17"/>
        </w:numPr>
        <w:autoSpaceDE w:val="0"/>
        <w:autoSpaceDN w:val="0"/>
        <w:adjustRightInd w:val="0"/>
        <w:spacing w:before="0"/>
        <w:ind w:left="1315" w:right="612" w:hanging="357"/>
        <w:rPr>
          <w:lang w:val="el-GR" w:eastAsia="en-GB"/>
        </w:rPr>
      </w:pPr>
      <w:r w:rsidRPr="00AC47BC">
        <w:rPr>
          <w:lang w:val="el-GR" w:eastAsia="en-GB"/>
        </w:rPr>
        <w:t xml:space="preserve">Ολοκληρώνει την αναθεώρηση του χωροταξικού σχεδιασμού για το Νότιο Αιγαίο έτσι ώστε να γίνει συμβατός με τον τομεακό σχεδιασμό για τη βιομηχανία, τον τουρισμό, την υδατοκαλλιέργεια και την ανανεώσιμη ενέργεια. Η πρώτη φάση της αναθεώρησης έχει ολοκληρωθεί </w:t>
      </w:r>
      <w:r w:rsidRPr="00AC47BC">
        <w:rPr>
          <w:b/>
          <w:lang w:val="el-GR" w:eastAsia="en-GB"/>
        </w:rPr>
        <w:t>(Σεπτέμβριος 2013).</w:t>
      </w:r>
    </w:p>
    <w:p w:rsidR="00FB1F27" w:rsidRPr="00AC47BC" w:rsidRDefault="00AC47BC" w:rsidP="003A08DD">
      <w:pPr>
        <w:pStyle w:val="5"/>
        <w:numPr>
          <w:ilvl w:val="0"/>
          <w:numId w:val="17"/>
        </w:numPr>
        <w:autoSpaceDE w:val="0"/>
        <w:autoSpaceDN w:val="0"/>
        <w:adjustRightInd w:val="0"/>
        <w:spacing w:before="0"/>
        <w:ind w:left="1315" w:right="612" w:hanging="357"/>
        <w:rPr>
          <w:lang w:val="el-GR" w:eastAsia="en-GB"/>
        </w:rPr>
      </w:pPr>
      <w:r w:rsidRPr="00AC47BC">
        <w:rPr>
          <w:lang w:val="el-GR" w:eastAsia="en-GB"/>
        </w:rPr>
        <w:t>Δεύτερο κύμα μεταρρυθμίσεων. Θα ακολουθήσουν</w:t>
      </w:r>
      <w:r w:rsidR="00FB1F27" w:rsidRPr="00AC47BC">
        <w:rPr>
          <w:lang w:val="el-GR" w:eastAsia="en-GB"/>
        </w:rPr>
        <w:t>:</w:t>
      </w:r>
    </w:p>
    <w:p w:rsidR="00AC47BC" w:rsidRPr="00AC47BC" w:rsidRDefault="00AC47BC" w:rsidP="00AC47BC">
      <w:pPr>
        <w:pStyle w:val="5"/>
        <w:numPr>
          <w:ilvl w:val="1"/>
          <w:numId w:val="17"/>
        </w:numPr>
        <w:autoSpaceDE w:val="0"/>
        <w:autoSpaceDN w:val="0"/>
        <w:adjustRightInd w:val="0"/>
        <w:spacing w:before="0"/>
        <w:ind w:left="1434" w:right="612" w:hanging="357"/>
        <w:rPr>
          <w:b/>
          <w:lang w:val="el-GR" w:eastAsia="en-GB"/>
        </w:rPr>
      </w:pPr>
      <w:r w:rsidRPr="00AC47BC">
        <w:rPr>
          <w:lang w:val="el-GR" w:eastAsia="en-GB"/>
        </w:rPr>
        <w:lastRenderedPageBreak/>
        <w:t xml:space="preserve">Μία δεύτερη φάση για τροποποιήσεις </w:t>
      </w:r>
      <w:r w:rsidRPr="00AC47BC">
        <w:rPr>
          <w:b/>
          <w:lang w:val="el-GR" w:eastAsia="en-GB"/>
        </w:rPr>
        <w:t>(Μάιος 2013)</w:t>
      </w:r>
    </w:p>
    <w:p w:rsidR="00AC47BC" w:rsidRPr="00AC47BC" w:rsidRDefault="00AC47BC" w:rsidP="00AC47BC">
      <w:pPr>
        <w:pStyle w:val="5"/>
        <w:numPr>
          <w:ilvl w:val="1"/>
          <w:numId w:val="17"/>
        </w:numPr>
        <w:autoSpaceDE w:val="0"/>
        <w:autoSpaceDN w:val="0"/>
        <w:adjustRightInd w:val="0"/>
        <w:spacing w:before="0"/>
        <w:ind w:left="1434" w:right="612" w:hanging="357"/>
        <w:rPr>
          <w:lang w:val="el-GR" w:eastAsia="en-GB"/>
        </w:rPr>
      </w:pPr>
      <w:r w:rsidRPr="00AC47BC">
        <w:rPr>
          <w:lang w:val="el-GR" w:eastAsia="en-GB"/>
        </w:rPr>
        <w:t xml:space="preserve">Μία τρίτη φάση για τη διατύπωση προτάσεων </w:t>
      </w:r>
      <w:r w:rsidRPr="00AC47BC">
        <w:rPr>
          <w:b/>
          <w:lang w:val="el-GR" w:eastAsia="en-GB"/>
        </w:rPr>
        <w:t>(Σεπτέμβριος 2013)</w:t>
      </w:r>
      <w:r w:rsidRPr="00AC47BC">
        <w:rPr>
          <w:lang w:val="el-GR" w:eastAsia="en-GB"/>
        </w:rPr>
        <w:t xml:space="preserve"> και</w:t>
      </w:r>
    </w:p>
    <w:p w:rsidR="00993899" w:rsidRPr="00AC47BC" w:rsidRDefault="00AC47BC" w:rsidP="00AC47BC">
      <w:pPr>
        <w:pStyle w:val="5"/>
        <w:numPr>
          <w:ilvl w:val="1"/>
          <w:numId w:val="17"/>
        </w:numPr>
        <w:autoSpaceDE w:val="0"/>
        <w:autoSpaceDN w:val="0"/>
        <w:adjustRightInd w:val="0"/>
        <w:spacing w:before="0"/>
        <w:ind w:left="1434" w:right="612" w:hanging="357"/>
        <w:rPr>
          <w:lang w:val="el-GR" w:eastAsia="en-GB"/>
        </w:rPr>
      </w:pPr>
      <w:r w:rsidRPr="00AC47BC">
        <w:rPr>
          <w:lang w:val="el-GR" w:eastAsia="en-GB"/>
        </w:rPr>
        <w:t xml:space="preserve">Μία τέταρτη φάση για τη νομοθέτηση της τελικής πρότασης </w:t>
      </w:r>
      <w:r w:rsidRPr="00AC47BC">
        <w:rPr>
          <w:b/>
          <w:lang w:val="el-GR" w:eastAsia="en-GB"/>
        </w:rPr>
        <w:t>(Δεκέμβριος 2013)</w:t>
      </w:r>
      <w:r w:rsidRPr="00AC47BC">
        <w:rPr>
          <w:lang w:val="el-GR" w:eastAsia="en-GB"/>
        </w:rPr>
        <w:t>.</w:t>
      </w:r>
    </w:p>
    <w:p w:rsidR="004D18FE" w:rsidRPr="001030B1" w:rsidRDefault="001030B1" w:rsidP="003A08DD">
      <w:pPr>
        <w:pStyle w:val="5"/>
        <w:keepNext/>
        <w:numPr>
          <w:ilvl w:val="0"/>
          <w:numId w:val="28"/>
        </w:numPr>
        <w:ind w:left="993"/>
        <w:rPr>
          <w:lang w:val="el-GR" w:eastAsia="en-GB"/>
        </w:rPr>
      </w:pPr>
      <w:r w:rsidRPr="001030B1">
        <w:rPr>
          <w:lang w:val="el-GR" w:eastAsia="en-GB"/>
        </w:rPr>
        <w:t>Για τη δημιουργία ενός σύγχρονου, ολοκληρωμένου κτηματολογίου μέχρι το 2020 η Κυβέρνηση θα πρέπει</w:t>
      </w:r>
      <w:r w:rsidR="004D18FE" w:rsidRPr="001030B1">
        <w:rPr>
          <w:lang w:val="el-GR" w:eastAsia="en-GB"/>
        </w:rPr>
        <w:t xml:space="preserve">: </w:t>
      </w:r>
    </w:p>
    <w:p w:rsidR="00A740A9" w:rsidRPr="00A740A9" w:rsidRDefault="00A740A9" w:rsidP="00136A33">
      <w:pPr>
        <w:pStyle w:val="5"/>
        <w:numPr>
          <w:ilvl w:val="0"/>
          <w:numId w:val="84"/>
        </w:numPr>
        <w:autoSpaceDE w:val="0"/>
        <w:autoSpaceDN w:val="0"/>
        <w:adjustRightInd w:val="0"/>
        <w:ind w:left="1315" w:right="612" w:hanging="357"/>
        <w:rPr>
          <w:lang w:val="el-GR" w:eastAsia="en-GB"/>
        </w:rPr>
      </w:pPr>
      <w:r w:rsidRPr="00A740A9">
        <w:rPr>
          <w:lang w:val="el-GR" w:eastAsia="en-GB"/>
        </w:rPr>
        <w:t xml:space="preserve">Να ιδρύσει μία σαφή και εκσυγχρονισμένη πολιτική Αρχή που θα επιβλέπει και θα συντονίζει την ολοκλήρωση και τη λειτουργία ενός σύγχρονου, αποτελεσματικού και προσβάσιμου εθνικού κτηματολογίου μέχρι το 2020 </w:t>
      </w:r>
      <w:r w:rsidRPr="00A740A9">
        <w:rPr>
          <w:b/>
          <w:lang w:val="el-GR" w:eastAsia="en-GB"/>
        </w:rPr>
        <w:t>(Ιούνιος 2013).</w:t>
      </w:r>
    </w:p>
    <w:p w:rsidR="00A740A9" w:rsidRPr="00A740A9" w:rsidRDefault="00A740A9" w:rsidP="00136A33">
      <w:pPr>
        <w:pStyle w:val="5"/>
        <w:numPr>
          <w:ilvl w:val="0"/>
          <w:numId w:val="84"/>
        </w:numPr>
        <w:autoSpaceDE w:val="0"/>
        <w:autoSpaceDN w:val="0"/>
        <w:adjustRightInd w:val="0"/>
        <w:ind w:left="1315" w:right="612" w:hanging="357"/>
        <w:rPr>
          <w:lang w:val="el-GR" w:eastAsia="en-GB"/>
        </w:rPr>
      </w:pPr>
      <w:r w:rsidRPr="00A740A9">
        <w:rPr>
          <w:lang w:val="el-GR" w:eastAsia="en-GB"/>
        </w:rPr>
        <w:t xml:space="preserve">Να μειώσει το χρόνο των δικαστικών προσφυγών που αφορούν στη νομική επικύρωση των δικαιωμάτων ιδιοκτησίας στα επερχόμενα έργα του κτηματολογίου από δέκα σε πέντε χρόνια </w:t>
      </w:r>
      <w:r w:rsidRPr="00A740A9">
        <w:rPr>
          <w:b/>
          <w:lang w:val="el-GR" w:eastAsia="en-GB"/>
        </w:rPr>
        <w:t>(Ιούνιος 2013)</w:t>
      </w:r>
      <w:r>
        <w:rPr>
          <w:b/>
          <w:lang w:val="el-GR" w:eastAsia="en-GB"/>
        </w:rPr>
        <w:t>.</w:t>
      </w:r>
    </w:p>
    <w:p w:rsidR="00A740A9" w:rsidRPr="00A740A9" w:rsidRDefault="00A740A9" w:rsidP="00136A33">
      <w:pPr>
        <w:pStyle w:val="5"/>
        <w:numPr>
          <w:ilvl w:val="0"/>
          <w:numId w:val="84"/>
        </w:numPr>
        <w:autoSpaceDE w:val="0"/>
        <w:autoSpaceDN w:val="0"/>
        <w:adjustRightInd w:val="0"/>
        <w:ind w:left="1315" w:right="612" w:hanging="357"/>
        <w:rPr>
          <w:lang w:val="el-GR" w:eastAsia="en-GB"/>
        </w:rPr>
      </w:pPr>
      <w:r w:rsidRPr="00A740A9">
        <w:rPr>
          <w:lang w:val="el-GR" w:eastAsia="en-GB"/>
        </w:rPr>
        <w:t xml:space="preserve">Να μεταφέρει στο Κτηματολόγιο ΑΕ την αποκλειστική αρμοδιότητα για όλα τα θέματα που σχετίζονται με τη δημιουργία, την ίδρυση και τη λειτουργία του κτηματολογίου και των γραφείων του </w:t>
      </w:r>
      <w:r w:rsidRPr="00A740A9">
        <w:rPr>
          <w:b/>
          <w:lang w:val="el-GR" w:eastAsia="en-GB"/>
        </w:rPr>
        <w:t>(Ιούνιος 2013)</w:t>
      </w:r>
      <w:r>
        <w:rPr>
          <w:b/>
          <w:lang w:val="el-GR" w:eastAsia="en-GB"/>
        </w:rPr>
        <w:t>.</w:t>
      </w:r>
    </w:p>
    <w:p w:rsidR="00A740A9" w:rsidRPr="00A740A9" w:rsidRDefault="00A740A9" w:rsidP="00136A33">
      <w:pPr>
        <w:pStyle w:val="5"/>
        <w:numPr>
          <w:ilvl w:val="0"/>
          <w:numId w:val="84"/>
        </w:numPr>
        <w:autoSpaceDE w:val="0"/>
        <w:autoSpaceDN w:val="0"/>
        <w:adjustRightInd w:val="0"/>
        <w:ind w:left="1315" w:right="612" w:hanging="357"/>
        <w:rPr>
          <w:lang w:val="el-GR" w:eastAsia="en-GB"/>
        </w:rPr>
      </w:pPr>
      <w:r w:rsidRPr="00A740A9">
        <w:rPr>
          <w:lang w:val="el-GR" w:eastAsia="en-GB"/>
        </w:rPr>
        <w:t>Να μετατρέψει τα προσωρινά γραφεία του κτηματολογίου σε οριστικά στην πρωτεύουσα των περιοχών όπου το κτηματολόγιο είναι σε εφαρμογή.</w:t>
      </w:r>
    </w:p>
    <w:p w:rsidR="00A740A9" w:rsidRPr="00A740A9" w:rsidRDefault="00A740A9" w:rsidP="00136A33">
      <w:pPr>
        <w:pStyle w:val="5"/>
        <w:numPr>
          <w:ilvl w:val="0"/>
          <w:numId w:val="84"/>
        </w:numPr>
        <w:autoSpaceDE w:val="0"/>
        <w:autoSpaceDN w:val="0"/>
        <w:adjustRightInd w:val="0"/>
        <w:ind w:left="1315" w:right="612" w:hanging="357"/>
        <w:rPr>
          <w:lang w:val="el-GR" w:eastAsia="en-GB"/>
        </w:rPr>
      </w:pPr>
      <w:r w:rsidRPr="00A740A9">
        <w:rPr>
          <w:lang w:val="el-GR" w:eastAsia="en-GB"/>
        </w:rPr>
        <w:t xml:space="preserve">Να εξασφαλίσει ότι τα γραφεία του κτηματολογίου και οι συμβολαιογράφοι θα στείλουν ηλεκτρονικά στη βάση δεδομένων του Κτηματολογίου ΑΕ και στο Υπουργείο Οικονομικών όλες τις πράξεις των ακινήτων που διενεργούν βάσει μίας πλατφόρμας ΙΤ που παρέχει το Κτηματολόγιο ΑΕ </w:t>
      </w:r>
      <w:r w:rsidRPr="00A740A9">
        <w:rPr>
          <w:b/>
          <w:lang w:val="el-GR" w:eastAsia="en-GB"/>
        </w:rPr>
        <w:t>(Ιούνιος 2013)</w:t>
      </w:r>
      <w:r w:rsidRPr="00A740A9">
        <w:rPr>
          <w:lang w:val="el-GR" w:eastAsia="en-GB"/>
        </w:rPr>
        <w:t xml:space="preserve">. Να επικυρώσει νομικά τους δασικούς χάρτες και τις παράκτιες ζώνες όλης της χώρας βάσει των σχετικών χαρτών του Κτηματολογίου ΑΕ που καταρτίστηκαν το 2009 </w:t>
      </w:r>
      <w:r w:rsidRPr="00A740A9">
        <w:rPr>
          <w:b/>
          <w:lang w:val="el-GR" w:eastAsia="en-GB"/>
        </w:rPr>
        <w:t>(Δεκέμβριος 2015)</w:t>
      </w:r>
      <w:r w:rsidRPr="00A740A9">
        <w:rPr>
          <w:lang w:val="el-GR" w:eastAsia="en-GB"/>
        </w:rPr>
        <w:t xml:space="preserve">.  </w:t>
      </w:r>
    </w:p>
    <w:p w:rsidR="00A740A9" w:rsidRPr="00A740A9" w:rsidRDefault="00A740A9" w:rsidP="00136A33">
      <w:pPr>
        <w:pStyle w:val="5"/>
        <w:numPr>
          <w:ilvl w:val="0"/>
          <w:numId w:val="84"/>
        </w:numPr>
        <w:autoSpaceDE w:val="0"/>
        <w:autoSpaceDN w:val="0"/>
        <w:adjustRightInd w:val="0"/>
        <w:ind w:left="1315" w:right="612" w:hanging="357"/>
        <w:rPr>
          <w:lang w:val="el-GR" w:eastAsia="en-GB"/>
        </w:rPr>
      </w:pPr>
      <w:r w:rsidRPr="00A740A9">
        <w:rPr>
          <w:lang w:val="el-GR" w:eastAsia="en-GB"/>
        </w:rPr>
        <w:t xml:space="preserve">Να προχωρήσει στην ανάθεση των επτά (7) εκατομμυρίων ενεργών δικαιωμάτων ιδιοκτησίας που έχουν προκηρυχθεί από το Δεκέμβριο του 2011 </w:t>
      </w:r>
      <w:r w:rsidRPr="006E3335">
        <w:rPr>
          <w:b/>
          <w:lang w:val="el-GR" w:eastAsia="en-GB"/>
        </w:rPr>
        <w:t>(Μάρτιος 2014)</w:t>
      </w:r>
      <w:r w:rsidRPr="00A740A9">
        <w:rPr>
          <w:lang w:val="el-GR" w:eastAsia="en-GB"/>
        </w:rPr>
        <w:t xml:space="preserve">. Να προκηρύξει τα υπόλοιπα δικαιώματα ιδιοκτησίας (περίπου 15 εκατομμύρια) και να ολοκληρώσει τα ημιτελή έργα του κτηματολογίου στις 106 περιοχές στις οποίες προκηρύχθηκαν δικαιώματα το 2008 </w:t>
      </w:r>
      <w:r w:rsidRPr="006E3335">
        <w:rPr>
          <w:b/>
          <w:lang w:val="el-GR" w:eastAsia="en-GB"/>
        </w:rPr>
        <w:t>(Δεκέμβριος 2015)</w:t>
      </w:r>
      <w:r w:rsidRPr="00A740A9">
        <w:rPr>
          <w:lang w:val="el-GR" w:eastAsia="en-GB"/>
        </w:rPr>
        <w:t>.</w:t>
      </w:r>
    </w:p>
    <w:p w:rsidR="00A740A9" w:rsidRPr="00A740A9" w:rsidRDefault="00A740A9" w:rsidP="00136A33">
      <w:pPr>
        <w:pStyle w:val="5"/>
        <w:numPr>
          <w:ilvl w:val="0"/>
          <w:numId w:val="84"/>
        </w:numPr>
        <w:autoSpaceDE w:val="0"/>
        <w:autoSpaceDN w:val="0"/>
        <w:adjustRightInd w:val="0"/>
        <w:ind w:left="1315" w:right="612" w:hanging="357"/>
        <w:rPr>
          <w:lang w:val="el-GR" w:eastAsia="en-GB"/>
        </w:rPr>
      </w:pPr>
      <w:r w:rsidRPr="00A740A9">
        <w:rPr>
          <w:lang w:val="el-GR" w:eastAsia="en-GB"/>
        </w:rPr>
        <w:t xml:space="preserve">Να καταστήσει υποχρεωτική την αναγραφή του ειδικού κωδικού αριθμού του Κτηματολογίου του κάθε τεμαχίου στις φορολογικές δηλώσεις (Ε9) για τα ακίνητα </w:t>
      </w:r>
      <w:r w:rsidRPr="006E3335">
        <w:rPr>
          <w:b/>
          <w:lang w:val="el-GR" w:eastAsia="en-GB"/>
        </w:rPr>
        <w:t>(Μάρτιος 2014)</w:t>
      </w:r>
      <w:r w:rsidRPr="00A740A9">
        <w:rPr>
          <w:lang w:val="el-GR" w:eastAsia="en-GB"/>
        </w:rPr>
        <w:t>.</w:t>
      </w:r>
    </w:p>
    <w:p w:rsidR="004D18FE" w:rsidRPr="00A740A9" w:rsidRDefault="00A740A9" w:rsidP="00136A33">
      <w:pPr>
        <w:pStyle w:val="5"/>
        <w:numPr>
          <w:ilvl w:val="0"/>
          <w:numId w:val="84"/>
        </w:numPr>
        <w:autoSpaceDE w:val="0"/>
        <w:autoSpaceDN w:val="0"/>
        <w:adjustRightInd w:val="0"/>
        <w:spacing w:before="0"/>
        <w:ind w:left="1315" w:right="612" w:hanging="357"/>
        <w:rPr>
          <w:lang w:val="el-GR" w:eastAsia="en-GB"/>
        </w:rPr>
      </w:pPr>
      <w:r w:rsidRPr="00A740A9">
        <w:rPr>
          <w:lang w:val="el-GR" w:eastAsia="en-GB"/>
        </w:rPr>
        <w:t xml:space="preserve">Να δημιουργήσει ένα επιχειρηματικό σχέδιο με το οποίο θα εξασφαλίζεται η οικονομική βιωσιμότητα της λειτουργίας του Κτηματολογίου </w:t>
      </w:r>
      <w:r w:rsidRPr="006E3335">
        <w:rPr>
          <w:b/>
          <w:lang w:val="el-GR" w:eastAsia="en-GB"/>
        </w:rPr>
        <w:t>(Μάρτιος 2014)</w:t>
      </w:r>
      <w:r w:rsidRPr="00A740A9">
        <w:rPr>
          <w:lang w:val="el-GR" w:eastAsia="en-GB"/>
        </w:rPr>
        <w:t>.</w:t>
      </w:r>
    </w:p>
    <w:p w:rsidR="00284D52" w:rsidRPr="00A740A9" w:rsidRDefault="00284D52" w:rsidP="00284D52">
      <w:pPr>
        <w:rPr>
          <w:lang w:val="el-GR" w:eastAsia="en-GB"/>
        </w:rPr>
      </w:pPr>
    </w:p>
    <w:p w:rsidR="00CF0E44" w:rsidRPr="006E3335" w:rsidRDefault="006E3335" w:rsidP="008A5E27">
      <w:pPr>
        <w:pStyle w:val="3"/>
        <w:rPr>
          <w:lang w:val="el-GR"/>
        </w:rPr>
      </w:pPr>
      <w:bookmarkStart w:id="331" w:name="_Toc337205129"/>
      <w:bookmarkStart w:id="332" w:name="_Toc337205303"/>
      <w:bookmarkStart w:id="333" w:name="_Toc337205478"/>
      <w:bookmarkStart w:id="334" w:name="_Toc337205653"/>
      <w:bookmarkStart w:id="335" w:name="_Toc337205822"/>
      <w:bookmarkStart w:id="336" w:name="_Toc337206410"/>
      <w:bookmarkStart w:id="337" w:name="_Toc337206588"/>
      <w:bookmarkStart w:id="338" w:name="_Toc337206766"/>
      <w:bookmarkStart w:id="339" w:name="_Toc337209373"/>
      <w:bookmarkStart w:id="340" w:name="_Toc337210629"/>
      <w:bookmarkStart w:id="341" w:name="_Toc337210807"/>
      <w:bookmarkStart w:id="342" w:name="_Toc337210984"/>
      <w:bookmarkStart w:id="343" w:name="_Toc337211162"/>
      <w:bookmarkStart w:id="344" w:name="_Toc337211338"/>
      <w:bookmarkStart w:id="345" w:name="_Toc337211515"/>
      <w:bookmarkStart w:id="346" w:name="_Toc337211895"/>
      <w:bookmarkStart w:id="347" w:name="_Toc337212142"/>
      <w:bookmarkStart w:id="348" w:name="_Toc358029686"/>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6E3335">
        <w:rPr>
          <w:lang w:val="el-GR"/>
        </w:rPr>
        <w:t>Ενίσχυση του ανταγωνισμού και προώθηση της καλύτερης νομοθέτησης</w:t>
      </w:r>
      <w:bookmarkEnd w:id="348"/>
    </w:p>
    <w:p w:rsidR="006E3335" w:rsidRPr="00260EB2" w:rsidRDefault="006E3335" w:rsidP="006E3335">
      <w:pPr>
        <w:pStyle w:val="5"/>
        <w:numPr>
          <w:ilvl w:val="0"/>
          <w:numId w:val="20"/>
        </w:numPr>
        <w:rPr>
          <w:b/>
          <w:lang w:val="el-GR" w:eastAsia="en-GB"/>
        </w:rPr>
      </w:pPr>
      <w:r w:rsidRPr="006E3335">
        <w:rPr>
          <w:lang w:val="el-GR" w:eastAsia="en-GB"/>
        </w:rPr>
        <w:t>Η Κυβέρνηση, με τη βοήθεια του ΟΟΣΑ, ολοκληρώνει μία προκαταρκτική εκτίμηση  με την εφαρμογή της εργαλειοθήκης αξιολόγησης του ανταγωνισμού (</w:t>
      </w:r>
      <w:r>
        <w:rPr>
          <w:lang w:eastAsia="en-GB"/>
        </w:rPr>
        <w:t>competition</w:t>
      </w:r>
      <w:r w:rsidRPr="006E3335">
        <w:rPr>
          <w:lang w:val="el-GR" w:eastAsia="en-GB"/>
        </w:rPr>
        <w:t xml:space="preserve"> </w:t>
      </w:r>
      <w:r>
        <w:rPr>
          <w:lang w:eastAsia="en-GB"/>
        </w:rPr>
        <w:t>assessment</w:t>
      </w:r>
      <w:r w:rsidRPr="006E3335">
        <w:rPr>
          <w:lang w:val="el-GR" w:eastAsia="en-GB"/>
        </w:rPr>
        <w:t xml:space="preserve"> </w:t>
      </w:r>
      <w:r>
        <w:rPr>
          <w:lang w:eastAsia="en-GB"/>
        </w:rPr>
        <w:t>toolkit</w:t>
      </w:r>
      <w:r w:rsidRPr="006E3335">
        <w:rPr>
          <w:lang w:val="el-GR" w:eastAsia="en-GB"/>
        </w:rPr>
        <w:t xml:space="preserve">) σε τομείς όπως η επεξεργασία τροφίμων, το λιανικό εμπόριο, τα κατασκευαστικά υλικά και ο τουρισμός, ώστε να εντοπίσει τους περιττούς περιορισμούς στις δραστηριότητες αυτών των αγορών και να λάβει εναλλακτικά και λιγότερο περιοριστικά μέτρα, τα οποία θα εξακολουθήσουν να επιτυγχάνουν τους στόχους της κυβερνητικής πολιτικής </w:t>
      </w:r>
      <w:r w:rsidRPr="00260EB2">
        <w:rPr>
          <w:b/>
          <w:lang w:val="el-GR" w:eastAsia="en-GB"/>
        </w:rPr>
        <w:t>(Ιούνιος 2013).</w:t>
      </w:r>
    </w:p>
    <w:p w:rsidR="006E3335" w:rsidRPr="00260EB2" w:rsidRDefault="006E3335" w:rsidP="006E3335">
      <w:pPr>
        <w:pStyle w:val="5"/>
        <w:numPr>
          <w:ilvl w:val="0"/>
          <w:numId w:val="20"/>
        </w:numPr>
        <w:rPr>
          <w:b/>
          <w:lang w:val="el-GR" w:eastAsia="en-GB"/>
        </w:rPr>
      </w:pPr>
      <w:r w:rsidRPr="006E3335">
        <w:rPr>
          <w:lang w:val="el-GR" w:eastAsia="en-GB"/>
        </w:rPr>
        <w:t xml:space="preserve">Μετά την ολοκλήρωση της προαναφερθείσας ανάλυσης, η Κυβέρνηση θα ετοιμάσει τις νομοθετικές τροποποιήσεις για την άρση των δυσανάλογων ρυθμιστικών περιορισμών που εντοπίζονται από το </w:t>
      </w:r>
      <w:r>
        <w:rPr>
          <w:lang w:eastAsia="en-GB"/>
        </w:rPr>
        <w:t>Competition</w:t>
      </w:r>
      <w:r w:rsidRPr="006E3335">
        <w:rPr>
          <w:lang w:val="el-GR" w:eastAsia="en-GB"/>
        </w:rPr>
        <w:t xml:space="preserve"> </w:t>
      </w:r>
      <w:r>
        <w:rPr>
          <w:lang w:eastAsia="en-GB"/>
        </w:rPr>
        <w:t>Assessment</w:t>
      </w:r>
      <w:r w:rsidRPr="006E3335">
        <w:rPr>
          <w:lang w:val="el-GR" w:eastAsia="en-GB"/>
        </w:rPr>
        <w:t xml:space="preserve"> </w:t>
      </w:r>
      <w:r>
        <w:rPr>
          <w:lang w:eastAsia="en-GB"/>
        </w:rPr>
        <w:t>Toolkit</w:t>
      </w:r>
      <w:r w:rsidRPr="006E3335">
        <w:rPr>
          <w:lang w:val="el-GR" w:eastAsia="en-GB"/>
        </w:rPr>
        <w:t xml:space="preserve"> </w:t>
      </w:r>
      <w:r w:rsidRPr="00260EB2">
        <w:rPr>
          <w:b/>
          <w:lang w:val="el-GR" w:eastAsia="en-GB"/>
        </w:rPr>
        <w:t>(Σεπτέμβριος 2013).</w:t>
      </w:r>
    </w:p>
    <w:p w:rsidR="006E3335" w:rsidRPr="00260EB2" w:rsidRDefault="006E3335" w:rsidP="006E3335">
      <w:pPr>
        <w:pStyle w:val="5"/>
        <w:numPr>
          <w:ilvl w:val="0"/>
          <w:numId w:val="20"/>
        </w:numPr>
        <w:rPr>
          <w:b/>
          <w:lang w:val="el-GR" w:eastAsia="en-GB"/>
        </w:rPr>
      </w:pPr>
      <w:r w:rsidRPr="006E3335">
        <w:rPr>
          <w:lang w:val="el-GR" w:eastAsia="en-GB"/>
        </w:rPr>
        <w:t xml:space="preserve">Η νέα νομοθεσία θα τεθεί σε ισχύ το </w:t>
      </w:r>
      <w:r w:rsidRPr="00260EB2">
        <w:rPr>
          <w:b/>
          <w:lang w:val="el-GR" w:eastAsia="en-GB"/>
        </w:rPr>
        <w:t>Νοέμβριο του 2013.</w:t>
      </w:r>
    </w:p>
    <w:p w:rsidR="006E3335" w:rsidRPr="00260EB2" w:rsidRDefault="006E3335" w:rsidP="006E3335">
      <w:pPr>
        <w:pStyle w:val="5"/>
        <w:numPr>
          <w:ilvl w:val="0"/>
          <w:numId w:val="20"/>
        </w:numPr>
        <w:rPr>
          <w:b/>
          <w:lang w:val="el-GR" w:eastAsia="en-GB"/>
        </w:rPr>
      </w:pPr>
      <w:r w:rsidRPr="006E3335">
        <w:rPr>
          <w:lang w:val="el-GR" w:eastAsia="en-GB"/>
        </w:rPr>
        <w:lastRenderedPageBreak/>
        <w:t>Για την εφαρμογή του Νόμου 4048/2012 για τη Ρυθμιστική Διακυβέρνηση: Αρχές, Διαδικασίες και Μέσα Καλής Νομοθέτησης, η Κυβέρνηση εκδίδει τα Προεδρικά Διατάγματα που προβλέπονται στο Άρθρο 21 αυτού του Νόμου, για την κατάρτιση καλύτερων ρυθμιστικών δομών (Γραφεία Καλής Νομοθέτησης, Γραφεία Νομοθετικής Πρωτοβουλίας των Υπουργείων και Διυπουρ</w:t>
      </w:r>
      <w:r w:rsidR="00260EB2">
        <w:rPr>
          <w:lang w:val="el-GR" w:eastAsia="en-GB"/>
        </w:rPr>
        <w:t>γικός Κλάδος Καλής Νομοθέτησης)</w:t>
      </w:r>
      <w:r w:rsidRPr="006E3335">
        <w:rPr>
          <w:lang w:val="el-GR" w:eastAsia="en-GB"/>
        </w:rPr>
        <w:t xml:space="preserve"> </w:t>
      </w:r>
      <w:r w:rsidRPr="00260EB2">
        <w:rPr>
          <w:b/>
          <w:lang w:val="el-GR" w:eastAsia="en-GB"/>
        </w:rPr>
        <w:t>(Σεπτέμβριος 2013)</w:t>
      </w:r>
      <w:r w:rsidR="00260EB2">
        <w:rPr>
          <w:b/>
          <w:lang w:val="el-GR" w:eastAsia="en-GB"/>
        </w:rPr>
        <w:t>.</w:t>
      </w:r>
    </w:p>
    <w:p w:rsidR="003837A2" w:rsidRPr="00260EB2" w:rsidRDefault="006E3335" w:rsidP="006E3335">
      <w:pPr>
        <w:pStyle w:val="5"/>
        <w:numPr>
          <w:ilvl w:val="0"/>
          <w:numId w:val="20"/>
        </w:numPr>
        <w:rPr>
          <w:b/>
          <w:lang w:val="el-GR" w:eastAsia="en-GB"/>
        </w:rPr>
      </w:pPr>
      <w:r w:rsidRPr="006E3335">
        <w:rPr>
          <w:lang w:val="el-GR" w:eastAsia="en-GB"/>
        </w:rPr>
        <w:t xml:space="preserve">Η Κυβέρνηση παρουσιάζει ένα ετήσιο βελτιωμένο ρυθμιστικό σχέδιο (όπως προβλέπεται στο Άρθρο 15 του Νόμου 4048/2012) με μετρήσιμους στόχους για την απλοποίηση της νομοθεσίας (μεταξύ άλλων με την κωδικοποίηση) και την εξάλειψη περιττών ρυθμίσεων </w:t>
      </w:r>
      <w:r w:rsidRPr="00260EB2">
        <w:rPr>
          <w:b/>
          <w:lang w:val="el-GR" w:eastAsia="en-GB"/>
        </w:rPr>
        <w:t>(Δεκέμβριος 2013).</w:t>
      </w:r>
      <w:r w:rsidR="003837A2" w:rsidRPr="00260EB2">
        <w:rPr>
          <w:b/>
          <w:lang w:val="el-GR" w:eastAsia="en-GB"/>
        </w:rPr>
        <w:t xml:space="preserve"> </w:t>
      </w:r>
    </w:p>
    <w:p w:rsidR="00D82743" w:rsidRPr="006E3335" w:rsidRDefault="00D82743" w:rsidP="00D82743">
      <w:pPr>
        <w:rPr>
          <w:lang w:val="el-GR" w:eastAsia="en-GB"/>
        </w:rPr>
      </w:pPr>
    </w:p>
    <w:p w:rsidR="00D82743" w:rsidRPr="004E2685" w:rsidRDefault="000E72C9" w:rsidP="00D82743">
      <w:pPr>
        <w:pStyle w:val="3"/>
        <w:rPr>
          <w:lang w:val="el-GR"/>
        </w:rPr>
      </w:pPr>
      <w:bookmarkStart w:id="349" w:name="_Toc358029687"/>
      <w:r w:rsidRPr="004E2685">
        <w:rPr>
          <w:lang w:val="el-GR"/>
        </w:rPr>
        <w:t>Στρατηγική Ανάπτυξης</w:t>
      </w:r>
      <w:bookmarkEnd w:id="349"/>
    </w:p>
    <w:p w:rsidR="00D82743" w:rsidRPr="00E30500" w:rsidRDefault="00E30500" w:rsidP="00136A33">
      <w:pPr>
        <w:pStyle w:val="5"/>
        <w:numPr>
          <w:ilvl w:val="0"/>
          <w:numId w:val="116"/>
        </w:numPr>
        <w:rPr>
          <w:b/>
          <w:lang w:val="el-GR" w:eastAsia="en-GB"/>
        </w:rPr>
      </w:pPr>
      <w:r w:rsidRPr="00E30500">
        <w:rPr>
          <w:lang w:val="el-GR" w:eastAsia="en-GB"/>
        </w:rPr>
        <w:t xml:space="preserve">Η Κυβέρνηση θα καταρτίσει δύο εκθέσεις/μελέτες οι οποίες θα αναλύουν το πλαίσιο ενός νέου αναπτυξιακού μοντέλου για την Ελλάδα. Η μία μελέτη θα πρέπει να ακολουθεί μία μικροοικονομική προσέγγιση ενώ θα προβλέπει για  τομεακές δράσεις και νομοθεσία, βάσει των δεδομένων χρηματοδοτικών δυνατοτήτων και της βέλτιστης χρήσης τους. Η δεύτερη μελέτη θα πρέπει να αναλύει το μακροοικονομικό περιβάλλον και να εντοπίσει τις οριζόντιες πολιτικές που απαιτούνται </w:t>
      </w:r>
      <w:r w:rsidRPr="00E30500">
        <w:rPr>
          <w:b/>
          <w:lang w:val="el-GR" w:eastAsia="en-GB"/>
        </w:rPr>
        <w:t>(Μάιος 2013)</w:t>
      </w:r>
      <w:r>
        <w:rPr>
          <w:b/>
          <w:lang w:val="el-GR" w:eastAsia="en-GB"/>
        </w:rPr>
        <w:t>.</w:t>
      </w:r>
    </w:p>
    <w:p w:rsidR="00993899" w:rsidRPr="00E30500" w:rsidRDefault="00E30500" w:rsidP="00993899">
      <w:pPr>
        <w:pStyle w:val="2"/>
        <w:rPr>
          <w:lang w:val="el-GR"/>
        </w:rPr>
      </w:pPr>
      <w:bookmarkStart w:id="350" w:name="_Toc358029688"/>
      <w:r w:rsidRPr="00E30500">
        <w:rPr>
          <w:lang w:val="el-GR"/>
        </w:rPr>
        <w:t>Αναμόρφωση του δικαστικού συστήματος για τη στήριξη της οικονομικής δραστηριότητας</w:t>
      </w:r>
      <w:bookmarkEnd w:id="350"/>
    </w:p>
    <w:p w:rsidR="00E30500" w:rsidRPr="00E30500" w:rsidRDefault="00E30500" w:rsidP="00E30500">
      <w:pPr>
        <w:jc w:val="both"/>
        <w:rPr>
          <w:rFonts w:ascii="Times New Roman" w:hAnsi="Times New Roman"/>
          <w:lang w:val="el-GR"/>
        </w:rPr>
      </w:pPr>
      <w:r w:rsidRPr="00E30500">
        <w:rPr>
          <w:rFonts w:ascii="Times New Roman" w:hAnsi="Times New Roman"/>
          <w:lang w:val="el-GR"/>
        </w:rPr>
        <w:t xml:space="preserve">Για τη βελτίωση της λειτουργίας του δικαστικού συστήματος, το οποίο είναι απαραίτητο για τη σωστή και δίκαιη λειτουργία της οικονομίας, και χωρίς προκατάληψη για τις συνταγματικές αρχές και την ανεξαρτησία της δικαιοσύνης, η Κυβέρνηση: </w:t>
      </w:r>
      <w:r w:rsidR="006C1618">
        <w:rPr>
          <w:rFonts w:ascii="Times New Roman" w:hAnsi="Times New Roman"/>
          <w:lang w:val="el-GR"/>
        </w:rPr>
        <w:t>α</w:t>
      </w:r>
      <w:r w:rsidRPr="00E30500">
        <w:rPr>
          <w:rFonts w:ascii="Times New Roman" w:hAnsi="Times New Roman"/>
          <w:lang w:val="el-GR"/>
        </w:rPr>
        <w:t xml:space="preserve">) εξασφαλίζει την αποτελεσματική και έγκαιρη επιβολή των συμβάσεων, των κανόνων ανταγωνισμού και των δικαστικών αποφάσεων. </w:t>
      </w:r>
      <w:r w:rsidR="006C1618">
        <w:rPr>
          <w:rFonts w:ascii="Times New Roman" w:hAnsi="Times New Roman"/>
          <w:lang w:val="el-GR"/>
        </w:rPr>
        <w:t>β</w:t>
      </w:r>
      <w:r w:rsidRPr="00E30500">
        <w:rPr>
          <w:rFonts w:ascii="Times New Roman" w:hAnsi="Times New Roman"/>
          <w:lang w:val="el-GR"/>
        </w:rPr>
        <w:t xml:space="preserve">) αυξάνει την αποτελεσματικότητα με την υιοθέτηση οργανωτικών αλλαγών στα δικαστήρια. </w:t>
      </w:r>
      <w:r w:rsidR="006C1618">
        <w:rPr>
          <w:rFonts w:ascii="Times New Roman" w:hAnsi="Times New Roman"/>
          <w:lang w:val="el-GR"/>
        </w:rPr>
        <w:t>γ</w:t>
      </w:r>
      <w:r w:rsidRPr="00E30500">
        <w:rPr>
          <w:rFonts w:ascii="Times New Roman" w:hAnsi="Times New Roman"/>
          <w:lang w:val="el-GR"/>
        </w:rPr>
        <w:t xml:space="preserve">) επιταχύνει την απονομή της δικαιοσύνης με την εξάλειψη  καθυστερούμενων δικαστικών υποθέσεων και με τη διευκόλυνση των μηχανισμών εξωδικαστικής διευθέτησης.    </w:t>
      </w:r>
    </w:p>
    <w:p w:rsidR="00E01A85" w:rsidRPr="00E30500" w:rsidRDefault="00E30500" w:rsidP="00E30500">
      <w:pPr>
        <w:pStyle w:val="text"/>
        <w:rPr>
          <w:rFonts w:eastAsia="Times New Roman"/>
          <w:lang w:val="el-GR"/>
        </w:rPr>
      </w:pPr>
      <w:r w:rsidRPr="00E30500">
        <w:rPr>
          <w:lang w:val="el-GR"/>
        </w:rPr>
        <w:t>Για το σχεδιασμό και την εφαρμογή των παρακάτω μέτρων, η Κυβέρνηση συμβουλεύεται την ΕΕ/ΔΝΤ/</w:t>
      </w:r>
      <w:r w:rsidRPr="00A7738F">
        <w:rPr>
          <w:lang w:val="en-US"/>
        </w:rPr>
        <w:t>EKT</w:t>
      </w:r>
      <w:r w:rsidR="00E01A85" w:rsidRPr="00E30500">
        <w:rPr>
          <w:rFonts w:eastAsia="Times New Roman"/>
          <w:lang w:val="el-GR"/>
        </w:rPr>
        <w:t xml:space="preserve">. </w:t>
      </w:r>
    </w:p>
    <w:p w:rsidR="00E01A85" w:rsidRPr="00716042" w:rsidRDefault="00741B49" w:rsidP="00E01A85">
      <w:pPr>
        <w:pStyle w:val="3"/>
        <w:rPr>
          <w:lang w:val="el-GR"/>
        </w:rPr>
      </w:pPr>
      <w:bookmarkStart w:id="351" w:name="_Toc358029689"/>
      <w:r w:rsidRPr="00716042">
        <w:rPr>
          <w:lang w:val="el-GR"/>
        </w:rPr>
        <w:t>Αναθεώρηση του κώδικα πολιτικής δικονομίας</w:t>
      </w:r>
      <w:bookmarkEnd w:id="351"/>
    </w:p>
    <w:p w:rsidR="00E01A85" w:rsidRPr="00741B49" w:rsidRDefault="00741B49" w:rsidP="00E01A85">
      <w:pPr>
        <w:pStyle w:val="5"/>
        <w:rPr>
          <w:szCs w:val="22"/>
          <w:lang w:val="el-GR" w:eastAsia="en-GB"/>
        </w:rPr>
      </w:pPr>
      <w:r w:rsidRPr="00741B49">
        <w:rPr>
          <w:szCs w:val="22"/>
          <w:lang w:val="el-GR" w:eastAsia="en-GB"/>
        </w:rPr>
        <w:t xml:space="preserve">Η Κυβέρνηση δεσμεύεται να αναθεωρήσει τον Κώδικα Πολιτικής Δικονομίας σύμφωνα με τον οδικό χάρτη όπως ορίζεται στο τμήμα 9.1 αυτού του Μνημονίου, και το οποίο ορίζει τα ενδιάμεσα βήματα προς την ολοκλήρωσή του μέχρι το </w:t>
      </w:r>
      <w:r w:rsidRPr="00741B49">
        <w:rPr>
          <w:b/>
          <w:szCs w:val="22"/>
          <w:lang w:val="el-GR" w:eastAsia="en-GB"/>
        </w:rPr>
        <w:t>Μάρτιο του 2014</w:t>
      </w:r>
      <w:r w:rsidRPr="00741B49">
        <w:rPr>
          <w:szCs w:val="22"/>
          <w:lang w:val="el-GR" w:eastAsia="en-GB"/>
        </w:rPr>
        <w:t>.</w:t>
      </w:r>
      <w:r w:rsidR="00E01A85" w:rsidRPr="00741B49">
        <w:rPr>
          <w:szCs w:val="22"/>
          <w:lang w:val="el-GR" w:eastAsia="en-GB"/>
        </w:rPr>
        <w:t xml:space="preserve"> </w:t>
      </w:r>
    </w:p>
    <w:p w:rsidR="00E01A85" w:rsidRPr="00716042" w:rsidRDefault="00741B49" w:rsidP="00E01A85">
      <w:pPr>
        <w:pStyle w:val="3"/>
        <w:rPr>
          <w:lang w:val="el-GR"/>
        </w:rPr>
      </w:pPr>
      <w:bookmarkStart w:id="352" w:name="_Toc358029690"/>
      <w:r w:rsidRPr="00716042">
        <w:rPr>
          <w:lang w:val="el-GR"/>
        </w:rPr>
        <w:t>Στατιστικά στοιχεία δικαστικού συστήματος</w:t>
      </w:r>
      <w:bookmarkEnd w:id="352"/>
    </w:p>
    <w:p w:rsidR="00E01A85" w:rsidRPr="00741B49" w:rsidRDefault="00741B49" w:rsidP="00E01A85">
      <w:pPr>
        <w:pStyle w:val="5"/>
        <w:rPr>
          <w:szCs w:val="22"/>
          <w:lang w:val="el-GR" w:eastAsia="en-GB"/>
        </w:rPr>
      </w:pPr>
      <w:r w:rsidRPr="00741B49">
        <w:rPr>
          <w:szCs w:val="22"/>
          <w:lang w:val="el-GR" w:eastAsia="en-GB"/>
        </w:rPr>
        <w:t xml:space="preserve">Για τη διευκόλυνση της εφαρμογής ενός πλαισίου απόδοσης και λογοδοσίας για τα δικαστήρια, η Κυβέρνηση θα καταρτίσει και θα δημοσιεύσει στην ιστοσελίδα της την πληροφόρηση που υποδεικνύεται στο τμήμα 9.4 αυτού του Μνημονίου </w:t>
      </w:r>
      <w:r w:rsidRPr="00741B49">
        <w:rPr>
          <w:b/>
          <w:szCs w:val="22"/>
          <w:lang w:val="el-GR" w:eastAsia="en-GB"/>
        </w:rPr>
        <w:t>(τριμηνιαία)</w:t>
      </w:r>
      <w:r w:rsidRPr="00741B49">
        <w:rPr>
          <w:szCs w:val="22"/>
          <w:lang w:val="el-GR" w:eastAsia="en-GB"/>
        </w:rPr>
        <w:t>.</w:t>
      </w:r>
    </w:p>
    <w:p w:rsidR="00E01A85" w:rsidRPr="00716042" w:rsidRDefault="00741B49" w:rsidP="00E01A85">
      <w:pPr>
        <w:pStyle w:val="3"/>
        <w:rPr>
          <w:lang w:val="el-GR"/>
        </w:rPr>
      </w:pPr>
      <w:bookmarkStart w:id="353" w:name="_Toc358029691"/>
      <w:r w:rsidRPr="00716042">
        <w:rPr>
          <w:lang w:val="el-GR"/>
        </w:rPr>
        <w:t>Μείωση εκκρεμών φορολογικών υποθέσεων</w:t>
      </w:r>
      <w:bookmarkEnd w:id="353"/>
      <w:r w:rsidR="00E01A85" w:rsidRPr="00716042">
        <w:rPr>
          <w:lang w:val="el-GR"/>
        </w:rPr>
        <w:t xml:space="preserve"> </w:t>
      </w:r>
    </w:p>
    <w:p w:rsidR="00E01A85" w:rsidRPr="004B6315" w:rsidRDefault="004B6315" w:rsidP="00E01A85">
      <w:pPr>
        <w:jc w:val="both"/>
        <w:rPr>
          <w:rFonts w:ascii="Times New Roman" w:hAnsi="Times New Roman"/>
          <w:lang w:val="el-GR"/>
        </w:rPr>
      </w:pPr>
      <w:r w:rsidRPr="004B6315">
        <w:rPr>
          <w:rFonts w:ascii="Times New Roman" w:hAnsi="Times New Roman"/>
          <w:lang w:val="el-GR"/>
        </w:rPr>
        <w:t xml:space="preserve">Στηριζόμενη στις αναφορές δεδομένων του 2012 των Διοικητικών Δικαστηρίων και τις εκθέσεις της Γενικής Επιτροπής για τα Διοικητικά Δικαστήρια, η Κυβέρνηση μέχρι τον </w:t>
      </w:r>
      <w:r w:rsidRPr="004B6315">
        <w:rPr>
          <w:rFonts w:ascii="Times New Roman" w:hAnsi="Times New Roman"/>
          <w:b/>
          <w:lang w:val="el-GR"/>
        </w:rPr>
        <w:t>Ιούνιο του 2013</w:t>
      </w:r>
      <w:r w:rsidR="00E01A85" w:rsidRPr="004B6315">
        <w:rPr>
          <w:rFonts w:ascii="Times New Roman" w:hAnsi="Times New Roman"/>
          <w:lang w:val="el-GR"/>
        </w:rPr>
        <w:t>:</w:t>
      </w:r>
    </w:p>
    <w:p w:rsidR="004B6315" w:rsidRPr="004B6315" w:rsidRDefault="004B6315" w:rsidP="00136A33">
      <w:pPr>
        <w:pStyle w:val="5"/>
        <w:numPr>
          <w:ilvl w:val="0"/>
          <w:numId w:val="67"/>
        </w:numPr>
        <w:rPr>
          <w:lang w:val="el-GR" w:eastAsia="en-GB"/>
        </w:rPr>
      </w:pPr>
      <w:r w:rsidRPr="004B6315">
        <w:rPr>
          <w:lang w:val="el-GR" w:eastAsia="en-GB"/>
        </w:rPr>
        <w:t>Ετοιμάζει μία εκτίμηση των επιπτώσεων όλων των παλαιών μέτρων τα οποία στόχευαν στη μείωση του αριθμού των εκκρεμών υποθέσεων στα διοικητικά δικαστήρια</w:t>
      </w:r>
    </w:p>
    <w:p w:rsidR="004B6315" w:rsidRPr="004B6315" w:rsidRDefault="004B6315" w:rsidP="00136A33">
      <w:pPr>
        <w:pStyle w:val="5"/>
        <w:numPr>
          <w:ilvl w:val="0"/>
          <w:numId w:val="67"/>
        </w:numPr>
        <w:rPr>
          <w:lang w:val="el-GR" w:eastAsia="en-GB"/>
        </w:rPr>
      </w:pPr>
      <w:r w:rsidRPr="004B6315">
        <w:rPr>
          <w:lang w:val="el-GR" w:eastAsia="en-GB"/>
        </w:rPr>
        <w:t>Ετοιμάζει μία μελέτη η οποία θα οδηγεί στην ανακατανομή των θέσεων των δικαστών των διοικητικών δικαστηρίων, από το Σεπτέμβριο του 2013, στα διοικητικά δικαστήρια με τις περισσότερες εκκρεμείς υποθέσεις.</w:t>
      </w:r>
    </w:p>
    <w:p w:rsidR="00E01A85" w:rsidRPr="004B6315" w:rsidRDefault="004B6315" w:rsidP="00136A33">
      <w:pPr>
        <w:pStyle w:val="5"/>
        <w:numPr>
          <w:ilvl w:val="0"/>
          <w:numId w:val="67"/>
        </w:numPr>
        <w:rPr>
          <w:lang w:val="el-GR" w:eastAsia="en-GB"/>
        </w:rPr>
      </w:pPr>
      <w:r w:rsidRPr="004B6315">
        <w:rPr>
          <w:lang w:val="el-GR" w:eastAsia="en-GB"/>
        </w:rPr>
        <w:lastRenderedPageBreak/>
        <w:t>Παρουσιάζει ένα σχέδιο δράσης με διαρθρωτικά μέτρα που θα στοχεύουν στη μείωση των εκκρεμών φορολογικών υποθέσεων στα δικαστήρια.</w:t>
      </w:r>
      <w:r w:rsidR="00E01A85" w:rsidRPr="004B6315">
        <w:rPr>
          <w:lang w:val="el-GR" w:eastAsia="en-GB"/>
        </w:rPr>
        <w:t xml:space="preserve"> </w:t>
      </w:r>
    </w:p>
    <w:p w:rsidR="00E01A85" w:rsidRPr="00716042" w:rsidRDefault="00716042" w:rsidP="00E01A85">
      <w:pPr>
        <w:pStyle w:val="3"/>
        <w:rPr>
          <w:lang w:val="el-GR"/>
        </w:rPr>
      </w:pPr>
      <w:bookmarkStart w:id="354" w:name="_Toc358029692"/>
      <w:r w:rsidRPr="00716042">
        <w:rPr>
          <w:lang w:val="el-GR"/>
        </w:rPr>
        <w:t>Μείωση εκκρεμών μη φορολογικών υποθέσεων</w:t>
      </w:r>
      <w:bookmarkEnd w:id="354"/>
    </w:p>
    <w:p w:rsidR="00074548" w:rsidRPr="00074548" w:rsidRDefault="00074548" w:rsidP="00136A33">
      <w:pPr>
        <w:pStyle w:val="5"/>
        <w:numPr>
          <w:ilvl w:val="0"/>
          <w:numId w:val="68"/>
        </w:numPr>
        <w:rPr>
          <w:lang w:val="el-GR" w:eastAsia="en-GB"/>
        </w:rPr>
      </w:pPr>
      <w:r w:rsidRPr="00074548">
        <w:rPr>
          <w:lang w:val="el-GR" w:eastAsia="en-GB"/>
        </w:rPr>
        <w:t xml:space="preserve">Με βάση τη μελέτη για τις εκκρεμείς μη φορολογικές υποθέσεις στα δικαστήρια που διεξήχθη από ένα εξωτερικό σώμα εμπειρογνωμόνων, η Κυβέρνηση ετοιμάζει μέχρι τον </w:t>
      </w:r>
      <w:r w:rsidRPr="00074548">
        <w:rPr>
          <w:b/>
          <w:lang w:val="el-GR" w:eastAsia="en-GB"/>
        </w:rPr>
        <w:t>Ιούλιο του 2013</w:t>
      </w:r>
      <w:r w:rsidRPr="00074548">
        <w:rPr>
          <w:lang w:val="el-GR" w:eastAsia="en-GB"/>
        </w:rPr>
        <w:t xml:space="preserve"> ένα Σχέδιο Δράσης με συγκεκριμένα μέτρα που στοχεύουν στη συνεχή μείωση του αριθμού των αστικών και εμπορικών υποθέσεων που εκκρεμούν στα δικαστήρια. Το σχέδιο θα πρέπει να περιλαμβάνει βραχυχρόνιες και πιο μακροχρόνιες δράσεις.</w:t>
      </w:r>
    </w:p>
    <w:p w:rsidR="00E01A85" w:rsidRPr="004E2685" w:rsidRDefault="00074548" w:rsidP="00136A33">
      <w:pPr>
        <w:pStyle w:val="5"/>
        <w:numPr>
          <w:ilvl w:val="0"/>
          <w:numId w:val="68"/>
        </w:numPr>
        <w:rPr>
          <w:lang w:val="el-GR" w:eastAsia="en-GB"/>
        </w:rPr>
      </w:pPr>
      <w:r w:rsidRPr="00074548">
        <w:rPr>
          <w:lang w:val="el-GR" w:eastAsia="en-GB"/>
        </w:rPr>
        <w:t xml:space="preserve">Οι Αρχές ετοιμάζουν νομοσχέδιο το οποίο θα προβλέπει υποχρεωτική διαμεσολάβηση για μικρές αξιώσεις (κάτω από 5.000 ευρώ) σε αστικές υποθέσεις (Νόμος 3869/2010) και προσχέδιο νομοθεσίας που θα προβλέπει υποχρεωτική μεσολάβηση σε περιπτώσεις αφερεγγυότητας νοικοκυριών. Η υποχρεωτική διαμεσολάβηση που θα εισαχθεί, εξασφαλίζει ότι το μέτρο είναι </w:t>
      </w:r>
      <w:r w:rsidRPr="004E2685">
        <w:rPr>
          <w:lang w:val="el-GR" w:eastAsia="en-GB"/>
        </w:rPr>
        <w:t xml:space="preserve">σύμφωνο με το δικαίωμα πραγματικής προσφυγής και αμερόληπτου δικαστηρίου όπως προβλέπεται στο Χάρτη των Θεμελιωδών Δικαιωμάτων της Ευρωπαϊκής Ένωσης. Η νέα νομοθεσία θεσπίζεται μέχρι τον </w:t>
      </w:r>
      <w:r w:rsidRPr="004E2685">
        <w:rPr>
          <w:b/>
          <w:lang w:val="el-GR" w:eastAsia="en-GB"/>
        </w:rPr>
        <w:t>Ιούνιο του 2013</w:t>
      </w:r>
      <w:r w:rsidRPr="004E2685">
        <w:rPr>
          <w:lang w:val="el-GR" w:eastAsia="en-GB"/>
        </w:rPr>
        <w:t>.</w:t>
      </w:r>
    </w:p>
    <w:p w:rsidR="00E01A85" w:rsidRPr="00074548" w:rsidRDefault="00074548" w:rsidP="00E01A85">
      <w:pPr>
        <w:pStyle w:val="3"/>
        <w:rPr>
          <w:lang w:val="el-GR"/>
        </w:rPr>
      </w:pPr>
      <w:bookmarkStart w:id="355" w:name="_Toc358029693"/>
      <w:r w:rsidRPr="00074548">
        <w:rPr>
          <w:lang w:val="el-GR"/>
        </w:rPr>
        <w:t>Ανάπτυξη εφαρμογών ηλεκτρονικής δικαιοσύνης (</w:t>
      </w:r>
      <w:r w:rsidRPr="00074548">
        <w:t>e</w:t>
      </w:r>
      <w:r w:rsidRPr="00074548">
        <w:rPr>
          <w:lang w:val="el-GR"/>
        </w:rPr>
        <w:t>-</w:t>
      </w:r>
      <w:r w:rsidRPr="00074548">
        <w:t>justice</w:t>
      </w:r>
      <w:r w:rsidRPr="00074548">
        <w:rPr>
          <w:lang w:val="el-GR"/>
        </w:rPr>
        <w:t>) στα δικαστήρια</w:t>
      </w:r>
      <w:bookmarkEnd w:id="355"/>
      <w:r w:rsidR="00E01A85" w:rsidRPr="00074548">
        <w:rPr>
          <w:lang w:val="el-GR"/>
        </w:rPr>
        <w:t xml:space="preserve"> </w:t>
      </w:r>
    </w:p>
    <w:p w:rsidR="003C2652" w:rsidRPr="00074548" w:rsidRDefault="00074548" w:rsidP="00136A33">
      <w:pPr>
        <w:pStyle w:val="5"/>
        <w:numPr>
          <w:ilvl w:val="0"/>
          <w:numId w:val="69"/>
        </w:numPr>
        <w:rPr>
          <w:lang w:val="el-GR" w:eastAsia="en-GB"/>
        </w:rPr>
      </w:pPr>
      <w:r w:rsidRPr="00074548">
        <w:rPr>
          <w:lang w:val="el-GR" w:eastAsia="en-GB"/>
        </w:rPr>
        <w:t>Η Κυβέρνηση επικαιροποιεί, βελτιώνει περαιτέρω και ενεργοποιεί το Σχέδιο Δράσης για την ηλεκτρονική δικαιοσύνη (</w:t>
      </w:r>
      <w:r w:rsidRPr="00074548">
        <w:rPr>
          <w:b/>
          <w:lang w:val="el-GR" w:eastAsia="en-GB"/>
        </w:rPr>
        <w:t>συνεχής</w:t>
      </w:r>
      <w:r w:rsidRPr="00074548">
        <w:rPr>
          <w:lang w:val="el-GR" w:eastAsia="en-GB"/>
        </w:rPr>
        <w:t xml:space="preserve">, σε </w:t>
      </w:r>
      <w:r w:rsidRPr="00074548">
        <w:rPr>
          <w:b/>
          <w:lang w:val="el-GR" w:eastAsia="en-GB"/>
        </w:rPr>
        <w:t>τριμηνιαία βάση</w:t>
      </w:r>
      <w:r w:rsidRPr="00074548">
        <w:rPr>
          <w:lang w:val="el-GR" w:eastAsia="en-GB"/>
        </w:rPr>
        <w:t>). Επικαιροποιημένες εκδοχές θα πρέπει να υποβάλλονται μέσα σε δεκαπέντε ημερολογιακές μέρες από τη λήξη του σχετικού τριμήνου.</w:t>
      </w:r>
    </w:p>
    <w:p w:rsidR="003C2652" w:rsidRPr="00074548" w:rsidRDefault="00074548" w:rsidP="00136A33">
      <w:pPr>
        <w:pStyle w:val="5"/>
        <w:numPr>
          <w:ilvl w:val="0"/>
          <w:numId w:val="69"/>
        </w:numPr>
        <w:rPr>
          <w:lang w:val="el-GR" w:eastAsia="en-GB"/>
        </w:rPr>
      </w:pPr>
      <w:r w:rsidRPr="00074548">
        <w:rPr>
          <w:lang w:val="el-GR" w:eastAsia="en-GB"/>
        </w:rPr>
        <w:t>Το σχέδιο δράσης θα περιλαμβάνει επιπρόσθετες δράσεις ως ακολούθως</w:t>
      </w:r>
      <w:r w:rsidR="003C2652" w:rsidRPr="00074548">
        <w:rPr>
          <w:lang w:val="el-GR" w:eastAsia="en-GB"/>
        </w:rPr>
        <w:t>:</w:t>
      </w:r>
    </w:p>
    <w:p w:rsidR="00074548" w:rsidRPr="00074548" w:rsidRDefault="00074548" w:rsidP="00136A33">
      <w:pPr>
        <w:pStyle w:val="5"/>
        <w:numPr>
          <w:ilvl w:val="2"/>
          <w:numId w:val="66"/>
        </w:numPr>
        <w:rPr>
          <w:b/>
          <w:szCs w:val="22"/>
          <w:lang w:val="el-GR" w:eastAsia="en-GB"/>
        </w:rPr>
      </w:pPr>
      <w:r w:rsidRPr="00074548">
        <w:rPr>
          <w:szCs w:val="22"/>
          <w:lang w:val="el-GR" w:eastAsia="en-GB"/>
        </w:rPr>
        <w:t xml:space="preserve">Μία αξιολόγηση της χρήσης των πληροφοριακών συστημάτων (ΙΤ) στα δικαστήρια </w:t>
      </w:r>
      <w:r w:rsidRPr="00074548">
        <w:rPr>
          <w:b/>
          <w:szCs w:val="22"/>
          <w:lang w:val="el-GR" w:eastAsia="en-GB"/>
        </w:rPr>
        <w:t>(Μάρτιος 2014)</w:t>
      </w:r>
      <w:r>
        <w:rPr>
          <w:b/>
          <w:szCs w:val="22"/>
          <w:lang w:val="el-GR" w:eastAsia="en-GB"/>
        </w:rPr>
        <w:t>.</w:t>
      </w:r>
    </w:p>
    <w:p w:rsidR="003C2652" w:rsidRPr="00074548" w:rsidRDefault="00074548" w:rsidP="00136A33">
      <w:pPr>
        <w:pStyle w:val="5"/>
        <w:numPr>
          <w:ilvl w:val="2"/>
          <w:numId w:val="66"/>
        </w:numPr>
        <w:rPr>
          <w:szCs w:val="22"/>
          <w:lang w:val="el-GR" w:eastAsia="en-GB"/>
        </w:rPr>
      </w:pPr>
      <w:r w:rsidRPr="00074548">
        <w:rPr>
          <w:szCs w:val="22"/>
          <w:lang w:val="el-GR" w:eastAsia="en-GB"/>
        </w:rPr>
        <w:t>Ένα χρονοδιάγραμμα, το οποίο θα περιλαμβάνει προτεινόμενες προθεσμίες, για την επέκταση της ηλεκτρονικής εγγραφής (</w:t>
      </w:r>
      <w:r w:rsidRPr="00074548">
        <w:rPr>
          <w:szCs w:val="22"/>
          <w:lang w:eastAsia="en-GB"/>
        </w:rPr>
        <w:t>e</w:t>
      </w:r>
      <w:r w:rsidRPr="00074548">
        <w:rPr>
          <w:szCs w:val="22"/>
          <w:lang w:val="el-GR" w:eastAsia="en-GB"/>
        </w:rPr>
        <w:t>-</w:t>
      </w:r>
      <w:r w:rsidRPr="00074548">
        <w:rPr>
          <w:szCs w:val="22"/>
          <w:lang w:eastAsia="en-GB"/>
        </w:rPr>
        <w:t>registration</w:t>
      </w:r>
      <w:r w:rsidRPr="00074548">
        <w:rPr>
          <w:szCs w:val="22"/>
          <w:lang w:val="el-GR" w:eastAsia="en-GB"/>
        </w:rPr>
        <w:t>) και της ηλεκτρονικής ιχνηλάτησης (</w:t>
      </w:r>
      <w:r w:rsidRPr="00074548">
        <w:rPr>
          <w:szCs w:val="22"/>
          <w:lang w:eastAsia="en-GB"/>
        </w:rPr>
        <w:t>e</w:t>
      </w:r>
      <w:r w:rsidRPr="00074548">
        <w:rPr>
          <w:szCs w:val="22"/>
          <w:lang w:val="el-GR" w:eastAsia="en-GB"/>
        </w:rPr>
        <w:t>-</w:t>
      </w:r>
      <w:r w:rsidRPr="00074548">
        <w:rPr>
          <w:szCs w:val="22"/>
          <w:lang w:eastAsia="en-GB"/>
        </w:rPr>
        <w:t>tracking</w:t>
      </w:r>
      <w:r w:rsidRPr="00074548">
        <w:rPr>
          <w:szCs w:val="22"/>
          <w:lang w:val="el-GR" w:eastAsia="en-GB"/>
        </w:rPr>
        <w:t xml:space="preserve">) των υποθέσεων σε όλα τα δικαστήρια </w:t>
      </w:r>
      <w:r w:rsidRPr="00074548">
        <w:rPr>
          <w:b/>
          <w:szCs w:val="22"/>
          <w:lang w:val="el-GR" w:eastAsia="en-GB"/>
        </w:rPr>
        <w:t>(Μάρτιος 2014).</w:t>
      </w:r>
    </w:p>
    <w:p w:rsidR="003C2652" w:rsidRPr="00074548" w:rsidRDefault="00074548" w:rsidP="00136A33">
      <w:pPr>
        <w:pStyle w:val="5"/>
        <w:numPr>
          <w:ilvl w:val="0"/>
          <w:numId w:val="69"/>
        </w:numPr>
        <w:rPr>
          <w:lang w:val="el-GR" w:eastAsia="en-GB"/>
        </w:rPr>
      </w:pPr>
      <w:r w:rsidRPr="00074548">
        <w:rPr>
          <w:lang w:val="el-GR" w:eastAsia="en-GB"/>
        </w:rPr>
        <w:t>Βραχυχρόνιες δράσεις μέσα στο πλαίσιο του Σχεδίου Δράσης για την ηλεκτρονική δικαιοσύνη</w:t>
      </w:r>
      <w:r w:rsidR="003C2652" w:rsidRPr="00074548">
        <w:rPr>
          <w:lang w:val="el-GR" w:eastAsia="en-GB"/>
        </w:rPr>
        <w:t>:</w:t>
      </w:r>
    </w:p>
    <w:p w:rsidR="003C2652" w:rsidRPr="00CE1FCC" w:rsidRDefault="00CE1FCC" w:rsidP="00136A33">
      <w:pPr>
        <w:pStyle w:val="5"/>
        <w:numPr>
          <w:ilvl w:val="1"/>
          <w:numId w:val="66"/>
        </w:numPr>
        <w:rPr>
          <w:szCs w:val="22"/>
          <w:lang w:val="el-GR" w:eastAsia="en-GB"/>
        </w:rPr>
      </w:pPr>
      <w:r w:rsidRPr="00CE1FCC">
        <w:rPr>
          <w:szCs w:val="22"/>
          <w:lang w:val="el-GR" w:eastAsia="en-GB"/>
        </w:rPr>
        <w:t xml:space="preserve">Μέχρι τον </w:t>
      </w:r>
      <w:r w:rsidRPr="00CE1FCC">
        <w:rPr>
          <w:b/>
          <w:szCs w:val="22"/>
          <w:lang w:val="el-GR" w:eastAsia="en-GB"/>
        </w:rPr>
        <w:t>Ιούνιο του 2013</w:t>
      </w:r>
      <w:r w:rsidRPr="00CE1FCC">
        <w:rPr>
          <w:szCs w:val="22"/>
          <w:lang w:val="el-GR" w:eastAsia="en-GB"/>
        </w:rPr>
        <w:t>, η Κυβέρνηση</w:t>
      </w:r>
      <w:r w:rsidR="003C2652" w:rsidRPr="00CE1FCC">
        <w:rPr>
          <w:szCs w:val="22"/>
          <w:lang w:val="el-GR" w:eastAsia="en-GB"/>
        </w:rPr>
        <w:t>:</w:t>
      </w:r>
    </w:p>
    <w:p w:rsidR="00CE1FCC" w:rsidRPr="00CE1FCC" w:rsidRDefault="00CE1FCC" w:rsidP="00136A33">
      <w:pPr>
        <w:pStyle w:val="5"/>
        <w:numPr>
          <w:ilvl w:val="2"/>
          <w:numId w:val="66"/>
        </w:numPr>
        <w:rPr>
          <w:szCs w:val="22"/>
          <w:lang w:val="el-GR" w:eastAsia="en-GB"/>
        </w:rPr>
      </w:pPr>
      <w:r w:rsidRPr="00CE1FCC">
        <w:rPr>
          <w:szCs w:val="22"/>
          <w:lang w:val="el-GR" w:eastAsia="en-GB"/>
        </w:rPr>
        <w:t>Ανακοινώνει την πρόσκληση υποβολής προσφορών για τη δημιουργία ηλεκτρονικού μητρώου (</w:t>
      </w:r>
      <w:r w:rsidRPr="00CE1FCC">
        <w:rPr>
          <w:szCs w:val="22"/>
          <w:lang w:eastAsia="en-GB"/>
        </w:rPr>
        <w:t>e</w:t>
      </w:r>
      <w:r w:rsidRPr="00CE1FCC">
        <w:rPr>
          <w:szCs w:val="22"/>
          <w:lang w:val="el-GR" w:eastAsia="en-GB"/>
        </w:rPr>
        <w:t>-</w:t>
      </w:r>
      <w:r w:rsidRPr="00CE1FCC">
        <w:rPr>
          <w:szCs w:val="22"/>
          <w:lang w:eastAsia="en-GB"/>
        </w:rPr>
        <w:t>docket</w:t>
      </w:r>
      <w:r w:rsidRPr="00CE1FCC">
        <w:rPr>
          <w:szCs w:val="22"/>
          <w:lang w:val="el-GR" w:eastAsia="en-GB"/>
        </w:rPr>
        <w:t>) στο Πρωτοδικείο Αθηνών</w:t>
      </w:r>
    </w:p>
    <w:p w:rsidR="00CE1FCC" w:rsidRPr="00CE1FCC" w:rsidRDefault="00CE1FCC" w:rsidP="00136A33">
      <w:pPr>
        <w:pStyle w:val="5"/>
        <w:numPr>
          <w:ilvl w:val="2"/>
          <w:numId w:val="66"/>
        </w:numPr>
        <w:rPr>
          <w:szCs w:val="22"/>
          <w:lang w:val="el-GR" w:eastAsia="en-GB"/>
        </w:rPr>
      </w:pPr>
      <w:r w:rsidRPr="00CE1FCC">
        <w:rPr>
          <w:szCs w:val="22"/>
          <w:lang w:val="el-GR" w:eastAsia="en-GB"/>
        </w:rPr>
        <w:t xml:space="preserve">Παρουσιάζει ένα νομοσχέδιο στο Συμβούλιο της Επικρατείας και τα Διοικητικά Δικαστήρια για την ηλεκτρονική αρχειοθέτηση δικαστικών εγγράφων </w:t>
      </w:r>
    </w:p>
    <w:p w:rsidR="00CE1FCC" w:rsidRPr="00CE1FCC" w:rsidRDefault="00CE1FCC" w:rsidP="00136A33">
      <w:pPr>
        <w:pStyle w:val="5"/>
        <w:numPr>
          <w:ilvl w:val="2"/>
          <w:numId w:val="66"/>
        </w:numPr>
        <w:rPr>
          <w:szCs w:val="22"/>
          <w:lang w:val="el-GR" w:eastAsia="en-GB"/>
        </w:rPr>
      </w:pPr>
      <w:r w:rsidRPr="00CE1FCC">
        <w:rPr>
          <w:szCs w:val="22"/>
          <w:lang w:val="el-GR" w:eastAsia="en-GB"/>
        </w:rPr>
        <w:t>Παρουσιάζει ένα νομοσχέδιο στα Αστικά Δικαστήρια για την ηλεκτρονική αρχειοθέτηση των διαδικαστικών εγγράφων καθώς και των αποδεικτικών στοιχείων και των υπολοίπων σχετικών εγγράφων του φακέλου.</w:t>
      </w:r>
    </w:p>
    <w:p w:rsidR="003C2652" w:rsidRPr="00CE1FCC" w:rsidRDefault="000E2405" w:rsidP="00136A33">
      <w:pPr>
        <w:pStyle w:val="5"/>
        <w:numPr>
          <w:ilvl w:val="2"/>
          <w:numId w:val="66"/>
        </w:numPr>
        <w:rPr>
          <w:szCs w:val="22"/>
          <w:lang w:val="el-GR" w:eastAsia="en-GB"/>
        </w:rPr>
      </w:pPr>
      <w:r w:rsidRPr="00CE1FCC">
        <w:rPr>
          <w:szCs w:val="22"/>
          <w:lang w:val="el-GR" w:eastAsia="en-GB"/>
        </w:rPr>
        <w:t>Παρουσιάζει</w:t>
      </w:r>
      <w:r w:rsidR="00CE1FCC" w:rsidRPr="00CE1FCC">
        <w:rPr>
          <w:szCs w:val="22"/>
          <w:lang w:val="el-GR" w:eastAsia="en-GB"/>
        </w:rPr>
        <w:t xml:space="preserve"> ένα νομοσχέδιο στα Αστικά Δικαστήρια για τη χρήση των βιντεοδιασκέψεων.</w:t>
      </w:r>
    </w:p>
    <w:p w:rsidR="003C2652" w:rsidRPr="009132C5" w:rsidRDefault="009132C5" w:rsidP="00136A33">
      <w:pPr>
        <w:pStyle w:val="5"/>
        <w:numPr>
          <w:ilvl w:val="1"/>
          <w:numId w:val="66"/>
        </w:numPr>
        <w:rPr>
          <w:szCs w:val="22"/>
          <w:lang w:val="el-GR" w:eastAsia="en-GB"/>
        </w:rPr>
      </w:pPr>
      <w:r w:rsidRPr="009132C5">
        <w:rPr>
          <w:szCs w:val="22"/>
          <w:lang w:val="el-GR" w:eastAsia="en-GB"/>
        </w:rPr>
        <w:t xml:space="preserve">Μέχρι το </w:t>
      </w:r>
      <w:r w:rsidRPr="009132C5">
        <w:rPr>
          <w:b/>
          <w:szCs w:val="22"/>
          <w:lang w:val="el-GR" w:eastAsia="en-GB"/>
        </w:rPr>
        <w:t>Σεπτέμβριο του 2013</w:t>
      </w:r>
      <w:r w:rsidRPr="009132C5">
        <w:rPr>
          <w:szCs w:val="22"/>
          <w:lang w:val="el-GR" w:eastAsia="en-GB"/>
        </w:rPr>
        <w:t xml:space="preserve"> η Κυβέρνηση εξασφαλίζει την πλήρη λειτουργία (για όλους τους τύπους της πολιτικής δικονομίας, με εξαίρεση εκείνους για τους οποίους δεν είναι εφικτό εξαιτίας των δικαιοδοτικών/διαδικαστικών κανόνων/λόγων π.χ. εντάλματα πληρωμών, προσωρινά μέτρα, προσωρινές διαταγές) του σχεδίου για την ηλεκτρονική αρχειοθέτηση στο Πρωτοδικείο Αθηνών.</w:t>
      </w:r>
    </w:p>
    <w:p w:rsidR="003C2652" w:rsidRPr="009132C5" w:rsidRDefault="009132C5" w:rsidP="00136A33">
      <w:pPr>
        <w:pStyle w:val="5"/>
        <w:numPr>
          <w:ilvl w:val="1"/>
          <w:numId w:val="66"/>
        </w:numPr>
        <w:rPr>
          <w:szCs w:val="22"/>
          <w:lang w:val="el-GR" w:eastAsia="en-GB"/>
        </w:rPr>
      </w:pPr>
      <w:r w:rsidRPr="009132C5">
        <w:rPr>
          <w:szCs w:val="22"/>
          <w:lang w:val="el-GR" w:eastAsia="en-GB"/>
        </w:rPr>
        <w:lastRenderedPageBreak/>
        <w:t xml:space="preserve">Μέχρι το </w:t>
      </w:r>
      <w:r w:rsidRPr="009132C5">
        <w:rPr>
          <w:b/>
          <w:szCs w:val="22"/>
          <w:lang w:val="el-GR" w:eastAsia="en-GB"/>
        </w:rPr>
        <w:t>Δεκέμβριο του 2013</w:t>
      </w:r>
      <w:r w:rsidRPr="009132C5">
        <w:rPr>
          <w:szCs w:val="22"/>
          <w:lang w:val="el-GR" w:eastAsia="en-GB"/>
        </w:rPr>
        <w:t xml:space="preserve"> η Κυβέρνηση ολοκληρώνει την πιλοτική εφαρμογή της ηλεκτρονικής αρχειοθέτησης στα Πρωτοδικεία Πειραιά και Θεσσαλονίκης (υπό τον όρο ότι οι αρμόδιοι δικηγορικοί σύλλογοι  θα συνεργαστούν με το Υπουργείο Δικαιοσύνης ώστε να τηρηθεί η προαναφερθείσα προθεσμία).</w:t>
      </w:r>
    </w:p>
    <w:p w:rsidR="00E01A85" w:rsidRPr="009132C5" w:rsidRDefault="009132C5" w:rsidP="00136A33">
      <w:pPr>
        <w:pStyle w:val="5"/>
        <w:numPr>
          <w:ilvl w:val="0"/>
          <w:numId w:val="69"/>
        </w:numPr>
        <w:rPr>
          <w:lang w:val="el-GR" w:eastAsia="en-GB"/>
        </w:rPr>
      </w:pPr>
      <w:r w:rsidRPr="009132C5">
        <w:rPr>
          <w:lang w:val="el-GR" w:eastAsia="en-GB"/>
        </w:rPr>
        <w:t>Εφαρμογή ολοκληρωμένων συστημάτων ηλεκτρονικής δικαιοσύνης μέσα στο Πλαίσιο του Σχεδίου Δράσης της Ηλεκτρονικής Δικαιοσύνης</w:t>
      </w:r>
      <w:r w:rsidR="00E01A85" w:rsidRPr="009132C5">
        <w:rPr>
          <w:lang w:val="el-GR" w:eastAsia="en-GB"/>
        </w:rPr>
        <w:t>:</w:t>
      </w:r>
    </w:p>
    <w:p w:rsidR="00E01A85" w:rsidRPr="009132C5" w:rsidRDefault="009132C5" w:rsidP="00136A33">
      <w:pPr>
        <w:numPr>
          <w:ilvl w:val="1"/>
          <w:numId w:val="66"/>
        </w:numPr>
        <w:jc w:val="both"/>
        <w:rPr>
          <w:rFonts w:ascii="Times New Roman" w:hAnsi="Times New Roman"/>
          <w:lang w:val="el-GR" w:eastAsia="en-GB"/>
        </w:rPr>
      </w:pPr>
      <w:r w:rsidRPr="009132C5">
        <w:rPr>
          <w:rFonts w:ascii="Times New Roman" w:hAnsi="Times New Roman"/>
          <w:b/>
          <w:lang w:val="el-GR"/>
        </w:rPr>
        <w:t xml:space="preserve">Μέχρι το Δεκέμβριο του 2015 </w:t>
      </w:r>
      <w:r w:rsidRPr="00B45115">
        <w:rPr>
          <w:rFonts w:ascii="Times New Roman" w:hAnsi="Times New Roman"/>
          <w:lang w:val="el-GR"/>
        </w:rPr>
        <w:t xml:space="preserve">η Κυβέρνηση ολοκληρώνει την εκτέλεση των ολοκληρωμένων εφαρμογών της ηλεκτρονικής δικαιοσύνης, δίνοντας τη δυνατότητα για ηλεκτρονική εγγραφή και ηλεκτρονική ιχνηλάτηση για τα δικαστήρια που καλύπτουν την </w:t>
      </w:r>
      <w:r w:rsidRPr="00B45115">
        <w:rPr>
          <w:rFonts w:ascii="Times New Roman" w:hAnsi="Times New Roman"/>
          <w:b/>
          <w:lang w:val="el-GR"/>
        </w:rPr>
        <w:t>πλειονότητα</w:t>
      </w:r>
      <w:r w:rsidRPr="00B45115">
        <w:rPr>
          <w:rFonts w:ascii="Times New Roman" w:hAnsi="Times New Roman"/>
          <w:lang w:val="el-GR"/>
        </w:rPr>
        <w:t xml:space="preserve"> των τρεχουσών υποθέσεων στη χώρα</w:t>
      </w:r>
      <w:r w:rsidR="00E01A85" w:rsidRPr="009132C5">
        <w:rPr>
          <w:rFonts w:ascii="Times New Roman" w:hAnsi="Times New Roman"/>
          <w:lang w:val="el-GR"/>
        </w:rPr>
        <w:t>:</w:t>
      </w:r>
    </w:p>
    <w:p w:rsidR="00B45115" w:rsidRPr="00B45115" w:rsidRDefault="00B45115" w:rsidP="00136A33">
      <w:pPr>
        <w:numPr>
          <w:ilvl w:val="2"/>
          <w:numId w:val="66"/>
        </w:numPr>
        <w:jc w:val="both"/>
        <w:rPr>
          <w:rFonts w:ascii="Times New Roman" w:hAnsi="Times New Roman"/>
          <w:lang w:val="el-GR"/>
        </w:rPr>
      </w:pPr>
      <w:r w:rsidRPr="00B45115">
        <w:rPr>
          <w:rFonts w:ascii="Times New Roman" w:hAnsi="Times New Roman"/>
          <w:lang w:val="el-GR"/>
        </w:rPr>
        <w:t xml:space="preserve">Ειρηνοδικεία, Αστικά και Ποινικά Πρωτοδικεία και Εφετεία Αθηνών, Πειραιά, Θεσσαλονίκης και Χαλκίδας συμπεριλαμβανομένων των αντίστοιχων Εισαγγελιών </w:t>
      </w:r>
    </w:p>
    <w:p w:rsidR="00E01A85" w:rsidRPr="00B45115" w:rsidRDefault="00B45115" w:rsidP="00136A33">
      <w:pPr>
        <w:numPr>
          <w:ilvl w:val="2"/>
          <w:numId w:val="66"/>
        </w:numPr>
        <w:jc w:val="both"/>
        <w:rPr>
          <w:rFonts w:ascii="Times New Roman" w:hAnsi="Times New Roman"/>
          <w:lang w:val="el-GR" w:eastAsia="en-GB"/>
        </w:rPr>
      </w:pPr>
      <w:r w:rsidRPr="00B45115">
        <w:rPr>
          <w:rFonts w:ascii="Times New Roman" w:hAnsi="Times New Roman"/>
          <w:lang w:val="el-GR"/>
        </w:rPr>
        <w:t>Όλα τα Διοικητικά Δικαστήρια</w:t>
      </w:r>
      <w:r w:rsidR="00E01A85" w:rsidRPr="00B45115">
        <w:rPr>
          <w:rFonts w:ascii="Times New Roman" w:hAnsi="Times New Roman"/>
          <w:lang w:val="el-GR"/>
        </w:rPr>
        <w:t xml:space="preserve"> </w:t>
      </w:r>
    </w:p>
    <w:p w:rsidR="00E01A85" w:rsidRPr="00B45115" w:rsidRDefault="00B45115" w:rsidP="00136A33">
      <w:pPr>
        <w:numPr>
          <w:ilvl w:val="1"/>
          <w:numId w:val="66"/>
        </w:numPr>
        <w:jc w:val="both"/>
        <w:rPr>
          <w:rFonts w:ascii="Times New Roman" w:hAnsi="Times New Roman"/>
          <w:lang w:val="el-GR" w:eastAsia="en-GB"/>
        </w:rPr>
      </w:pPr>
      <w:r w:rsidRPr="00B45115">
        <w:rPr>
          <w:rFonts w:ascii="Times New Roman" w:hAnsi="Times New Roman"/>
          <w:lang w:val="el-GR"/>
        </w:rPr>
        <w:t xml:space="preserve">Η Κυβέρνηση ολοκληρώνει την επέκταση των παραπάνω εφαρμογών στα υπόλοιπα δικαστήρια </w:t>
      </w:r>
      <w:r w:rsidRPr="00B45115">
        <w:rPr>
          <w:rFonts w:ascii="Times New Roman" w:hAnsi="Times New Roman"/>
          <w:b/>
          <w:lang w:val="el-GR"/>
        </w:rPr>
        <w:t>(Δεκέμβριος 2017)</w:t>
      </w:r>
      <w:r>
        <w:rPr>
          <w:rFonts w:ascii="Times New Roman" w:hAnsi="Times New Roman"/>
          <w:b/>
          <w:lang w:val="el-GR"/>
        </w:rPr>
        <w:t>.</w:t>
      </w:r>
    </w:p>
    <w:p w:rsidR="00E01A85" w:rsidRPr="00B45115" w:rsidRDefault="00B45115" w:rsidP="00136A33">
      <w:pPr>
        <w:pStyle w:val="5"/>
        <w:numPr>
          <w:ilvl w:val="0"/>
          <w:numId w:val="69"/>
        </w:numPr>
        <w:rPr>
          <w:szCs w:val="22"/>
          <w:lang w:val="el-GR" w:eastAsia="en-GB"/>
        </w:rPr>
      </w:pPr>
      <w:r w:rsidRPr="00B45115">
        <w:rPr>
          <w:lang w:val="el-GR" w:eastAsia="en-GB"/>
        </w:rPr>
        <w:t xml:space="preserve">Η Κυβέρνηση εξασφαλίζει τη συνέπεια του σχεδίου δράσης για την ηλεκτρονική δικαιοσύνη με την εθνική στρατηγική ηλεκτρονικής διακυβέρνησης </w:t>
      </w:r>
      <w:r w:rsidRPr="00B45115">
        <w:rPr>
          <w:b/>
          <w:lang w:val="el-GR" w:eastAsia="en-GB"/>
        </w:rPr>
        <w:t>(συνεχής).</w:t>
      </w:r>
    </w:p>
    <w:p w:rsidR="00E01A85" w:rsidRPr="00B45115" w:rsidRDefault="00E01A85" w:rsidP="00E01A85">
      <w:pPr>
        <w:ind w:left="720"/>
        <w:rPr>
          <w:rFonts w:ascii="Times New Roman" w:hAnsi="Times New Roman"/>
          <w:lang w:val="el-GR" w:eastAsia="en-GB"/>
        </w:rPr>
      </w:pPr>
    </w:p>
    <w:p w:rsidR="00E01A85" w:rsidRPr="009E0B45" w:rsidRDefault="009E0B45" w:rsidP="00E01A85">
      <w:pPr>
        <w:pStyle w:val="3"/>
        <w:rPr>
          <w:lang w:val="el-GR"/>
        </w:rPr>
      </w:pPr>
      <w:bookmarkStart w:id="356" w:name="_Toc358029694"/>
      <w:r w:rsidRPr="009E0B45">
        <w:rPr>
          <w:lang w:val="el-GR"/>
        </w:rPr>
        <w:t>Προώθηση του προ-δικαστικού συμβιβασμού και διαμεσολάβησης</w:t>
      </w:r>
      <w:bookmarkEnd w:id="356"/>
    </w:p>
    <w:p w:rsidR="006A2DA9" w:rsidRPr="006A2DA9" w:rsidRDefault="006A2DA9" w:rsidP="00136A33">
      <w:pPr>
        <w:pStyle w:val="5"/>
        <w:numPr>
          <w:ilvl w:val="0"/>
          <w:numId w:val="120"/>
        </w:numPr>
        <w:rPr>
          <w:lang w:val="el-GR" w:eastAsia="en-GB"/>
        </w:rPr>
      </w:pPr>
      <w:r w:rsidRPr="006A2DA9">
        <w:rPr>
          <w:lang w:val="el-GR" w:eastAsia="en-GB"/>
        </w:rPr>
        <w:t xml:space="preserve">Μέχρι το </w:t>
      </w:r>
      <w:r w:rsidRPr="006A2DA9">
        <w:rPr>
          <w:b/>
          <w:lang w:val="el-GR" w:eastAsia="en-GB"/>
        </w:rPr>
        <w:t>Σεπτέμβριο του 2013</w:t>
      </w:r>
      <w:r w:rsidRPr="006A2DA9">
        <w:rPr>
          <w:lang w:val="el-GR" w:eastAsia="en-GB"/>
        </w:rPr>
        <w:t xml:space="preserve"> η Κυβέρνηση προβαίνει σε αξιολόγηση του κατά πόσο η ψήφιση του νόμου 3898/2010 για τη διαμεσολάβηση σε αστικές και εμπορικές υποθέσεις έφερε τα αποτελέσματα στα οποία αποσκοπούσε η νομοθεσία, και παρουσιάζει τα δεδομένα και τις αναλύσεις σχετικά με το κόστος, το χρόνο και τα ποσοστά επιτυχίας που προκύπτουν από εναλλακτική επίλυση των διαφορών.</w:t>
      </w:r>
    </w:p>
    <w:p w:rsidR="006A2DA9" w:rsidRPr="006A2DA9" w:rsidRDefault="006A2DA9" w:rsidP="00136A33">
      <w:pPr>
        <w:pStyle w:val="5"/>
        <w:numPr>
          <w:ilvl w:val="0"/>
          <w:numId w:val="120"/>
        </w:numPr>
        <w:rPr>
          <w:lang w:val="el-GR" w:eastAsia="en-GB"/>
        </w:rPr>
      </w:pPr>
      <w:r w:rsidRPr="006A2DA9">
        <w:rPr>
          <w:lang w:val="el-GR" w:eastAsia="en-GB"/>
        </w:rPr>
        <w:t xml:space="preserve">Μέχρι το </w:t>
      </w:r>
      <w:r w:rsidRPr="006A2DA9">
        <w:rPr>
          <w:b/>
          <w:lang w:val="el-GR" w:eastAsia="en-GB"/>
        </w:rPr>
        <w:t>Δεκέμβριο του 2013</w:t>
      </w:r>
      <w:r w:rsidRPr="006A2DA9">
        <w:rPr>
          <w:lang w:val="el-GR" w:eastAsia="en-GB"/>
        </w:rPr>
        <w:t xml:space="preserve"> η Κυβέρνηση παρουσιάζει μία νομοθετική πρόταση για το αποτελεσματικό άνοιγμα του επαγγέλματος των διαμεσολαβητών σε μη δικηγόρους.</w:t>
      </w:r>
    </w:p>
    <w:p w:rsidR="00E01A85" w:rsidRPr="006A2DA9" w:rsidRDefault="006A2DA9" w:rsidP="00136A33">
      <w:pPr>
        <w:pStyle w:val="5"/>
        <w:numPr>
          <w:ilvl w:val="0"/>
          <w:numId w:val="120"/>
        </w:numPr>
        <w:rPr>
          <w:lang w:val="el-GR" w:eastAsia="en-GB"/>
        </w:rPr>
      </w:pPr>
      <w:r w:rsidRPr="006A2DA9">
        <w:rPr>
          <w:lang w:val="el-GR" w:eastAsia="en-GB"/>
        </w:rPr>
        <w:t xml:space="preserve">Το Υπουργείο Δικαιοσύνης επικαιροποιεί σε μηνιαία βάση τη λίστα των διαπιστευμένων διαμεσολαβητών και των Κέντρων Εκπαίδευσης των Διαμεσολαβητών στην ιστοσελίδα του </w:t>
      </w:r>
      <w:r w:rsidRPr="006A2DA9">
        <w:rPr>
          <w:b/>
          <w:lang w:val="el-GR" w:eastAsia="en-GB"/>
        </w:rPr>
        <w:t>(συνεχής)</w:t>
      </w:r>
      <w:r w:rsidR="00E01A85" w:rsidRPr="006A2DA9">
        <w:rPr>
          <w:b/>
          <w:lang w:val="el-GR" w:eastAsia="en-GB"/>
        </w:rPr>
        <w:t>.</w:t>
      </w:r>
    </w:p>
    <w:p w:rsidR="00E01A85" w:rsidRPr="00010EC0" w:rsidRDefault="00010EC0" w:rsidP="00E01A85">
      <w:pPr>
        <w:pStyle w:val="3"/>
        <w:rPr>
          <w:lang w:val="el-GR"/>
        </w:rPr>
      </w:pPr>
      <w:bookmarkStart w:id="357" w:name="_Toc358029695"/>
      <w:r w:rsidRPr="00010EC0">
        <w:rPr>
          <w:lang w:val="el-GR"/>
        </w:rPr>
        <w:t>Άλλα μέτρα για τη δικαστική μεταρρύθμιση</w:t>
      </w:r>
      <w:bookmarkEnd w:id="357"/>
    </w:p>
    <w:p w:rsidR="00E01A85" w:rsidRPr="009E7A66" w:rsidRDefault="00E01A85" w:rsidP="00E01A85">
      <w:pPr>
        <w:spacing w:line="240" w:lineRule="auto"/>
        <w:ind w:left="927" w:hanging="360"/>
        <w:jc w:val="both"/>
        <w:rPr>
          <w:rFonts w:ascii="Times New Roman" w:eastAsia="Times New Roman" w:hAnsi="Times New Roman"/>
          <w:bCs/>
          <w:iCs/>
          <w:szCs w:val="26"/>
          <w:lang w:val="el-GR" w:eastAsia="en-GB"/>
        </w:rPr>
      </w:pPr>
      <w:r w:rsidRPr="009E7A66">
        <w:rPr>
          <w:rFonts w:ascii="Times New Roman" w:eastAsia="Times New Roman" w:hAnsi="Times New Roman"/>
          <w:bCs/>
          <w:iCs/>
          <w:lang w:val="el-GR" w:eastAsia="en-GB"/>
        </w:rPr>
        <w:t>1.</w:t>
      </w:r>
      <w:r w:rsidRPr="009E7A66">
        <w:rPr>
          <w:rFonts w:ascii="Times New Roman" w:eastAsia="Times New Roman" w:hAnsi="Times New Roman"/>
          <w:bCs/>
          <w:iCs/>
          <w:lang w:val="el-GR" w:eastAsia="en-GB"/>
        </w:rPr>
        <w:tab/>
      </w:r>
      <w:r w:rsidR="009E7A66" w:rsidRPr="009E7A66">
        <w:rPr>
          <w:rFonts w:ascii="Times New Roman" w:eastAsia="Times New Roman" w:hAnsi="Times New Roman"/>
          <w:bCs/>
          <w:iCs/>
          <w:szCs w:val="26"/>
          <w:lang w:val="el-GR" w:eastAsia="en-GB"/>
        </w:rPr>
        <w:t xml:space="preserve">Αξιολόγηση του Νόμου για τη Δίκαιη Δίκη και τον συμβιβασμό (4055/2012): Η Κυβέρνηση προβαίνει σε αξιολόγηση του κατά πόσο η ψήφιση του Νόμου 4055/12 έφερε τα αποτελέσματα στα οποία αποσκοπούσε, ιδιαίτερα όσο αφορά στα αστικά δικαστήρια, τη βελτιωμένη επεξεργασία υποθέσεων σε πολυμελή πρωτοδικεία, την επιτάχυνση έκδοσης προσωρινών μέτρων, την ενδυνάμωση του θεσμού της «εθελοντικής δικαιοδοσίας» σε ορισμένα ζητήματα σε επίπεδο Ειρηνοδικείων και τη βελτίωση της αποτελεσματικότητας της διαδικασίας αναγκαστικής συμμόρφωσης, και όσον αφορά στα διοικητικά δικαστήρια, την ενδυνάμωση και τη γενική εφαρμογή πιλοτικών διαδικασιών στο Συμβούλιο της Επικρατείας και την επιτάχυνση της έκδοσης προσωρινών μέτρων. Μία ενδιάμεση αξιολόγηση παρουσιάζεται τον </w:t>
      </w:r>
      <w:r w:rsidR="009E7A66" w:rsidRPr="00595F39">
        <w:rPr>
          <w:rFonts w:ascii="Times New Roman" w:eastAsia="Times New Roman" w:hAnsi="Times New Roman"/>
          <w:b/>
          <w:bCs/>
          <w:iCs/>
          <w:szCs w:val="26"/>
          <w:lang w:val="el-GR" w:eastAsia="en-GB"/>
        </w:rPr>
        <w:t>Ιούλιο του 2013</w:t>
      </w:r>
      <w:r w:rsidR="009E7A66" w:rsidRPr="009E7A66">
        <w:rPr>
          <w:rFonts w:ascii="Times New Roman" w:eastAsia="Times New Roman" w:hAnsi="Times New Roman"/>
          <w:bCs/>
          <w:iCs/>
          <w:szCs w:val="26"/>
          <w:lang w:val="el-GR" w:eastAsia="en-GB"/>
        </w:rPr>
        <w:t>, ώστε να αξιολογηθεί ο Νόμος ύστερα από έξι μήνες κανονικής λειτουργίας στα δικαστήρια</w:t>
      </w:r>
      <w:r w:rsidR="009E7A66">
        <w:rPr>
          <w:rStyle w:val="a9"/>
          <w:rFonts w:ascii="Times New Roman" w:eastAsia="Times New Roman" w:hAnsi="Times New Roman"/>
          <w:bCs/>
          <w:iCs/>
          <w:szCs w:val="26"/>
          <w:lang w:val="el-GR" w:eastAsia="en-GB"/>
        </w:rPr>
        <w:footnoteReference w:id="2"/>
      </w:r>
      <w:r w:rsidR="009E7A66" w:rsidRPr="009E7A66">
        <w:rPr>
          <w:rFonts w:ascii="Times New Roman" w:eastAsia="Times New Roman" w:hAnsi="Times New Roman"/>
          <w:bCs/>
          <w:iCs/>
          <w:szCs w:val="26"/>
          <w:lang w:val="el-GR" w:eastAsia="en-GB"/>
        </w:rPr>
        <w:t xml:space="preserve">, και η τελική </w:t>
      </w:r>
      <w:r w:rsidR="009E7A66" w:rsidRPr="009E7A66">
        <w:rPr>
          <w:rFonts w:ascii="Times New Roman" w:eastAsia="Times New Roman" w:hAnsi="Times New Roman"/>
          <w:bCs/>
          <w:iCs/>
          <w:szCs w:val="26"/>
          <w:lang w:val="el-GR" w:eastAsia="en-GB"/>
        </w:rPr>
        <w:lastRenderedPageBreak/>
        <w:t xml:space="preserve">αξιολόγηση παρουσιάζεται τον </w:t>
      </w:r>
      <w:r w:rsidR="009E7A66" w:rsidRPr="00595F39">
        <w:rPr>
          <w:rFonts w:ascii="Times New Roman" w:eastAsia="Times New Roman" w:hAnsi="Times New Roman"/>
          <w:b/>
          <w:bCs/>
          <w:iCs/>
          <w:szCs w:val="26"/>
          <w:lang w:val="el-GR" w:eastAsia="en-GB"/>
        </w:rPr>
        <w:t>Ιανουάριο του 2014</w:t>
      </w:r>
      <w:r w:rsidR="009E7A66" w:rsidRPr="009E7A66">
        <w:rPr>
          <w:rFonts w:ascii="Times New Roman" w:eastAsia="Times New Roman" w:hAnsi="Times New Roman"/>
          <w:bCs/>
          <w:iCs/>
          <w:szCs w:val="26"/>
          <w:lang w:val="el-GR" w:eastAsia="en-GB"/>
        </w:rPr>
        <w:t>, μετά από δώδεκα μήνες κανονικής λειτουργίας στα δικαστήρια.</w:t>
      </w:r>
    </w:p>
    <w:p w:rsidR="00E01A85" w:rsidRPr="00595F39" w:rsidRDefault="00595F39" w:rsidP="00136A33">
      <w:pPr>
        <w:pStyle w:val="5"/>
        <w:numPr>
          <w:ilvl w:val="0"/>
          <w:numId w:val="70"/>
        </w:numPr>
        <w:rPr>
          <w:lang w:val="el-GR" w:eastAsia="en-GB"/>
        </w:rPr>
      </w:pPr>
      <w:r w:rsidRPr="00595F39">
        <w:rPr>
          <w:lang w:val="el-GR" w:eastAsia="en-GB"/>
        </w:rPr>
        <w:t xml:space="preserve">Διοικητική επανεξέταση υποθέσεων: Η Κυβέρνηση ετοιμάζει, σύμφωνα με το Νόμο 4048/2012 για την καλύτερη νομοθέτηση, ένα προσχέδιο νόμου, το οποίο  προβλέπει, όπου απαιτείται, την υποχρεωτική διοικητική επανεξέταση μπροστά σε μία ανεξάρτητη επιτροπή, προτού η υπόθεση πάει στα διοικητικά δικαστήρια, και το υποβάλλει στη Βουλή </w:t>
      </w:r>
      <w:r w:rsidRPr="00595F39">
        <w:rPr>
          <w:b/>
          <w:lang w:val="el-GR" w:eastAsia="en-GB"/>
        </w:rPr>
        <w:t>(Σεπτέμβριος 2013).</w:t>
      </w:r>
    </w:p>
    <w:p w:rsidR="00E01A85" w:rsidRPr="00595F39" w:rsidRDefault="00595F39" w:rsidP="00136A33">
      <w:pPr>
        <w:pStyle w:val="5"/>
        <w:numPr>
          <w:ilvl w:val="0"/>
          <w:numId w:val="70"/>
        </w:numPr>
        <w:rPr>
          <w:b/>
          <w:lang w:val="el-GR" w:eastAsia="en-GB"/>
        </w:rPr>
      </w:pPr>
      <w:r w:rsidRPr="00595F39">
        <w:rPr>
          <w:lang w:val="el-GR" w:eastAsia="en-GB"/>
        </w:rPr>
        <w:t xml:space="preserve">Μελέτη για το κόστος της αστικής ένδικης προσφυγής: η Κυβέρνηση ολοκληρώνει μία μελέτη για το κόστος της δικαστικής προσφυγής αστικού δικαίου, την πρόσφατη αύξησή της και τις επιπτώσεις της στο φόρτο εργασίας των αστικών δικαστηρίων, συνοδευόμενη από συστάσεις </w:t>
      </w:r>
      <w:r w:rsidRPr="00595F39">
        <w:rPr>
          <w:b/>
          <w:lang w:val="el-GR" w:eastAsia="en-GB"/>
        </w:rPr>
        <w:t>(Ιούνιος 2013)</w:t>
      </w:r>
      <w:r>
        <w:rPr>
          <w:b/>
          <w:lang w:val="el-GR" w:eastAsia="en-GB"/>
        </w:rPr>
        <w:t>.</w:t>
      </w:r>
    </w:p>
    <w:p w:rsidR="00E01A85" w:rsidRPr="00595F39" w:rsidRDefault="00E01A85" w:rsidP="00E01A85">
      <w:pPr>
        <w:pStyle w:val="5"/>
        <w:rPr>
          <w:b/>
          <w:szCs w:val="22"/>
          <w:lang w:val="el-GR" w:eastAsia="en-GB"/>
        </w:rPr>
      </w:pPr>
    </w:p>
    <w:p w:rsidR="00993899" w:rsidRPr="00595F39" w:rsidRDefault="00CD07D3" w:rsidP="0012621D">
      <w:pPr>
        <w:pStyle w:val="5"/>
        <w:rPr>
          <w:szCs w:val="22"/>
          <w:lang w:val="el-GR" w:eastAsia="en-GB"/>
        </w:rPr>
      </w:pPr>
      <w:r w:rsidRPr="00595F39">
        <w:rPr>
          <w:szCs w:val="22"/>
          <w:lang w:val="el-GR" w:eastAsia="en-GB"/>
        </w:rPr>
        <w:br w:type="page"/>
      </w:r>
    </w:p>
    <w:p w:rsidR="00B34FED" w:rsidRPr="00852E01" w:rsidRDefault="00CD7FF7" w:rsidP="00B34FED">
      <w:pPr>
        <w:pStyle w:val="1"/>
        <w:rPr>
          <w:lang w:val="el-GR"/>
        </w:rPr>
      </w:pPr>
      <w:r w:rsidRPr="00595F39" w:rsidDel="00993899">
        <w:rPr>
          <w:lang w:val="el-GR"/>
        </w:rPr>
        <w:t xml:space="preserve"> </w:t>
      </w:r>
      <w:bookmarkStart w:id="358" w:name="_Toc337205178"/>
      <w:bookmarkStart w:id="359" w:name="_Toc337205352"/>
      <w:bookmarkStart w:id="360" w:name="_Toc337205527"/>
      <w:bookmarkStart w:id="361" w:name="_Toc337205702"/>
      <w:bookmarkStart w:id="362" w:name="_Toc337205872"/>
      <w:bookmarkStart w:id="363" w:name="_Toc337206460"/>
      <w:bookmarkStart w:id="364" w:name="_Toc337206638"/>
      <w:bookmarkStart w:id="365" w:name="_Toc337206816"/>
      <w:bookmarkStart w:id="366" w:name="_Toc337209423"/>
      <w:bookmarkStart w:id="367" w:name="_Toc337210679"/>
      <w:bookmarkStart w:id="368" w:name="_Toc337210857"/>
      <w:bookmarkStart w:id="369" w:name="_Toc337211034"/>
      <w:bookmarkStart w:id="370" w:name="_Toc337211212"/>
      <w:bookmarkStart w:id="371" w:name="_Toc337211388"/>
      <w:bookmarkStart w:id="372" w:name="_Toc337211565"/>
      <w:bookmarkStart w:id="373" w:name="_Toc337211945"/>
      <w:bookmarkStart w:id="374" w:name="_Toc337212192"/>
      <w:bookmarkStart w:id="375" w:name="_Toc337205179"/>
      <w:bookmarkStart w:id="376" w:name="_Toc337205353"/>
      <w:bookmarkStart w:id="377" w:name="_Toc337205528"/>
      <w:bookmarkStart w:id="378" w:name="_Toc337205703"/>
      <w:bookmarkStart w:id="379" w:name="_Toc337205873"/>
      <w:bookmarkStart w:id="380" w:name="_Toc337206461"/>
      <w:bookmarkStart w:id="381" w:name="_Toc337206639"/>
      <w:bookmarkStart w:id="382" w:name="_Toc337206817"/>
      <w:bookmarkStart w:id="383" w:name="_Toc337209424"/>
      <w:bookmarkStart w:id="384" w:name="_Toc337210680"/>
      <w:bookmarkStart w:id="385" w:name="_Toc337210858"/>
      <w:bookmarkStart w:id="386" w:name="_Toc337211035"/>
      <w:bookmarkStart w:id="387" w:name="_Toc337211213"/>
      <w:bookmarkStart w:id="388" w:name="_Toc337211389"/>
      <w:bookmarkStart w:id="389" w:name="_Toc337211566"/>
      <w:bookmarkStart w:id="390" w:name="_Toc337211946"/>
      <w:bookmarkStart w:id="391" w:name="_Toc337212193"/>
      <w:bookmarkStart w:id="392" w:name="_Toc337205181"/>
      <w:bookmarkStart w:id="393" w:name="_Toc337205355"/>
      <w:bookmarkStart w:id="394" w:name="_Toc337205530"/>
      <w:bookmarkStart w:id="395" w:name="_Toc337205705"/>
      <w:bookmarkStart w:id="396" w:name="_Toc337205875"/>
      <w:bookmarkStart w:id="397" w:name="_Toc337206463"/>
      <w:bookmarkStart w:id="398" w:name="_Toc337206641"/>
      <w:bookmarkStart w:id="399" w:name="_Toc337206819"/>
      <w:bookmarkStart w:id="400" w:name="_Toc337209426"/>
      <w:bookmarkStart w:id="401" w:name="_Toc337210682"/>
      <w:bookmarkStart w:id="402" w:name="_Toc337210860"/>
      <w:bookmarkStart w:id="403" w:name="_Toc337211037"/>
      <w:bookmarkStart w:id="404" w:name="_Toc337211215"/>
      <w:bookmarkStart w:id="405" w:name="_Toc337211391"/>
      <w:bookmarkStart w:id="406" w:name="_Toc337211568"/>
      <w:bookmarkStart w:id="407" w:name="_Toc337211948"/>
      <w:bookmarkStart w:id="408" w:name="_Toc337212195"/>
      <w:bookmarkStart w:id="409" w:name="_Toc337205182"/>
      <w:bookmarkStart w:id="410" w:name="_Toc337205356"/>
      <w:bookmarkStart w:id="411" w:name="_Toc337205531"/>
      <w:bookmarkStart w:id="412" w:name="_Toc337205706"/>
      <w:bookmarkStart w:id="413" w:name="_Toc337205876"/>
      <w:bookmarkStart w:id="414" w:name="_Toc337206464"/>
      <w:bookmarkStart w:id="415" w:name="_Toc337206642"/>
      <w:bookmarkStart w:id="416" w:name="_Toc337206820"/>
      <w:bookmarkStart w:id="417" w:name="_Toc337209427"/>
      <w:bookmarkStart w:id="418" w:name="_Toc337210683"/>
      <w:bookmarkStart w:id="419" w:name="_Toc337210861"/>
      <w:bookmarkStart w:id="420" w:name="_Toc337211038"/>
      <w:bookmarkStart w:id="421" w:name="_Toc337211216"/>
      <w:bookmarkStart w:id="422" w:name="_Toc337211392"/>
      <w:bookmarkStart w:id="423" w:name="_Toc337211569"/>
      <w:bookmarkStart w:id="424" w:name="_Toc337211949"/>
      <w:bookmarkStart w:id="425" w:name="_Toc337212196"/>
      <w:bookmarkStart w:id="426" w:name="_Toc337205183"/>
      <w:bookmarkStart w:id="427" w:name="_Toc337205357"/>
      <w:bookmarkStart w:id="428" w:name="_Toc337205532"/>
      <w:bookmarkStart w:id="429" w:name="_Toc337205707"/>
      <w:bookmarkStart w:id="430" w:name="_Toc337205877"/>
      <w:bookmarkStart w:id="431" w:name="_Toc337206465"/>
      <w:bookmarkStart w:id="432" w:name="_Toc337206643"/>
      <w:bookmarkStart w:id="433" w:name="_Toc337206821"/>
      <w:bookmarkStart w:id="434" w:name="_Toc337209428"/>
      <w:bookmarkStart w:id="435" w:name="_Toc337210684"/>
      <w:bookmarkStart w:id="436" w:name="_Toc337210862"/>
      <w:bookmarkStart w:id="437" w:name="_Toc337211039"/>
      <w:bookmarkStart w:id="438" w:name="_Toc337211217"/>
      <w:bookmarkStart w:id="439" w:name="_Toc337211393"/>
      <w:bookmarkStart w:id="440" w:name="_Toc337211570"/>
      <w:bookmarkStart w:id="441" w:name="_Toc337211950"/>
      <w:bookmarkStart w:id="442" w:name="_Toc337212197"/>
      <w:bookmarkStart w:id="443" w:name="_Toc337205184"/>
      <w:bookmarkStart w:id="444" w:name="_Toc337205358"/>
      <w:bookmarkStart w:id="445" w:name="_Toc337205533"/>
      <w:bookmarkStart w:id="446" w:name="_Toc337205708"/>
      <w:bookmarkStart w:id="447" w:name="_Toc337205878"/>
      <w:bookmarkStart w:id="448" w:name="_Toc337206466"/>
      <w:bookmarkStart w:id="449" w:name="_Toc337206644"/>
      <w:bookmarkStart w:id="450" w:name="_Toc337206822"/>
      <w:bookmarkStart w:id="451" w:name="_Toc337209429"/>
      <w:bookmarkStart w:id="452" w:name="_Toc337210685"/>
      <w:bookmarkStart w:id="453" w:name="_Toc337210863"/>
      <w:bookmarkStart w:id="454" w:name="_Toc337211040"/>
      <w:bookmarkStart w:id="455" w:name="_Toc337211218"/>
      <w:bookmarkStart w:id="456" w:name="_Toc337211394"/>
      <w:bookmarkStart w:id="457" w:name="_Toc337211571"/>
      <w:bookmarkStart w:id="458" w:name="_Toc337211951"/>
      <w:bookmarkStart w:id="459" w:name="_Toc337212198"/>
      <w:bookmarkStart w:id="460" w:name="_Toc337205185"/>
      <w:bookmarkStart w:id="461" w:name="_Toc337205359"/>
      <w:bookmarkStart w:id="462" w:name="_Toc337205534"/>
      <w:bookmarkStart w:id="463" w:name="_Toc337205709"/>
      <w:bookmarkStart w:id="464" w:name="_Toc337205879"/>
      <w:bookmarkStart w:id="465" w:name="_Toc337206467"/>
      <w:bookmarkStart w:id="466" w:name="_Toc337206645"/>
      <w:bookmarkStart w:id="467" w:name="_Toc337206823"/>
      <w:bookmarkStart w:id="468" w:name="_Toc337209430"/>
      <w:bookmarkStart w:id="469" w:name="_Toc337210686"/>
      <w:bookmarkStart w:id="470" w:name="_Toc337210864"/>
      <w:bookmarkStart w:id="471" w:name="_Toc337211041"/>
      <w:bookmarkStart w:id="472" w:name="_Toc337211219"/>
      <w:bookmarkStart w:id="473" w:name="_Toc337211395"/>
      <w:bookmarkStart w:id="474" w:name="_Toc337211572"/>
      <w:bookmarkStart w:id="475" w:name="_Toc337211952"/>
      <w:bookmarkStart w:id="476" w:name="_Toc337212199"/>
      <w:bookmarkStart w:id="477" w:name="_Toc337205187"/>
      <w:bookmarkStart w:id="478" w:name="_Toc337205361"/>
      <w:bookmarkStart w:id="479" w:name="_Toc337205536"/>
      <w:bookmarkStart w:id="480" w:name="_Toc337205711"/>
      <w:bookmarkStart w:id="481" w:name="_Toc337205881"/>
      <w:bookmarkStart w:id="482" w:name="_Toc337206469"/>
      <w:bookmarkStart w:id="483" w:name="_Toc337206647"/>
      <w:bookmarkStart w:id="484" w:name="_Toc337206825"/>
      <w:bookmarkStart w:id="485" w:name="_Toc337209432"/>
      <w:bookmarkStart w:id="486" w:name="_Toc337210688"/>
      <w:bookmarkStart w:id="487" w:name="_Toc337210866"/>
      <w:bookmarkStart w:id="488" w:name="_Toc337211043"/>
      <w:bookmarkStart w:id="489" w:name="_Toc337211221"/>
      <w:bookmarkStart w:id="490" w:name="_Toc337211397"/>
      <w:bookmarkStart w:id="491" w:name="_Toc337211574"/>
      <w:bookmarkStart w:id="492" w:name="_Toc337211954"/>
      <w:bookmarkStart w:id="493" w:name="_Toc337212201"/>
      <w:bookmarkStart w:id="494" w:name="_Toc337205188"/>
      <w:bookmarkStart w:id="495" w:name="_Toc337205362"/>
      <w:bookmarkStart w:id="496" w:name="_Toc337205537"/>
      <w:bookmarkStart w:id="497" w:name="_Toc337205712"/>
      <w:bookmarkStart w:id="498" w:name="_Toc337205882"/>
      <w:bookmarkStart w:id="499" w:name="_Toc337206470"/>
      <w:bookmarkStart w:id="500" w:name="_Toc337206648"/>
      <w:bookmarkStart w:id="501" w:name="_Toc337206826"/>
      <w:bookmarkStart w:id="502" w:name="_Toc337209433"/>
      <w:bookmarkStart w:id="503" w:name="_Toc337210689"/>
      <w:bookmarkStart w:id="504" w:name="_Toc337210867"/>
      <w:bookmarkStart w:id="505" w:name="_Toc337211044"/>
      <w:bookmarkStart w:id="506" w:name="_Toc337211222"/>
      <w:bookmarkStart w:id="507" w:name="_Toc337211398"/>
      <w:bookmarkStart w:id="508" w:name="_Toc337211575"/>
      <w:bookmarkStart w:id="509" w:name="_Toc337211955"/>
      <w:bookmarkStart w:id="510" w:name="_Toc337212202"/>
      <w:bookmarkStart w:id="511" w:name="_Toc337205190"/>
      <w:bookmarkStart w:id="512" w:name="_Toc337205364"/>
      <w:bookmarkStart w:id="513" w:name="_Toc337205539"/>
      <w:bookmarkStart w:id="514" w:name="_Toc337205714"/>
      <w:bookmarkStart w:id="515" w:name="_Toc337205884"/>
      <w:bookmarkStart w:id="516" w:name="_Toc337206472"/>
      <w:bookmarkStart w:id="517" w:name="_Toc337206650"/>
      <w:bookmarkStart w:id="518" w:name="_Toc337206828"/>
      <w:bookmarkStart w:id="519" w:name="_Toc337209435"/>
      <w:bookmarkStart w:id="520" w:name="_Toc337210691"/>
      <w:bookmarkStart w:id="521" w:name="_Toc337210869"/>
      <w:bookmarkStart w:id="522" w:name="_Toc337211046"/>
      <w:bookmarkStart w:id="523" w:name="_Toc337211224"/>
      <w:bookmarkStart w:id="524" w:name="_Toc337211400"/>
      <w:bookmarkStart w:id="525" w:name="_Toc337211577"/>
      <w:bookmarkStart w:id="526" w:name="_Toc337211957"/>
      <w:bookmarkStart w:id="527" w:name="_Toc337212204"/>
      <w:bookmarkStart w:id="528" w:name="_Toc337205192"/>
      <w:bookmarkStart w:id="529" w:name="_Toc337205366"/>
      <w:bookmarkStart w:id="530" w:name="_Toc337205541"/>
      <w:bookmarkStart w:id="531" w:name="_Toc337205716"/>
      <w:bookmarkStart w:id="532" w:name="_Toc337205886"/>
      <w:bookmarkStart w:id="533" w:name="_Toc337206474"/>
      <w:bookmarkStart w:id="534" w:name="_Toc337206652"/>
      <w:bookmarkStart w:id="535" w:name="_Toc337206830"/>
      <w:bookmarkStart w:id="536" w:name="_Toc337209437"/>
      <w:bookmarkStart w:id="537" w:name="_Toc337210693"/>
      <w:bookmarkStart w:id="538" w:name="_Toc337210871"/>
      <w:bookmarkStart w:id="539" w:name="_Toc337211048"/>
      <w:bookmarkStart w:id="540" w:name="_Toc337211226"/>
      <w:bookmarkStart w:id="541" w:name="_Toc337211402"/>
      <w:bookmarkStart w:id="542" w:name="_Toc337211579"/>
      <w:bookmarkStart w:id="543" w:name="_Toc337211959"/>
      <w:bookmarkStart w:id="544" w:name="_Toc337212206"/>
      <w:bookmarkStart w:id="545" w:name="_Toc337205195"/>
      <w:bookmarkStart w:id="546" w:name="_Toc337205369"/>
      <w:bookmarkStart w:id="547" w:name="_Toc337205544"/>
      <w:bookmarkStart w:id="548" w:name="_Toc337205719"/>
      <w:bookmarkStart w:id="549" w:name="_Toc337205889"/>
      <w:bookmarkStart w:id="550" w:name="_Toc337206477"/>
      <w:bookmarkStart w:id="551" w:name="_Toc337206655"/>
      <w:bookmarkStart w:id="552" w:name="_Toc337206833"/>
      <w:bookmarkStart w:id="553" w:name="_Toc337209440"/>
      <w:bookmarkStart w:id="554" w:name="_Toc337210696"/>
      <w:bookmarkStart w:id="555" w:name="_Toc337210874"/>
      <w:bookmarkStart w:id="556" w:name="_Toc337211051"/>
      <w:bookmarkStart w:id="557" w:name="_Toc337211229"/>
      <w:bookmarkStart w:id="558" w:name="_Toc337211405"/>
      <w:bookmarkStart w:id="559" w:name="_Toc337211582"/>
      <w:bookmarkStart w:id="560" w:name="_Toc337211962"/>
      <w:bookmarkStart w:id="561" w:name="_Toc337212209"/>
      <w:bookmarkStart w:id="562" w:name="_Toc337205197"/>
      <w:bookmarkStart w:id="563" w:name="_Toc337205371"/>
      <w:bookmarkStart w:id="564" w:name="_Toc337205546"/>
      <w:bookmarkStart w:id="565" w:name="_Toc337205721"/>
      <w:bookmarkStart w:id="566" w:name="_Toc337205891"/>
      <w:bookmarkStart w:id="567" w:name="_Toc337206479"/>
      <w:bookmarkStart w:id="568" w:name="_Toc337206657"/>
      <w:bookmarkStart w:id="569" w:name="_Toc337206835"/>
      <w:bookmarkStart w:id="570" w:name="_Toc337209442"/>
      <w:bookmarkStart w:id="571" w:name="_Toc337210698"/>
      <w:bookmarkStart w:id="572" w:name="_Toc337210876"/>
      <w:bookmarkStart w:id="573" w:name="_Toc337211053"/>
      <w:bookmarkStart w:id="574" w:name="_Toc337211231"/>
      <w:bookmarkStart w:id="575" w:name="_Toc337211407"/>
      <w:bookmarkStart w:id="576" w:name="_Toc337211584"/>
      <w:bookmarkStart w:id="577" w:name="_Toc337211964"/>
      <w:bookmarkStart w:id="578" w:name="_Toc337212211"/>
      <w:bookmarkStart w:id="579" w:name="_Toc337205198"/>
      <w:bookmarkStart w:id="580" w:name="_Toc337205372"/>
      <w:bookmarkStart w:id="581" w:name="_Toc337205547"/>
      <w:bookmarkStart w:id="582" w:name="_Toc337205722"/>
      <w:bookmarkStart w:id="583" w:name="_Toc337205892"/>
      <w:bookmarkStart w:id="584" w:name="_Toc337206480"/>
      <w:bookmarkStart w:id="585" w:name="_Toc337206658"/>
      <w:bookmarkStart w:id="586" w:name="_Toc337206836"/>
      <w:bookmarkStart w:id="587" w:name="_Toc337209443"/>
      <w:bookmarkStart w:id="588" w:name="_Toc337210699"/>
      <w:bookmarkStart w:id="589" w:name="_Toc337210877"/>
      <w:bookmarkStart w:id="590" w:name="_Toc337211054"/>
      <w:bookmarkStart w:id="591" w:name="_Toc337211232"/>
      <w:bookmarkStart w:id="592" w:name="_Toc337211408"/>
      <w:bookmarkStart w:id="593" w:name="_Toc337211585"/>
      <w:bookmarkStart w:id="594" w:name="_Toc337211965"/>
      <w:bookmarkStart w:id="595" w:name="_Toc337212212"/>
      <w:bookmarkStart w:id="596" w:name="_Toc337205200"/>
      <w:bookmarkStart w:id="597" w:name="_Toc337205374"/>
      <w:bookmarkStart w:id="598" w:name="_Toc337205549"/>
      <w:bookmarkStart w:id="599" w:name="_Toc337205724"/>
      <w:bookmarkStart w:id="600" w:name="_Toc337205894"/>
      <w:bookmarkStart w:id="601" w:name="_Toc337206482"/>
      <w:bookmarkStart w:id="602" w:name="_Toc337206660"/>
      <w:bookmarkStart w:id="603" w:name="_Toc337206838"/>
      <w:bookmarkStart w:id="604" w:name="_Toc337209445"/>
      <w:bookmarkStart w:id="605" w:name="_Toc337210701"/>
      <w:bookmarkStart w:id="606" w:name="_Toc337210879"/>
      <w:bookmarkStart w:id="607" w:name="_Toc337211056"/>
      <w:bookmarkStart w:id="608" w:name="_Toc337211234"/>
      <w:bookmarkStart w:id="609" w:name="_Toc337211410"/>
      <w:bookmarkStart w:id="610" w:name="_Toc337211587"/>
      <w:bookmarkStart w:id="611" w:name="_Toc337211967"/>
      <w:bookmarkStart w:id="612" w:name="_Toc337212214"/>
      <w:bookmarkStart w:id="613" w:name="_Toc337205201"/>
      <w:bookmarkStart w:id="614" w:name="_Toc337205375"/>
      <w:bookmarkStart w:id="615" w:name="_Toc337205550"/>
      <w:bookmarkStart w:id="616" w:name="_Toc337205725"/>
      <w:bookmarkStart w:id="617" w:name="_Toc337205895"/>
      <w:bookmarkStart w:id="618" w:name="_Toc337206483"/>
      <w:bookmarkStart w:id="619" w:name="_Toc337206661"/>
      <w:bookmarkStart w:id="620" w:name="_Toc337206839"/>
      <w:bookmarkStart w:id="621" w:name="_Toc337209446"/>
      <w:bookmarkStart w:id="622" w:name="_Toc337210702"/>
      <w:bookmarkStart w:id="623" w:name="_Toc337210880"/>
      <w:bookmarkStart w:id="624" w:name="_Toc337211057"/>
      <w:bookmarkStart w:id="625" w:name="_Toc337211235"/>
      <w:bookmarkStart w:id="626" w:name="_Toc337211411"/>
      <w:bookmarkStart w:id="627" w:name="_Toc337211588"/>
      <w:bookmarkStart w:id="628" w:name="_Toc337211968"/>
      <w:bookmarkStart w:id="629" w:name="_Toc337212215"/>
      <w:bookmarkStart w:id="630" w:name="_Toc337205203"/>
      <w:bookmarkStart w:id="631" w:name="_Toc337205377"/>
      <w:bookmarkStart w:id="632" w:name="_Toc337205552"/>
      <w:bookmarkStart w:id="633" w:name="_Toc337205727"/>
      <w:bookmarkStart w:id="634" w:name="_Toc337205897"/>
      <w:bookmarkStart w:id="635" w:name="_Toc337206485"/>
      <w:bookmarkStart w:id="636" w:name="_Toc337206663"/>
      <w:bookmarkStart w:id="637" w:name="_Toc337206841"/>
      <w:bookmarkStart w:id="638" w:name="_Toc337209448"/>
      <w:bookmarkStart w:id="639" w:name="_Toc337210704"/>
      <w:bookmarkStart w:id="640" w:name="_Toc337210882"/>
      <w:bookmarkStart w:id="641" w:name="_Toc337211059"/>
      <w:bookmarkStart w:id="642" w:name="_Toc337211237"/>
      <w:bookmarkStart w:id="643" w:name="_Toc337211413"/>
      <w:bookmarkStart w:id="644" w:name="_Toc337211590"/>
      <w:bookmarkStart w:id="645" w:name="_Toc337211970"/>
      <w:bookmarkStart w:id="646" w:name="_Toc337212217"/>
      <w:bookmarkStart w:id="647" w:name="_Toc337205204"/>
      <w:bookmarkStart w:id="648" w:name="_Toc337205378"/>
      <w:bookmarkStart w:id="649" w:name="_Toc337205553"/>
      <w:bookmarkStart w:id="650" w:name="_Toc337205728"/>
      <w:bookmarkStart w:id="651" w:name="_Toc337205898"/>
      <w:bookmarkStart w:id="652" w:name="_Toc337206486"/>
      <w:bookmarkStart w:id="653" w:name="_Toc337206664"/>
      <w:bookmarkStart w:id="654" w:name="_Toc337206842"/>
      <w:bookmarkStart w:id="655" w:name="_Toc337209449"/>
      <w:bookmarkStart w:id="656" w:name="_Toc337210705"/>
      <w:bookmarkStart w:id="657" w:name="_Toc337210883"/>
      <w:bookmarkStart w:id="658" w:name="_Toc337211060"/>
      <w:bookmarkStart w:id="659" w:name="_Toc337211238"/>
      <w:bookmarkStart w:id="660" w:name="_Toc337211414"/>
      <w:bookmarkStart w:id="661" w:name="_Toc337211591"/>
      <w:bookmarkStart w:id="662" w:name="_Toc337211971"/>
      <w:bookmarkStart w:id="663" w:name="_Toc337212218"/>
      <w:bookmarkStart w:id="664" w:name="_Toc337205206"/>
      <w:bookmarkStart w:id="665" w:name="_Toc337205380"/>
      <w:bookmarkStart w:id="666" w:name="_Toc337205555"/>
      <w:bookmarkStart w:id="667" w:name="_Toc337205730"/>
      <w:bookmarkStart w:id="668" w:name="_Toc337205900"/>
      <w:bookmarkStart w:id="669" w:name="_Toc337206488"/>
      <w:bookmarkStart w:id="670" w:name="_Toc337206666"/>
      <w:bookmarkStart w:id="671" w:name="_Toc337206844"/>
      <w:bookmarkStart w:id="672" w:name="_Toc337209451"/>
      <w:bookmarkStart w:id="673" w:name="_Toc337210707"/>
      <w:bookmarkStart w:id="674" w:name="_Toc337210885"/>
      <w:bookmarkStart w:id="675" w:name="_Toc337211062"/>
      <w:bookmarkStart w:id="676" w:name="_Toc337211240"/>
      <w:bookmarkStart w:id="677" w:name="_Toc337211416"/>
      <w:bookmarkStart w:id="678" w:name="_Toc337211593"/>
      <w:bookmarkStart w:id="679" w:name="_Toc337211973"/>
      <w:bookmarkStart w:id="680" w:name="_Toc337212220"/>
      <w:bookmarkStart w:id="681" w:name="_Toc337205207"/>
      <w:bookmarkStart w:id="682" w:name="_Toc337205381"/>
      <w:bookmarkStart w:id="683" w:name="_Toc337205556"/>
      <w:bookmarkStart w:id="684" w:name="_Toc337205731"/>
      <w:bookmarkStart w:id="685" w:name="_Toc337205901"/>
      <w:bookmarkStart w:id="686" w:name="_Toc337206489"/>
      <w:bookmarkStart w:id="687" w:name="_Toc337206667"/>
      <w:bookmarkStart w:id="688" w:name="_Toc337206845"/>
      <w:bookmarkStart w:id="689" w:name="_Toc337209452"/>
      <w:bookmarkStart w:id="690" w:name="_Toc337210708"/>
      <w:bookmarkStart w:id="691" w:name="_Toc337210886"/>
      <w:bookmarkStart w:id="692" w:name="_Toc337211063"/>
      <w:bookmarkStart w:id="693" w:name="_Toc337211241"/>
      <w:bookmarkStart w:id="694" w:name="_Toc337211417"/>
      <w:bookmarkStart w:id="695" w:name="_Toc337211594"/>
      <w:bookmarkStart w:id="696" w:name="_Toc337211974"/>
      <w:bookmarkStart w:id="697" w:name="_Toc337212221"/>
      <w:bookmarkStart w:id="698" w:name="_Toc337205208"/>
      <w:bookmarkStart w:id="699" w:name="_Toc337205382"/>
      <w:bookmarkStart w:id="700" w:name="_Toc337205557"/>
      <w:bookmarkStart w:id="701" w:name="_Toc337205732"/>
      <w:bookmarkStart w:id="702" w:name="_Toc337205902"/>
      <w:bookmarkStart w:id="703" w:name="_Toc337206490"/>
      <w:bookmarkStart w:id="704" w:name="_Toc337206668"/>
      <w:bookmarkStart w:id="705" w:name="_Toc337206846"/>
      <w:bookmarkStart w:id="706" w:name="_Toc337209453"/>
      <w:bookmarkStart w:id="707" w:name="_Toc337210709"/>
      <w:bookmarkStart w:id="708" w:name="_Toc337210887"/>
      <w:bookmarkStart w:id="709" w:name="_Toc337211064"/>
      <w:bookmarkStart w:id="710" w:name="_Toc337211242"/>
      <w:bookmarkStart w:id="711" w:name="_Toc337211418"/>
      <w:bookmarkStart w:id="712" w:name="_Toc337211595"/>
      <w:bookmarkStart w:id="713" w:name="_Toc337211975"/>
      <w:bookmarkStart w:id="714" w:name="_Toc337212222"/>
      <w:bookmarkStart w:id="715" w:name="_Toc337205209"/>
      <w:bookmarkStart w:id="716" w:name="_Toc337205383"/>
      <w:bookmarkStart w:id="717" w:name="_Toc337205558"/>
      <w:bookmarkStart w:id="718" w:name="_Toc337205733"/>
      <w:bookmarkStart w:id="719" w:name="_Toc337205903"/>
      <w:bookmarkStart w:id="720" w:name="_Toc337206491"/>
      <w:bookmarkStart w:id="721" w:name="_Toc337206669"/>
      <w:bookmarkStart w:id="722" w:name="_Toc337206847"/>
      <w:bookmarkStart w:id="723" w:name="_Toc337209454"/>
      <w:bookmarkStart w:id="724" w:name="_Toc337210710"/>
      <w:bookmarkStart w:id="725" w:name="_Toc337210888"/>
      <w:bookmarkStart w:id="726" w:name="_Toc337211065"/>
      <w:bookmarkStart w:id="727" w:name="_Toc337211243"/>
      <w:bookmarkStart w:id="728" w:name="_Toc337211419"/>
      <w:bookmarkStart w:id="729" w:name="_Toc337211596"/>
      <w:bookmarkStart w:id="730" w:name="_Toc337211976"/>
      <w:bookmarkStart w:id="731" w:name="_Toc337212223"/>
      <w:bookmarkStart w:id="732" w:name="_Toc337205210"/>
      <w:bookmarkStart w:id="733" w:name="_Toc337205384"/>
      <w:bookmarkStart w:id="734" w:name="_Toc337205559"/>
      <w:bookmarkStart w:id="735" w:name="_Toc337205734"/>
      <w:bookmarkStart w:id="736" w:name="_Toc337205904"/>
      <w:bookmarkStart w:id="737" w:name="_Toc337206492"/>
      <w:bookmarkStart w:id="738" w:name="_Toc337206670"/>
      <w:bookmarkStart w:id="739" w:name="_Toc337206848"/>
      <w:bookmarkStart w:id="740" w:name="_Toc337209455"/>
      <w:bookmarkStart w:id="741" w:name="_Toc337210711"/>
      <w:bookmarkStart w:id="742" w:name="_Toc337210889"/>
      <w:bookmarkStart w:id="743" w:name="_Toc337211066"/>
      <w:bookmarkStart w:id="744" w:name="_Toc337211244"/>
      <w:bookmarkStart w:id="745" w:name="_Toc337211420"/>
      <w:bookmarkStart w:id="746" w:name="_Toc337211597"/>
      <w:bookmarkStart w:id="747" w:name="_Toc337211977"/>
      <w:bookmarkStart w:id="748" w:name="_Toc337212224"/>
      <w:bookmarkStart w:id="749" w:name="_Toc337205211"/>
      <w:bookmarkStart w:id="750" w:name="_Toc337205385"/>
      <w:bookmarkStart w:id="751" w:name="_Toc337205560"/>
      <w:bookmarkStart w:id="752" w:name="_Toc337205735"/>
      <w:bookmarkStart w:id="753" w:name="_Toc337205905"/>
      <w:bookmarkStart w:id="754" w:name="_Toc337206493"/>
      <w:bookmarkStart w:id="755" w:name="_Toc337206671"/>
      <w:bookmarkStart w:id="756" w:name="_Toc337206849"/>
      <w:bookmarkStart w:id="757" w:name="_Toc337209456"/>
      <w:bookmarkStart w:id="758" w:name="_Toc337210712"/>
      <w:bookmarkStart w:id="759" w:name="_Toc337210890"/>
      <w:bookmarkStart w:id="760" w:name="_Toc337211067"/>
      <w:bookmarkStart w:id="761" w:name="_Toc337211245"/>
      <w:bookmarkStart w:id="762" w:name="_Toc337211421"/>
      <w:bookmarkStart w:id="763" w:name="_Toc337211598"/>
      <w:bookmarkStart w:id="764" w:name="_Toc337211978"/>
      <w:bookmarkStart w:id="765" w:name="_Toc337212225"/>
      <w:bookmarkStart w:id="766" w:name="_Toc337205212"/>
      <w:bookmarkStart w:id="767" w:name="_Toc337205386"/>
      <w:bookmarkStart w:id="768" w:name="_Toc337205561"/>
      <w:bookmarkStart w:id="769" w:name="_Toc337205736"/>
      <w:bookmarkStart w:id="770" w:name="_Toc337205906"/>
      <w:bookmarkStart w:id="771" w:name="_Toc337206494"/>
      <w:bookmarkStart w:id="772" w:name="_Toc337206672"/>
      <w:bookmarkStart w:id="773" w:name="_Toc337206850"/>
      <w:bookmarkStart w:id="774" w:name="_Toc337209457"/>
      <w:bookmarkStart w:id="775" w:name="_Toc337210713"/>
      <w:bookmarkStart w:id="776" w:name="_Toc337210891"/>
      <w:bookmarkStart w:id="777" w:name="_Toc337211068"/>
      <w:bookmarkStart w:id="778" w:name="_Toc337211246"/>
      <w:bookmarkStart w:id="779" w:name="_Toc337211422"/>
      <w:bookmarkStart w:id="780" w:name="_Toc337211599"/>
      <w:bookmarkStart w:id="781" w:name="_Toc337211979"/>
      <w:bookmarkStart w:id="782" w:name="_Toc337212226"/>
      <w:bookmarkStart w:id="783" w:name="_Toc337205213"/>
      <w:bookmarkStart w:id="784" w:name="_Toc337205387"/>
      <w:bookmarkStart w:id="785" w:name="_Toc337205562"/>
      <w:bookmarkStart w:id="786" w:name="_Toc337205737"/>
      <w:bookmarkStart w:id="787" w:name="_Toc337205907"/>
      <w:bookmarkStart w:id="788" w:name="_Toc337206495"/>
      <w:bookmarkStart w:id="789" w:name="_Toc337206673"/>
      <w:bookmarkStart w:id="790" w:name="_Toc337206851"/>
      <w:bookmarkStart w:id="791" w:name="_Toc337209458"/>
      <w:bookmarkStart w:id="792" w:name="_Toc337210714"/>
      <w:bookmarkStart w:id="793" w:name="_Toc337210892"/>
      <w:bookmarkStart w:id="794" w:name="_Toc337211069"/>
      <w:bookmarkStart w:id="795" w:name="_Toc337211247"/>
      <w:bookmarkStart w:id="796" w:name="_Toc337211423"/>
      <w:bookmarkStart w:id="797" w:name="_Toc337211600"/>
      <w:bookmarkStart w:id="798" w:name="_Toc337211980"/>
      <w:bookmarkStart w:id="799" w:name="_Toc337212227"/>
      <w:bookmarkStart w:id="800" w:name="_Toc337205214"/>
      <w:bookmarkStart w:id="801" w:name="_Toc337205388"/>
      <w:bookmarkStart w:id="802" w:name="_Toc337205563"/>
      <w:bookmarkStart w:id="803" w:name="_Toc337205738"/>
      <w:bookmarkStart w:id="804" w:name="_Toc337205908"/>
      <w:bookmarkStart w:id="805" w:name="_Toc337206496"/>
      <w:bookmarkStart w:id="806" w:name="_Toc337206674"/>
      <w:bookmarkStart w:id="807" w:name="_Toc337206852"/>
      <w:bookmarkStart w:id="808" w:name="_Toc337209459"/>
      <w:bookmarkStart w:id="809" w:name="_Toc337210715"/>
      <w:bookmarkStart w:id="810" w:name="_Toc337210893"/>
      <w:bookmarkStart w:id="811" w:name="_Toc337211070"/>
      <w:bookmarkStart w:id="812" w:name="_Toc337211248"/>
      <w:bookmarkStart w:id="813" w:name="_Toc337211424"/>
      <w:bookmarkStart w:id="814" w:name="_Toc337211601"/>
      <w:bookmarkStart w:id="815" w:name="_Toc337211981"/>
      <w:bookmarkStart w:id="816" w:name="_Toc337212228"/>
      <w:bookmarkStart w:id="817" w:name="_Toc337205215"/>
      <w:bookmarkStart w:id="818" w:name="_Toc337205389"/>
      <w:bookmarkStart w:id="819" w:name="_Toc337205564"/>
      <w:bookmarkStart w:id="820" w:name="_Toc337205739"/>
      <w:bookmarkStart w:id="821" w:name="_Toc337205909"/>
      <w:bookmarkStart w:id="822" w:name="_Toc337206497"/>
      <w:bookmarkStart w:id="823" w:name="_Toc337206675"/>
      <w:bookmarkStart w:id="824" w:name="_Toc337206853"/>
      <w:bookmarkStart w:id="825" w:name="_Toc337209460"/>
      <w:bookmarkStart w:id="826" w:name="_Toc337210716"/>
      <w:bookmarkStart w:id="827" w:name="_Toc337210894"/>
      <w:bookmarkStart w:id="828" w:name="_Toc337211071"/>
      <w:bookmarkStart w:id="829" w:name="_Toc337211249"/>
      <w:bookmarkStart w:id="830" w:name="_Toc337211425"/>
      <w:bookmarkStart w:id="831" w:name="_Toc337211602"/>
      <w:bookmarkStart w:id="832" w:name="_Toc337211982"/>
      <w:bookmarkStart w:id="833" w:name="_Toc337212229"/>
      <w:bookmarkStart w:id="834" w:name="_Toc358029696"/>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sidR="00B34FED">
        <w:rPr>
          <w:lang w:val="el-GR"/>
        </w:rPr>
        <w:t>Αποτελεσματικοί</w:t>
      </w:r>
      <w:r w:rsidR="00B34FED" w:rsidRPr="00852E01">
        <w:rPr>
          <w:lang w:val="el-GR"/>
        </w:rPr>
        <w:t xml:space="preserve"> </w:t>
      </w:r>
      <w:r w:rsidR="00B34FED">
        <w:rPr>
          <w:lang w:val="el-GR"/>
        </w:rPr>
        <w:t>κλάδοι</w:t>
      </w:r>
      <w:r w:rsidR="00B34FED" w:rsidRPr="00852E01">
        <w:rPr>
          <w:lang w:val="el-GR"/>
        </w:rPr>
        <w:t xml:space="preserve"> </w:t>
      </w:r>
      <w:r w:rsidR="00B34FED">
        <w:rPr>
          <w:lang w:val="el-GR"/>
        </w:rPr>
        <w:t>υποδομών και υπηρεσιών</w:t>
      </w:r>
      <w:bookmarkEnd w:id="834"/>
    </w:p>
    <w:p w:rsidR="00B34FED" w:rsidRDefault="00B34FED" w:rsidP="00B34FED">
      <w:pPr>
        <w:pStyle w:val="2"/>
      </w:pPr>
      <w:bookmarkStart w:id="835" w:name="_Toc358029697"/>
      <w:r>
        <w:rPr>
          <w:lang w:val="el-GR"/>
        </w:rPr>
        <w:t>Ενεργειακή πολιτική</w:t>
      </w:r>
      <w:bookmarkEnd w:id="835"/>
    </w:p>
    <w:p w:rsidR="00B34FED" w:rsidRPr="00426FEE" w:rsidRDefault="00B34FED" w:rsidP="00B34FED">
      <w:pPr>
        <w:pStyle w:val="text"/>
        <w:rPr>
          <w:lang w:val="el-GR"/>
        </w:rPr>
      </w:pPr>
    </w:p>
    <w:p w:rsidR="00B34FED" w:rsidRPr="00426FEE" w:rsidRDefault="00B34FED" w:rsidP="00B34FED">
      <w:pPr>
        <w:pStyle w:val="text"/>
        <w:rPr>
          <w:lang w:val="el-GR"/>
        </w:rPr>
      </w:pPr>
      <w:r>
        <w:rPr>
          <w:lang w:val="el-GR"/>
        </w:rPr>
        <w:t>Ο σχεδιασμός</w:t>
      </w:r>
      <w:r w:rsidRPr="00426FEE">
        <w:rPr>
          <w:lang w:val="el-GR"/>
        </w:rPr>
        <w:t xml:space="preserve"> τη</w:t>
      </w:r>
      <w:r>
        <w:rPr>
          <w:lang w:val="el-GR"/>
        </w:rPr>
        <w:t>ς</w:t>
      </w:r>
      <w:r w:rsidRPr="00426FEE">
        <w:rPr>
          <w:lang w:val="el-GR"/>
        </w:rPr>
        <w:t xml:space="preserve"> κατάλληλη</w:t>
      </w:r>
      <w:r>
        <w:rPr>
          <w:lang w:val="el-GR"/>
        </w:rPr>
        <w:t>ς</w:t>
      </w:r>
      <w:r w:rsidRPr="00426FEE">
        <w:rPr>
          <w:lang w:val="el-GR"/>
        </w:rPr>
        <w:t xml:space="preserve"> ενεργειακή</w:t>
      </w:r>
      <w:r>
        <w:rPr>
          <w:lang w:val="el-GR"/>
        </w:rPr>
        <w:t>ς</w:t>
      </w:r>
      <w:r w:rsidRPr="00426FEE">
        <w:rPr>
          <w:lang w:val="el-GR"/>
        </w:rPr>
        <w:t xml:space="preserve"> πολιτική</w:t>
      </w:r>
      <w:r>
        <w:rPr>
          <w:lang w:val="el-GR"/>
        </w:rPr>
        <w:t>ς</w:t>
      </w:r>
      <w:r w:rsidRPr="00426FEE">
        <w:rPr>
          <w:lang w:val="el-GR"/>
        </w:rPr>
        <w:t>, δεδομέν</w:t>
      </w:r>
      <w:r>
        <w:rPr>
          <w:lang w:val="el-GR"/>
        </w:rPr>
        <w:t>ων των</w:t>
      </w:r>
      <w:r w:rsidRPr="00426FEE">
        <w:rPr>
          <w:lang w:val="el-GR"/>
        </w:rPr>
        <w:t xml:space="preserve"> αν</w:t>
      </w:r>
      <w:r>
        <w:rPr>
          <w:lang w:val="el-GR"/>
        </w:rPr>
        <w:t>αγκών</w:t>
      </w:r>
      <w:r w:rsidRPr="00426FEE">
        <w:rPr>
          <w:lang w:val="el-GR"/>
        </w:rPr>
        <w:t xml:space="preserve"> της χώρας και τ</w:t>
      </w:r>
      <w:r>
        <w:rPr>
          <w:lang w:val="el-GR"/>
        </w:rPr>
        <w:t>ων δυνατοτήτων της</w:t>
      </w:r>
      <w:r w:rsidRPr="00426FEE">
        <w:rPr>
          <w:lang w:val="el-GR"/>
        </w:rPr>
        <w:t xml:space="preserve">, είναι θεμελιώδους σημασίας για την οικονομική ανάπτυξη. Για το λόγο αυτό, η κυβέρνηση πρέπει να ακολουθήσει μια </w:t>
      </w:r>
      <w:r>
        <w:rPr>
          <w:lang w:val="el-GR"/>
        </w:rPr>
        <w:t>συνολική</w:t>
      </w:r>
      <w:r w:rsidRPr="00426FEE">
        <w:rPr>
          <w:lang w:val="el-GR"/>
        </w:rPr>
        <w:t xml:space="preserve"> προσέγγιση που μεγιστοποιεί τα οφέλη για τους συμμετέχοντες στην αγορά, προστατεύει τους καταναλωτές και </w:t>
      </w:r>
      <w:r>
        <w:rPr>
          <w:lang w:val="el-GR"/>
        </w:rPr>
        <w:t xml:space="preserve">τα </w:t>
      </w:r>
      <w:r w:rsidRPr="00426FEE">
        <w:rPr>
          <w:lang w:val="el-GR"/>
        </w:rPr>
        <w:t>ευάλωτα τμήματα της κοινωνίας και τα δικαιώματα των φορολογουμένων. Οι μεταρρυθμίσεις παρακάτω αποσκοπούν στην ενίσχυση της ανταγωνιστικ</w:t>
      </w:r>
      <w:r>
        <w:rPr>
          <w:lang w:val="el-GR"/>
        </w:rPr>
        <w:t>ότητας και της αποδοτικότητας των αγορών</w:t>
      </w:r>
      <w:r w:rsidRPr="00426FEE">
        <w:rPr>
          <w:lang w:val="el-GR"/>
        </w:rPr>
        <w:t xml:space="preserve"> ηλεκτρικής ενέργειας και φυσικού αερίου, για να αποφευχθεί η επανάληψη της κρίσης </w:t>
      </w:r>
      <w:r>
        <w:rPr>
          <w:lang w:val="el-GR"/>
        </w:rPr>
        <w:t xml:space="preserve">ρευστότητας </w:t>
      </w:r>
      <w:r w:rsidRPr="00426FEE">
        <w:rPr>
          <w:lang w:val="el-GR"/>
        </w:rPr>
        <w:t xml:space="preserve">του 2012 και να </w:t>
      </w:r>
      <w:r>
        <w:rPr>
          <w:lang w:val="el-GR"/>
        </w:rPr>
        <w:t>καταστή</w:t>
      </w:r>
      <w:r w:rsidRPr="00426FEE">
        <w:rPr>
          <w:lang w:val="el-GR"/>
        </w:rPr>
        <w:t xml:space="preserve">σει τον ενεργειακό τομέα ως μια </w:t>
      </w:r>
      <w:r>
        <w:rPr>
          <w:lang w:val="el-GR"/>
        </w:rPr>
        <w:t>δυνητική</w:t>
      </w:r>
      <w:r w:rsidRPr="00426FEE">
        <w:rPr>
          <w:lang w:val="el-GR"/>
        </w:rPr>
        <w:t xml:space="preserve"> συνεισφορά για την ευημερία.</w:t>
      </w:r>
    </w:p>
    <w:p w:rsidR="00B34FED" w:rsidRPr="00426FEE" w:rsidRDefault="00B34FED" w:rsidP="00B34FED">
      <w:pPr>
        <w:pStyle w:val="text"/>
        <w:rPr>
          <w:lang w:val="el-GR"/>
        </w:rPr>
      </w:pPr>
    </w:p>
    <w:p w:rsidR="00B34FED" w:rsidRPr="00852E01" w:rsidRDefault="00B34FED" w:rsidP="00B34FED">
      <w:pPr>
        <w:pStyle w:val="5"/>
        <w:shd w:val="clear" w:color="auto" w:fill="D9D9D9"/>
        <w:spacing w:before="120"/>
        <w:ind w:left="567" w:firstLine="11"/>
        <w:rPr>
          <w:szCs w:val="22"/>
          <w:lang w:val="el-GR"/>
        </w:rPr>
      </w:pPr>
      <w:r>
        <w:rPr>
          <w:b/>
          <w:szCs w:val="22"/>
          <w:lang w:val="el-GR"/>
        </w:rPr>
        <w:t>Ως</w:t>
      </w:r>
      <w:r w:rsidRPr="00852E01">
        <w:rPr>
          <w:b/>
          <w:szCs w:val="22"/>
          <w:lang w:val="el-GR"/>
        </w:rPr>
        <w:t xml:space="preserve"> </w:t>
      </w:r>
      <w:r>
        <w:rPr>
          <w:b/>
          <w:szCs w:val="22"/>
          <w:lang w:val="el-GR"/>
        </w:rPr>
        <w:t>προαπαιτούμενα</w:t>
      </w:r>
      <w:r w:rsidRPr="00852E01">
        <w:rPr>
          <w:b/>
          <w:szCs w:val="22"/>
          <w:lang w:val="el-GR"/>
        </w:rPr>
        <w:t xml:space="preserve"> </w:t>
      </w:r>
      <w:r>
        <w:rPr>
          <w:b/>
          <w:szCs w:val="22"/>
          <w:lang w:val="el-GR"/>
        </w:rPr>
        <w:t>για</w:t>
      </w:r>
      <w:r w:rsidRPr="00852E01">
        <w:rPr>
          <w:b/>
          <w:szCs w:val="22"/>
          <w:lang w:val="el-GR"/>
        </w:rPr>
        <w:t xml:space="preserve"> </w:t>
      </w:r>
      <w:r>
        <w:rPr>
          <w:b/>
          <w:szCs w:val="22"/>
          <w:lang w:val="el-GR"/>
        </w:rPr>
        <w:t>την</w:t>
      </w:r>
      <w:r w:rsidRPr="00852E01">
        <w:rPr>
          <w:b/>
          <w:szCs w:val="22"/>
          <w:lang w:val="el-GR"/>
        </w:rPr>
        <w:t xml:space="preserve"> </w:t>
      </w:r>
      <w:r>
        <w:rPr>
          <w:b/>
          <w:szCs w:val="22"/>
          <w:lang w:val="el-GR"/>
        </w:rPr>
        <w:t xml:space="preserve">εκταμίευση, </w:t>
      </w:r>
      <w:r w:rsidRPr="009A42F7">
        <w:rPr>
          <w:szCs w:val="22"/>
          <w:lang w:val="el-GR"/>
        </w:rPr>
        <w:t>η</w:t>
      </w:r>
      <w:r>
        <w:rPr>
          <w:b/>
          <w:szCs w:val="22"/>
          <w:lang w:val="el-GR"/>
        </w:rPr>
        <w:t xml:space="preserve"> </w:t>
      </w:r>
      <w:r w:rsidRPr="00852E01">
        <w:rPr>
          <w:szCs w:val="22"/>
          <w:lang w:val="el-GR"/>
        </w:rPr>
        <w:t>Κυβέρνηση</w:t>
      </w:r>
      <w:r w:rsidRPr="00852E01">
        <w:rPr>
          <w:lang w:val="el-GR" w:eastAsia="en-GB"/>
        </w:rPr>
        <w:t xml:space="preserve"> </w:t>
      </w:r>
    </w:p>
    <w:p w:rsidR="00B34FED" w:rsidRPr="00893604" w:rsidRDefault="00B34FED" w:rsidP="00136A33">
      <w:pPr>
        <w:pStyle w:val="ae"/>
        <w:numPr>
          <w:ilvl w:val="0"/>
          <w:numId w:val="94"/>
        </w:numPr>
        <w:spacing w:line="240" w:lineRule="auto"/>
        <w:jc w:val="both"/>
        <w:rPr>
          <w:sz w:val="22"/>
          <w:szCs w:val="22"/>
          <w:highlight w:val="lightGray"/>
          <w:lang w:val="el-GR"/>
        </w:rPr>
      </w:pPr>
      <w:r w:rsidRPr="00893604">
        <w:rPr>
          <w:sz w:val="22"/>
          <w:szCs w:val="22"/>
          <w:highlight w:val="lightGray"/>
          <w:lang w:val="el-GR"/>
        </w:rPr>
        <w:t>και δημοσιεύει ένα πλήρες σχέδιο για την αναδιάρθρωση της ΔΕΗ, με σκοπό την προετοιμασία της εταιρείας για αποκρατικοποίηση και δημιουργώντας έτσι τις προϋποθέσεις για μια απελευθερωμένη αγορά ηλεκτρικής ενέργειας. Το σχέδιο πρέπει να:</w:t>
      </w:r>
    </w:p>
    <w:p w:rsidR="00B34FED" w:rsidRPr="00ED26CE" w:rsidRDefault="00B34FED" w:rsidP="00136A33">
      <w:pPr>
        <w:pStyle w:val="ae"/>
        <w:numPr>
          <w:ilvl w:val="1"/>
          <w:numId w:val="93"/>
        </w:numPr>
        <w:spacing w:line="240" w:lineRule="auto"/>
        <w:ind w:left="1702" w:hanging="284"/>
        <w:jc w:val="both"/>
        <w:rPr>
          <w:sz w:val="22"/>
          <w:szCs w:val="22"/>
          <w:highlight w:val="lightGray"/>
          <w:lang w:val="el-GR"/>
        </w:rPr>
      </w:pPr>
      <w:r w:rsidRPr="00893604">
        <w:rPr>
          <w:sz w:val="22"/>
          <w:szCs w:val="22"/>
          <w:highlight w:val="lightGray"/>
          <w:lang w:val="el-GR"/>
        </w:rPr>
        <w:t xml:space="preserve">παράσχει ένα χρονοδιάγραμμα για τη ΔΕΗ για να ξεκινήσει τον ιδιοκτησιακό διαχωρισμό του ΑΔΜΗΕ μέσω πώλησης μετοχών και/ή </w:t>
      </w:r>
      <w:r w:rsidRPr="000E2405">
        <w:rPr>
          <w:sz w:val="22"/>
          <w:szCs w:val="22"/>
          <w:highlight w:val="lightGray"/>
          <w:lang w:val="el-GR"/>
        </w:rPr>
        <w:t xml:space="preserve">μέσω έκδοσης δικαιωμάτων που θα αγοραστούν από κάποιον επενδυτή και να παράσχει ένα χρονοδιάγραμμα </w:t>
      </w:r>
      <w:r w:rsidRPr="00893604">
        <w:rPr>
          <w:sz w:val="22"/>
          <w:szCs w:val="22"/>
          <w:highlight w:val="lightGray"/>
          <w:lang w:val="el-GR"/>
        </w:rPr>
        <w:t>για την πλήρη έξοδό του. Το εν λόγω χρονοδιάγραμμα θα πρέπει να περιλαμβάνει τα βήματα για την ολοκλήρωση της διαδικασίας, με στόχο να ολοκληρωθεί ο διαχωρισμός της ιδιοκτησίας εντός του 2013</w:t>
      </w:r>
      <w:r w:rsidRPr="00ED26CE">
        <w:rPr>
          <w:sz w:val="22"/>
          <w:szCs w:val="22"/>
          <w:highlight w:val="lightGray"/>
          <w:lang w:val="el-GR"/>
        </w:rPr>
        <w:t>.</w:t>
      </w:r>
    </w:p>
    <w:p w:rsidR="00B34FED" w:rsidRPr="00893604" w:rsidRDefault="00B34FED" w:rsidP="00136A33">
      <w:pPr>
        <w:pStyle w:val="ae"/>
        <w:numPr>
          <w:ilvl w:val="1"/>
          <w:numId w:val="93"/>
        </w:numPr>
        <w:spacing w:line="240" w:lineRule="auto"/>
        <w:ind w:left="1702" w:hanging="284"/>
        <w:jc w:val="both"/>
        <w:rPr>
          <w:sz w:val="22"/>
          <w:szCs w:val="22"/>
          <w:highlight w:val="lightGray"/>
          <w:lang w:val="el-GR"/>
        </w:rPr>
      </w:pPr>
      <w:r w:rsidRPr="00893604">
        <w:rPr>
          <w:sz w:val="22"/>
          <w:szCs w:val="22"/>
          <w:highlight w:val="lightGray"/>
          <w:lang w:val="el-GR"/>
        </w:rPr>
        <w:t>τις λεπτομέρειες της νέας κάθετα ολοκληρωμένης εταιρείας που θα δημιουργηθεί σχετικά με τα περιουσιακά στοιχεία, τους ανθρώπινους πόρους και τους πελάτες που υπόκεινται σε ρυθμιστική βάση και τις ισχύουσες ανταγωνιστικές διατάξεις. Ειδικότερα, για τα περιουσιακά στοιχεία:</w:t>
      </w:r>
    </w:p>
    <w:p w:rsidR="00B34FED" w:rsidRPr="006F4116" w:rsidRDefault="00B34FED" w:rsidP="00136A33">
      <w:pPr>
        <w:pStyle w:val="ae"/>
        <w:numPr>
          <w:ilvl w:val="2"/>
          <w:numId w:val="93"/>
        </w:numPr>
        <w:spacing w:after="200" w:line="240" w:lineRule="auto"/>
        <w:ind w:left="2835" w:hanging="567"/>
        <w:jc w:val="both"/>
        <w:rPr>
          <w:sz w:val="22"/>
          <w:szCs w:val="22"/>
          <w:highlight w:val="lightGray"/>
          <w:lang w:val="el-GR"/>
        </w:rPr>
      </w:pPr>
      <w:r w:rsidRPr="00893604">
        <w:rPr>
          <w:sz w:val="22"/>
          <w:szCs w:val="22"/>
          <w:highlight w:val="lightGray"/>
          <w:lang w:val="el-GR"/>
        </w:rPr>
        <w:t>προκειμένου να δημιουργηθεί ένας βιώσιμος ανταγωνιστής στην αγορά, η νέα εταιρεία θα πρέπει να διαθέτει περίπου 30% της ικανότητας παραγωγής της ΔΕΗ, λαμβάνοντας υπόψη τον</w:t>
      </w:r>
      <w:r w:rsidRPr="001A420B">
        <w:rPr>
          <w:sz w:val="22"/>
          <w:szCs w:val="22"/>
          <w:highlight w:val="lightGray"/>
          <w:lang w:val="el-GR"/>
        </w:rPr>
        <w:t xml:space="preserve"> παροπλισμό </w:t>
      </w:r>
      <w:r w:rsidRPr="00893604">
        <w:rPr>
          <w:sz w:val="22"/>
          <w:szCs w:val="22"/>
          <w:highlight w:val="lightGray"/>
          <w:lang w:val="el-GR"/>
        </w:rPr>
        <w:t xml:space="preserve">και τα επενδυτικά σχέδια της ΔΕΗ. Θα πρέπει επίσης να  διαθέτει το κατ 'αναλογία ποσό των </w:t>
      </w:r>
      <w:r w:rsidRPr="001A420B">
        <w:rPr>
          <w:sz w:val="22"/>
          <w:szCs w:val="22"/>
          <w:highlight w:val="lightGray"/>
          <w:lang w:val="el-GR"/>
        </w:rPr>
        <w:t>προμηθειών.</w:t>
      </w:r>
      <w:r w:rsidRPr="00893604">
        <w:rPr>
          <w:sz w:val="22"/>
          <w:szCs w:val="22"/>
          <w:highlight w:val="lightGray"/>
          <w:lang w:val="el-GR"/>
        </w:rPr>
        <w:t xml:space="preserve"> Το μείγμα παραγωγής και πελατών πρέπει να είναι παρόμοια με εκείνα της ΔΕΗ</w:t>
      </w:r>
    </w:p>
    <w:p w:rsidR="00B34FED" w:rsidRPr="00B4583E" w:rsidRDefault="00B34FED" w:rsidP="00136A33">
      <w:pPr>
        <w:pStyle w:val="ae"/>
        <w:numPr>
          <w:ilvl w:val="2"/>
          <w:numId w:val="93"/>
        </w:numPr>
        <w:spacing w:after="200" w:line="240" w:lineRule="auto"/>
        <w:ind w:left="2835" w:hanging="567"/>
        <w:jc w:val="both"/>
        <w:rPr>
          <w:sz w:val="22"/>
          <w:szCs w:val="22"/>
          <w:highlight w:val="lightGray"/>
          <w:lang w:val="el-GR"/>
        </w:rPr>
      </w:pPr>
      <w:r w:rsidRPr="00893604">
        <w:rPr>
          <w:sz w:val="22"/>
          <w:szCs w:val="22"/>
          <w:highlight w:val="lightGray"/>
          <w:lang w:val="el-GR"/>
        </w:rPr>
        <w:t xml:space="preserve">Το σχέδιο θα περιλαμβάνει διατάξεις για την </w:t>
      </w:r>
      <w:r w:rsidRPr="001A420B">
        <w:rPr>
          <w:sz w:val="22"/>
          <w:szCs w:val="22"/>
          <w:highlight w:val="lightGray"/>
          <w:lang w:val="el-GR"/>
        </w:rPr>
        <w:t>παραχώρηση</w:t>
      </w:r>
      <w:r w:rsidRPr="00893604">
        <w:rPr>
          <w:sz w:val="22"/>
          <w:szCs w:val="22"/>
          <w:highlight w:val="lightGray"/>
          <w:lang w:val="el-GR"/>
        </w:rPr>
        <w:t xml:space="preserve"> των δυνατοτήτων παραγωγής βάσει λιγνίτη, φυσικού αερίου και υδροηλεκτρικής ενέργειας που επί του παρόντος διαχειρίζεται η ΔΕΗ. Θα περιλαμβάνει επίσης διατάξεις ώστε η νέα εταιρεία να έχει πρόσβαση και έλεγχο των κοιτασμάτων λιγνίτη σε ισότιμη βάση, όπως η ΔΕΗ. Ο προτεινόμενος κατάλογος των περιουσιακών στοιχείων που πρόκειται να μεταφερθούν στη νέα εταιρεία θα αξιολογηθούν στο πλαίσιο της επόμενης αναθεώρησης</w:t>
      </w:r>
      <w:r w:rsidRPr="00B4583E">
        <w:rPr>
          <w:sz w:val="22"/>
          <w:szCs w:val="22"/>
          <w:highlight w:val="lightGray"/>
          <w:lang w:val="el-GR"/>
        </w:rPr>
        <w:t>.</w:t>
      </w:r>
    </w:p>
    <w:p w:rsidR="00B34FED" w:rsidRPr="00860042" w:rsidRDefault="00B34FED" w:rsidP="00136A33">
      <w:pPr>
        <w:pStyle w:val="ae"/>
        <w:numPr>
          <w:ilvl w:val="1"/>
          <w:numId w:val="93"/>
        </w:numPr>
        <w:spacing w:after="200" w:line="240" w:lineRule="auto"/>
        <w:ind w:left="1701" w:hanging="283"/>
        <w:jc w:val="both"/>
        <w:rPr>
          <w:sz w:val="22"/>
          <w:szCs w:val="22"/>
          <w:highlight w:val="lightGray"/>
          <w:lang w:val="el-GR"/>
        </w:rPr>
      </w:pPr>
      <w:r w:rsidRPr="00893604">
        <w:rPr>
          <w:sz w:val="22"/>
          <w:szCs w:val="22"/>
          <w:highlight w:val="lightGray"/>
          <w:lang w:val="el-GR"/>
        </w:rPr>
        <w:t>θα δοθεί ένα χρονοδιάγραμμα για τη νέα εταιρεία που θα αποκρατικοποιηθεί μέσω της ΔΕΗ, με τη βοήθεια του ΤΑΙΠΕΔ, με σκοπό να ξεκινήσει τη λειτουργία της το 2015. Το χρονοδιάγραμμα πρέπει να περιλαμβάνει τα βήματα για την ολοκλήρωση της διαδικασίας</w:t>
      </w:r>
    </w:p>
    <w:p w:rsidR="00B34FED" w:rsidRPr="00893604" w:rsidRDefault="00B34FED" w:rsidP="00136A33">
      <w:pPr>
        <w:pStyle w:val="ae"/>
        <w:numPr>
          <w:ilvl w:val="1"/>
          <w:numId w:val="93"/>
        </w:numPr>
        <w:spacing w:after="200" w:line="240" w:lineRule="auto"/>
        <w:ind w:left="1701" w:hanging="283"/>
        <w:jc w:val="both"/>
        <w:rPr>
          <w:sz w:val="22"/>
          <w:szCs w:val="22"/>
          <w:highlight w:val="lightGray"/>
          <w:lang w:val="el-GR"/>
        </w:rPr>
      </w:pPr>
      <w:r w:rsidRPr="00893604">
        <w:rPr>
          <w:sz w:val="22"/>
          <w:szCs w:val="22"/>
          <w:highlight w:val="lightGray"/>
          <w:lang w:val="el-GR"/>
        </w:rPr>
        <w:t>θα δοθεί ένα σχέδιο και χρονοδιάγραμμα για την αποκρατικοποίηση της ΔΕΗ. Το εν λόγω χρονοδιάγραμμα θα πρέπει να περιλαμβάνει τα βήματα για την ολοκλήρωση της διαδικασίας το αργότερο μέχρι την 1 Ιανουαρίου 2016</w:t>
      </w:r>
    </w:p>
    <w:p w:rsidR="00B34FED" w:rsidRPr="00860042" w:rsidRDefault="00B34FED" w:rsidP="00B34FED">
      <w:pPr>
        <w:pStyle w:val="ae"/>
        <w:spacing w:after="200" w:line="240" w:lineRule="auto"/>
        <w:ind w:left="862"/>
        <w:jc w:val="both"/>
        <w:rPr>
          <w:sz w:val="22"/>
          <w:szCs w:val="22"/>
          <w:highlight w:val="lightGray"/>
          <w:lang w:val="el-GR"/>
        </w:rPr>
      </w:pPr>
      <w:r w:rsidRPr="00893604">
        <w:rPr>
          <w:sz w:val="22"/>
          <w:szCs w:val="22"/>
          <w:highlight w:val="lightGray"/>
          <w:lang w:val="el-GR"/>
        </w:rPr>
        <w:t>Η εκτέλεση του προγράμματος θα γίνει με αυστηρή τήρηση του χρονοδιαγράμματος που θα ανακοινωθεί, και σε πλήρη συμφωνία με τις υπηρεσίες της Ευρωπαϊκής Επιτροπής, έτσι ώστε να εξασφαλιστεί η συνέπεια με τη σχετική νομοθεσία της ΕΕ και τις βέλτιστες πρακτικές και με το σημερινό δημοσιονομικό πρόγραμμα και τους στόχους χρηματοδότησης.</w:t>
      </w:r>
    </w:p>
    <w:p w:rsidR="00B34FED" w:rsidRPr="00860042" w:rsidRDefault="00B34FED" w:rsidP="00B34FED">
      <w:pPr>
        <w:pStyle w:val="ae"/>
        <w:ind w:left="1701"/>
        <w:jc w:val="both"/>
        <w:rPr>
          <w:lang w:val="el-GR"/>
        </w:rPr>
      </w:pPr>
    </w:p>
    <w:p w:rsidR="00B34FED" w:rsidRPr="00860042" w:rsidRDefault="00B34FED" w:rsidP="00B34FED">
      <w:pPr>
        <w:pStyle w:val="text"/>
        <w:rPr>
          <w:lang w:val="el-GR"/>
        </w:rPr>
      </w:pPr>
    </w:p>
    <w:p w:rsidR="00B34FED" w:rsidRPr="0052468F" w:rsidRDefault="00B34FED" w:rsidP="00B34FED">
      <w:pPr>
        <w:pStyle w:val="3"/>
        <w:rPr>
          <w:lang w:val="el-GR" w:eastAsia="en-GB"/>
        </w:rPr>
      </w:pPr>
      <w:bookmarkStart w:id="836" w:name="_Toc358029698"/>
      <w:r>
        <w:rPr>
          <w:lang w:val="el-GR" w:eastAsia="en-GB"/>
        </w:rPr>
        <w:lastRenderedPageBreak/>
        <w:t>Α</w:t>
      </w:r>
      <w:r w:rsidRPr="0052468F">
        <w:rPr>
          <w:lang w:val="el-GR" w:eastAsia="en-GB"/>
        </w:rPr>
        <w:t>ποτελεσματικ</w:t>
      </w:r>
      <w:r>
        <w:rPr>
          <w:lang w:val="el-GR" w:eastAsia="en-GB"/>
        </w:rPr>
        <w:t>ός</w:t>
      </w:r>
      <w:r w:rsidRPr="0052468F">
        <w:rPr>
          <w:lang w:val="el-GR" w:eastAsia="en-GB"/>
        </w:rPr>
        <w:t xml:space="preserve"> </w:t>
      </w:r>
      <w:r>
        <w:rPr>
          <w:lang w:val="el-GR" w:eastAsia="en-GB"/>
        </w:rPr>
        <w:t>δ</w:t>
      </w:r>
      <w:r w:rsidRPr="0052468F">
        <w:rPr>
          <w:lang w:val="el-GR" w:eastAsia="en-GB"/>
        </w:rPr>
        <w:t>ιαχωρισμός δραστηριοτήτων δικτύου από τις δραστηριότητες παροχής</w:t>
      </w:r>
      <w:bookmarkEnd w:id="836"/>
    </w:p>
    <w:p w:rsidR="00B34FED" w:rsidRPr="000B09B5" w:rsidRDefault="00B34FED" w:rsidP="00B34FED">
      <w:pPr>
        <w:pStyle w:val="5"/>
        <w:numPr>
          <w:ilvl w:val="0"/>
          <w:numId w:val="22"/>
        </w:numPr>
        <w:rPr>
          <w:b/>
          <w:lang w:val="el-GR" w:eastAsia="en-GB"/>
        </w:rPr>
      </w:pPr>
      <w:r w:rsidRPr="000B09B5">
        <w:rPr>
          <w:lang w:val="el-GR" w:eastAsia="en-GB"/>
        </w:rPr>
        <w:t xml:space="preserve">Η </w:t>
      </w:r>
      <w:r>
        <w:rPr>
          <w:lang w:val="el-GR" w:eastAsia="en-GB"/>
        </w:rPr>
        <w:t>μη</w:t>
      </w:r>
      <w:r w:rsidRPr="000B09B5">
        <w:rPr>
          <w:lang w:val="el-GR" w:eastAsia="en-GB"/>
        </w:rPr>
        <w:t xml:space="preserve"> </w:t>
      </w:r>
      <w:r>
        <w:rPr>
          <w:lang w:val="el-GR" w:eastAsia="en-GB"/>
        </w:rPr>
        <w:t>διαχωρισμένη</w:t>
      </w:r>
      <w:r w:rsidRPr="000B09B5">
        <w:rPr>
          <w:lang w:val="el-GR" w:eastAsia="en-GB"/>
        </w:rPr>
        <w:t xml:space="preserve"> ΔΣΜ φυσικού αερίου έχει πιστοποιηθεί από την ελληνική ρυθμιστική αρχή ενέργειας</w:t>
      </w:r>
      <w:r w:rsidRPr="000B09B5">
        <w:rPr>
          <w:b/>
          <w:lang w:val="el-GR" w:eastAsia="en-GB"/>
        </w:rPr>
        <w:t xml:space="preserve">. </w:t>
      </w:r>
      <w:r>
        <w:rPr>
          <w:b/>
          <w:lang w:val="el-GR" w:eastAsia="en-GB"/>
        </w:rPr>
        <w:t>(Μάιος</w:t>
      </w:r>
      <w:r w:rsidRPr="000B09B5">
        <w:rPr>
          <w:b/>
          <w:lang w:val="el-GR" w:eastAsia="en-GB"/>
        </w:rPr>
        <w:t xml:space="preserve"> 2013 [ή πριν από την εκκαθάριση της ιδιωτικοποίησης της ΔΕΠΑ, ανάλογα με το ποια ημερομηνία είναι προγενέστερη])</w:t>
      </w:r>
    </w:p>
    <w:p w:rsidR="00B34FED" w:rsidRPr="000B09B5" w:rsidRDefault="00B34FED" w:rsidP="00B34FED">
      <w:pPr>
        <w:pStyle w:val="ae"/>
        <w:numPr>
          <w:ilvl w:val="0"/>
          <w:numId w:val="22"/>
        </w:numPr>
        <w:jc w:val="both"/>
        <w:rPr>
          <w:sz w:val="22"/>
          <w:szCs w:val="22"/>
          <w:lang w:val="el-GR" w:eastAsia="en-GB"/>
        </w:rPr>
      </w:pPr>
      <w:r w:rsidRPr="000B09B5">
        <w:rPr>
          <w:sz w:val="22"/>
          <w:szCs w:val="22"/>
          <w:lang w:val="el-GR" w:eastAsia="en-GB"/>
        </w:rPr>
        <w:t xml:space="preserve">Η κυβέρνηση δεσμεύεται να ακολουθήσει όλα τα βήματα που περιγράφονται στο προτεινόμενο σχέδιο για το διαχωρισμό του ΑΔΜΗΕ, συμπεριλαμβανομένων όλων των ενδιάμεσων </w:t>
      </w:r>
      <w:r>
        <w:rPr>
          <w:sz w:val="22"/>
          <w:szCs w:val="22"/>
          <w:lang w:val="el-GR" w:eastAsia="en-GB"/>
        </w:rPr>
        <w:t>βημάτων</w:t>
      </w:r>
      <w:r w:rsidRPr="000B09B5">
        <w:rPr>
          <w:sz w:val="22"/>
          <w:szCs w:val="22"/>
          <w:lang w:val="el-GR" w:eastAsia="en-GB"/>
        </w:rPr>
        <w:t xml:space="preserve">, με στόχο να ολοκληρώσει τον διαχωρισμό </w:t>
      </w:r>
      <w:r>
        <w:rPr>
          <w:sz w:val="22"/>
          <w:szCs w:val="22"/>
          <w:lang w:val="el-GR" w:eastAsia="en-GB"/>
        </w:rPr>
        <w:t xml:space="preserve">έως </w:t>
      </w:r>
      <w:r w:rsidRPr="000B09B5">
        <w:rPr>
          <w:sz w:val="22"/>
          <w:szCs w:val="22"/>
          <w:lang w:val="el-GR" w:eastAsia="en-GB"/>
        </w:rPr>
        <w:t xml:space="preserve">τον </w:t>
      </w:r>
      <w:r w:rsidRPr="000B09B5">
        <w:rPr>
          <w:b/>
          <w:sz w:val="22"/>
          <w:szCs w:val="22"/>
          <w:lang w:val="el-GR" w:eastAsia="en-GB"/>
        </w:rPr>
        <w:t>Δεκέμβριο του 2013</w:t>
      </w:r>
      <w:r w:rsidRPr="000B09B5">
        <w:rPr>
          <w:sz w:val="22"/>
          <w:szCs w:val="22"/>
          <w:lang w:val="el-GR" w:eastAsia="en-GB"/>
        </w:rPr>
        <w:t>.</w:t>
      </w:r>
    </w:p>
    <w:p w:rsidR="00B34FED" w:rsidRPr="000B09B5" w:rsidRDefault="00B34FED" w:rsidP="00B34FED">
      <w:pPr>
        <w:rPr>
          <w:lang w:val="el-GR" w:eastAsia="en-GB"/>
        </w:rPr>
      </w:pPr>
    </w:p>
    <w:p w:rsidR="00B34FED" w:rsidRPr="0097054B" w:rsidRDefault="00B34FED" w:rsidP="00B34FED">
      <w:pPr>
        <w:pStyle w:val="3"/>
        <w:rPr>
          <w:lang w:val="el-GR" w:eastAsia="en-GB"/>
        </w:rPr>
      </w:pPr>
      <w:bookmarkStart w:id="837" w:name="_Toc356037131"/>
      <w:bookmarkStart w:id="838" w:name="_Toc358029699"/>
      <w:r>
        <w:rPr>
          <w:lang w:val="el-GR" w:eastAsia="en-GB"/>
        </w:rPr>
        <w:t>Διατάξεις</w:t>
      </w:r>
      <w:r w:rsidRPr="0097054B">
        <w:rPr>
          <w:lang w:val="el-GR" w:eastAsia="en-GB"/>
        </w:rPr>
        <w:t xml:space="preserve"> </w:t>
      </w:r>
      <w:r>
        <w:rPr>
          <w:lang w:val="el-GR" w:eastAsia="en-GB"/>
        </w:rPr>
        <w:t>σχετικά</w:t>
      </w:r>
      <w:r w:rsidRPr="0097054B">
        <w:rPr>
          <w:lang w:val="el-GR" w:eastAsia="en-GB"/>
        </w:rPr>
        <w:t xml:space="preserve"> </w:t>
      </w:r>
      <w:r>
        <w:rPr>
          <w:lang w:val="el-GR" w:eastAsia="en-GB"/>
        </w:rPr>
        <w:t>με</w:t>
      </w:r>
      <w:r w:rsidRPr="0097054B">
        <w:rPr>
          <w:lang w:val="el-GR" w:eastAsia="en-GB"/>
        </w:rPr>
        <w:t xml:space="preserve"> </w:t>
      </w:r>
      <w:r>
        <w:rPr>
          <w:lang w:val="el-GR" w:eastAsia="en-GB"/>
        </w:rPr>
        <w:t>την</w:t>
      </w:r>
      <w:r w:rsidRPr="0097054B">
        <w:rPr>
          <w:lang w:val="el-GR" w:eastAsia="en-GB"/>
        </w:rPr>
        <w:t xml:space="preserve"> </w:t>
      </w:r>
      <w:r>
        <w:rPr>
          <w:lang w:val="el-GR" w:eastAsia="en-GB"/>
        </w:rPr>
        <w:t>αποκρατικοποίηση της ΔΕΗ και της ΔΕΣΦΑ</w:t>
      </w:r>
      <w:r w:rsidRPr="0097054B">
        <w:rPr>
          <w:lang w:val="el-GR" w:eastAsia="en-GB"/>
        </w:rPr>
        <w:t>:</w:t>
      </w:r>
      <w:bookmarkEnd w:id="837"/>
      <w:bookmarkEnd w:id="838"/>
    </w:p>
    <w:p w:rsidR="00B34FED" w:rsidRPr="0097054B" w:rsidRDefault="00B34FED" w:rsidP="00136A33">
      <w:pPr>
        <w:pStyle w:val="5"/>
        <w:numPr>
          <w:ilvl w:val="0"/>
          <w:numId w:val="126"/>
        </w:numPr>
        <w:rPr>
          <w:lang w:val="el-GR" w:eastAsia="en-GB"/>
        </w:rPr>
      </w:pPr>
      <w:r w:rsidRPr="0097054B">
        <w:rPr>
          <w:lang w:val="el-GR" w:eastAsia="en-GB"/>
        </w:rPr>
        <w:t>Η κυβέρνηση δεσμεύεται ότι ανεξάρτητα από</w:t>
      </w:r>
      <w:r>
        <w:rPr>
          <w:lang w:val="el-GR" w:eastAsia="en-GB"/>
        </w:rPr>
        <w:t xml:space="preserve"> το αποτέλεσμα της διαδικασίας αποκρα</w:t>
      </w:r>
      <w:r w:rsidRPr="0097054B">
        <w:rPr>
          <w:lang w:val="el-GR" w:eastAsia="en-GB"/>
        </w:rPr>
        <w:t xml:space="preserve">τικοποίησης, </w:t>
      </w:r>
      <w:r>
        <w:rPr>
          <w:lang w:val="el-GR" w:eastAsia="en-GB"/>
        </w:rPr>
        <w:t>η δομή των κλάδων</w:t>
      </w:r>
      <w:r w:rsidRPr="0097054B">
        <w:rPr>
          <w:lang w:val="el-GR" w:eastAsia="en-GB"/>
        </w:rPr>
        <w:t xml:space="preserve"> φυσικού αερίου και  ηλεκτρικής ενέργειας θα είναι πλήρως συμβατ</w:t>
      </w:r>
      <w:r>
        <w:rPr>
          <w:lang w:val="el-GR" w:eastAsia="en-GB"/>
        </w:rPr>
        <w:t>ή</w:t>
      </w:r>
      <w:r w:rsidRPr="0097054B">
        <w:rPr>
          <w:lang w:val="el-GR" w:eastAsia="en-GB"/>
        </w:rPr>
        <w:t xml:space="preserve"> με την οδηγία 2009/73/ΕΚ και 2009/72/ΕΚ. (</w:t>
      </w:r>
      <w:r w:rsidRPr="0097054B">
        <w:rPr>
          <w:b/>
          <w:lang w:val="el-GR" w:eastAsia="en-GB"/>
        </w:rPr>
        <w:t>Συνεχής</w:t>
      </w:r>
      <w:r w:rsidRPr="0097054B">
        <w:rPr>
          <w:lang w:val="el-GR" w:eastAsia="en-GB"/>
        </w:rPr>
        <w:t xml:space="preserve">) </w:t>
      </w:r>
    </w:p>
    <w:p w:rsidR="00B34FED" w:rsidRPr="000F7A60" w:rsidRDefault="00B34FED" w:rsidP="00B34FED">
      <w:pPr>
        <w:pStyle w:val="3"/>
        <w:rPr>
          <w:lang w:val="el-GR" w:eastAsia="en-GB"/>
        </w:rPr>
      </w:pPr>
      <w:bookmarkStart w:id="839" w:name="_Toc358029700"/>
      <w:r>
        <w:rPr>
          <w:lang w:val="el-GR" w:eastAsia="en-GB"/>
        </w:rPr>
        <w:t>Διασφάλιση</w:t>
      </w:r>
      <w:r w:rsidRPr="000F7A60">
        <w:rPr>
          <w:lang w:val="el-GR" w:eastAsia="en-GB"/>
        </w:rPr>
        <w:t xml:space="preserve"> </w:t>
      </w:r>
      <w:r>
        <w:rPr>
          <w:lang w:val="el-GR" w:eastAsia="en-GB"/>
        </w:rPr>
        <w:t>πως</w:t>
      </w:r>
      <w:r w:rsidRPr="000F7A60">
        <w:rPr>
          <w:lang w:val="el-GR" w:eastAsia="en-GB"/>
        </w:rPr>
        <w:t xml:space="preserve"> </w:t>
      </w:r>
      <w:r>
        <w:rPr>
          <w:lang w:val="el-GR" w:eastAsia="en-GB"/>
        </w:rPr>
        <w:t>οι</w:t>
      </w:r>
      <w:r w:rsidRPr="000F7A60">
        <w:rPr>
          <w:lang w:val="el-GR" w:eastAsia="en-GB"/>
        </w:rPr>
        <w:t xml:space="preserve"> </w:t>
      </w:r>
      <w:r>
        <w:rPr>
          <w:lang w:val="el-GR" w:eastAsia="en-GB"/>
        </w:rPr>
        <w:t>τιμές</w:t>
      </w:r>
      <w:r w:rsidRPr="000F7A60">
        <w:rPr>
          <w:lang w:val="el-GR" w:eastAsia="en-GB"/>
        </w:rPr>
        <w:t xml:space="preserve"> </w:t>
      </w:r>
      <w:r>
        <w:rPr>
          <w:lang w:val="el-GR" w:eastAsia="en-GB"/>
        </w:rPr>
        <w:t>της</w:t>
      </w:r>
      <w:r w:rsidRPr="000F7A60">
        <w:rPr>
          <w:lang w:val="el-GR" w:eastAsia="en-GB"/>
        </w:rPr>
        <w:t xml:space="preserve"> </w:t>
      </w:r>
      <w:r>
        <w:rPr>
          <w:lang w:val="el-GR" w:eastAsia="en-GB"/>
        </w:rPr>
        <w:t>ηλεκτρικής ενέργειας αντανακλούν τα κόστη</w:t>
      </w:r>
      <w:bookmarkEnd w:id="839"/>
    </w:p>
    <w:p w:rsidR="00B34FED" w:rsidRPr="000F7A60" w:rsidRDefault="00B34FED" w:rsidP="00136A33">
      <w:pPr>
        <w:pStyle w:val="5"/>
        <w:numPr>
          <w:ilvl w:val="0"/>
          <w:numId w:val="126"/>
        </w:numPr>
        <w:rPr>
          <w:lang w:val="el-GR" w:eastAsia="en-GB"/>
        </w:rPr>
      </w:pPr>
      <w:r w:rsidRPr="000F7A60">
        <w:rPr>
          <w:lang w:val="el-GR" w:eastAsia="en-GB"/>
        </w:rPr>
        <w:t>Η κυβέρνηση λαμβάνει μέτρα για τη σταδιακή κατάργηση των ρυθμιζόμενων τιμών</w:t>
      </w:r>
      <w:r>
        <w:rPr>
          <w:lang w:val="el-GR" w:eastAsia="en-GB"/>
        </w:rPr>
        <w:t xml:space="preserve"> ηλεκτρικής ενέργειας για όλους εκτός από τους</w:t>
      </w:r>
      <w:r w:rsidRPr="000F7A60">
        <w:rPr>
          <w:lang w:val="el-GR" w:eastAsia="en-GB"/>
        </w:rPr>
        <w:t xml:space="preserve"> ευάλωτους πελάτες </w:t>
      </w:r>
      <w:r>
        <w:rPr>
          <w:lang w:val="el-GR" w:eastAsia="en-GB"/>
        </w:rPr>
        <w:t xml:space="preserve">έως </w:t>
      </w:r>
      <w:r w:rsidRPr="000F7A60">
        <w:rPr>
          <w:lang w:val="el-GR" w:eastAsia="en-GB"/>
        </w:rPr>
        <w:t xml:space="preserve">τον </w:t>
      </w:r>
      <w:r w:rsidRPr="000F7A60">
        <w:rPr>
          <w:b/>
          <w:lang w:val="el-GR" w:eastAsia="en-GB"/>
        </w:rPr>
        <w:t>Ιούνιο του 2013</w:t>
      </w:r>
      <w:r w:rsidRPr="000F7A60">
        <w:rPr>
          <w:lang w:val="el-GR" w:eastAsia="en-GB"/>
        </w:rPr>
        <w:t xml:space="preserve">. </w:t>
      </w:r>
    </w:p>
    <w:p w:rsidR="00B34FED" w:rsidRPr="000F7A60" w:rsidRDefault="00B34FED" w:rsidP="00136A33">
      <w:pPr>
        <w:pStyle w:val="5"/>
        <w:numPr>
          <w:ilvl w:val="0"/>
          <w:numId w:val="126"/>
        </w:numPr>
        <w:rPr>
          <w:lang w:val="el-GR" w:eastAsia="en-GB"/>
        </w:rPr>
      </w:pPr>
      <w:r w:rsidRPr="000F7A60">
        <w:rPr>
          <w:lang w:val="el-GR" w:eastAsia="en-GB"/>
        </w:rPr>
        <w:t xml:space="preserve">Επιπλέον, η κυβέρνηση αξιολογεί τις βέλτιστες πρακτικές με στόχο τη χρέωση τελών για τη χρήση της υδροηλεκτρικής </w:t>
      </w:r>
      <w:r>
        <w:rPr>
          <w:lang w:val="el-GR" w:eastAsia="en-GB"/>
        </w:rPr>
        <w:t xml:space="preserve">ενέργειας </w:t>
      </w:r>
      <w:r w:rsidRPr="000F7A60">
        <w:rPr>
          <w:lang w:val="el-GR" w:eastAsia="en-GB"/>
        </w:rPr>
        <w:t>και λιγνίτ</w:t>
      </w:r>
      <w:r>
        <w:rPr>
          <w:lang w:val="el-GR" w:eastAsia="en-GB"/>
        </w:rPr>
        <w:t>η</w:t>
      </w:r>
      <w:r w:rsidRPr="000F7A60">
        <w:rPr>
          <w:lang w:val="el-GR" w:eastAsia="en-GB"/>
        </w:rPr>
        <w:t xml:space="preserve"> και δημοσιεύει την έκθεσή της. (</w:t>
      </w:r>
      <w:r w:rsidRPr="000F7A60">
        <w:rPr>
          <w:b/>
          <w:lang w:val="el-GR" w:eastAsia="en-GB"/>
        </w:rPr>
        <w:t>Ιούνιος 2013</w:t>
      </w:r>
      <w:r w:rsidRPr="000F7A60">
        <w:rPr>
          <w:lang w:val="el-GR" w:eastAsia="en-GB"/>
        </w:rPr>
        <w:t>)</w:t>
      </w:r>
    </w:p>
    <w:p w:rsidR="00B34FED" w:rsidRPr="001D5ED9" w:rsidRDefault="00B34FED" w:rsidP="00B34FED">
      <w:pPr>
        <w:pStyle w:val="3"/>
        <w:rPr>
          <w:lang w:val="el-GR" w:eastAsia="en-GB"/>
        </w:rPr>
      </w:pPr>
      <w:bookmarkStart w:id="840" w:name="_Toc358029701"/>
      <w:r>
        <w:rPr>
          <w:lang w:val="el-GR" w:eastAsia="en-GB"/>
        </w:rPr>
        <w:t>Παροχή</w:t>
      </w:r>
      <w:r w:rsidRPr="001D5ED9">
        <w:rPr>
          <w:lang w:val="el-GR" w:eastAsia="en-GB"/>
        </w:rPr>
        <w:t xml:space="preserve"> </w:t>
      </w:r>
      <w:r>
        <w:rPr>
          <w:lang w:val="el-GR" w:eastAsia="en-GB"/>
        </w:rPr>
        <w:t>χρηματοοικονομικά</w:t>
      </w:r>
      <w:r w:rsidRPr="001D5ED9">
        <w:rPr>
          <w:lang w:val="el-GR" w:eastAsia="en-GB"/>
        </w:rPr>
        <w:t xml:space="preserve"> </w:t>
      </w:r>
      <w:r>
        <w:rPr>
          <w:lang w:val="el-GR" w:eastAsia="en-GB"/>
        </w:rPr>
        <w:t>βιώσιμης</w:t>
      </w:r>
      <w:r w:rsidRPr="001D5ED9">
        <w:rPr>
          <w:lang w:val="el-GR" w:eastAsia="en-GB"/>
        </w:rPr>
        <w:t xml:space="preserve"> </w:t>
      </w:r>
      <w:r>
        <w:rPr>
          <w:lang w:val="el-GR" w:eastAsia="en-GB"/>
        </w:rPr>
        <w:t>ανάπτυξης</w:t>
      </w:r>
      <w:r w:rsidRPr="001D5ED9">
        <w:rPr>
          <w:lang w:val="el-GR" w:eastAsia="en-GB"/>
        </w:rPr>
        <w:t xml:space="preserve"> </w:t>
      </w:r>
      <w:r>
        <w:rPr>
          <w:lang w:val="el-GR" w:eastAsia="en-GB"/>
        </w:rPr>
        <w:t>ανανεώσιμων</w:t>
      </w:r>
      <w:r w:rsidRPr="001D5ED9">
        <w:rPr>
          <w:lang w:val="el-GR" w:eastAsia="en-GB"/>
        </w:rPr>
        <w:t xml:space="preserve"> </w:t>
      </w:r>
      <w:r>
        <w:rPr>
          <w:lang w:val="el-GR" w:eastAsia="en-GB"/>
        </w:rPr>
        <w:t>πηγών</w:t>
      </w:r>
      <w:r w:rsidRPr="001D5ED9">
        <w:rPr>
          <w:lang w:val="el-GR" w:eastAsia="en-GB"/>
        </w:rPr>
        <w:t xml:space="preserve"> </w:t>
      </w:r>
      <w:r>
        <w:rPr>
          <w:lang w:val="el-GR" w:eastAsia="en-GB"/>
        </w:rPr>
        <w:t>ενέργειας</w:t>
      </w:r>
      <w:bookmarkEnd w:id="840"/>
    </w:p>
    <w:p w:rsidR="00B34FED" w:rsidRPr="001D5ED9" w:rsidRDefault="00B34FED" w:rsidP="00B34FED">
      <w:pPr>
        <w:spacing w:after="240" w:line="264" w:lineRule="auto"/>
        <w:jc w:val="both"/>
        <w:rPr>
          <w:rFonts w:ascii="Times New Roman" w:hAnsi="Times New Roman"/>
          <w:lang w:val="el-GR" w:eastAsia="zh-CN"/>
        </w:rPr>
      </w:pPr>
      <w:r w:rsidRPr="001D5ED9">
        <w:rPr>
          <w:rFonts w:ascii="Times New Roman" w:hAnsi="Times New Roman"/>
          <w:lang w:val="el-GR" w:eastAsia="zh-CN"/>
        </w:rPr>
        <w:t>Οι αρχές δεσμεύονται να σχεδιάσουν και να εφαρμόσουν μια ολοκληρωμένη μεταρρύθμιση των πολιτικών</w:t>
      </w:r>
      <w:r>
        <w:rPr>
          <w:rFonts w:ascii="Times New Roman" w:hAnsi="Times New Roman"/>
          <w:lang w:val="el-GR" w:eastAsia="zh-CN"/>
        </w:rPr>
        <w:t xml:space="preserve"> για την ανανεώσιμη ενέργεια</w:t>
      </w:r>
      <w:r w:rsidRPr="001D5ED9">
        <w:rPr>
          <w:rFonts w:ascii="Times New Roman" w:hAnsi="Times New Roman"/>
          <w:lang w:val="el-GR" w:eastAsia="zh-CN"/>
        </w:rPr>
        <w:t xml:space="preserve">, λαμβάνοντας επίσης υπόψη τις προτάσεις στο «Σχέδιο για τη μεταρρύθμιση του τομέα των Ανανεώσιμων Πηγών Ενέργειας (ΑΠΕ)" του Υπουργείου και την άποψη </w:t>
      </w:r>
      <w:r>
        <w:rPr>
          <w:rFonts w:ascii="Times New Roman" w:hAnsi="Times New Roman"/>
          <w:lang w:val="el-GR" w:eastAsia="zh-CN"/>
        </w:rPr>
        <w:t>του κλάδου</w:t>
      </w:r>
      <w:r w:rsidRPr="001D5ED9">
        <w:rPr>
          <w:rFonts w:ascii="Times New Roman" w:hAnsi="Times New Roman"/>
          <w:lang w:val="el-GR" w:eastAsia="zh-CN"/>
        </w:rPr>
        <w:t xml:space="preserve">, για την παροχή μακροπρόθεσμης βιωσιμότητας </w:t>
      </w:r>
      <w:r>
        <w:rPr>
          <w:rFonts w:ascii="Times New Roman" w:hAnsi="Times New Roman"/>
          <w:lang w:val="el-GR" w:eastAsia="zh-CN"/>
        </w:rPr>
        <w:t>με μηδενικά μέσα</w:t>
      </w:r>
      <w:r w:rsidRPr="001D5ED9">
        <w:rPr>
          <w:rFonts w:ascii="Times New Roman" w:hAnsi="Times New Roman"/>
          <w:lang w:val="el-GR" w:eastAsia="zh-CN"/>
        </w:rPr>
        <w:t xml:space="preserve"> ελλείμματα.</w:t>
      </w:r>
    </w:p>
    <w:p w:rsidR="00B34FED" w:rsidRPr="00F3766E" w:rsidRDefault="00B34FED" w:rsidP="00B34FED">
      <w:pPr>
        <w:pStyle w:val="5"/>
        <w:rPr>
          <w:lang w:val="el-GR" w:eastAsia="en-GB"/>
        </w:rPr>
      </w:pPr>
      <w:r w:rsidRPr="00F3766E">
        <w:rPr>
          <w:lang w:val="el-GR" w:eastAsia="en-GB"/>
        </w:rPr>
        <w:t xml:space="preserve">Οι νέες εγκαταστάσεις θα λάβουν </w:t>
      </w:r>
      <w:r>
        <w:rPr>
          <w:lang w:val="el-GR" w:eastAsia="en-GB"/>
        </w:rPr>
        <w:t>μία</w:t>
      </w:r>
      <w:r w:rsidRPr="00F3766E">
        <w:rPr>
          <w:lang w:val="el-GR" w:eastAsia="en-GB"/>
        </w:rPr>
        <w:t xml:space="preserve"> σταθερ</w:t>
      </w:r>
      <w:r>
        <w:rPr>
          <w:lang w:val="el-GR" w:eastAsia="en-GB"/>
        </w:rPr>
        <w:t>ή</w:t>
      </w:r>
      <w:r w:rsidRPr="00F3766E">
        <w:rPr>
          <w:lang w:val="el-GR" w:eastAsia="en-GB"/>
        </w:rPr>
        <w:t xml:space="preserve">, </w:t>
      </w:r>
      <w:r>
        <w:rPr>
          <w:lang w:val="el-GR" w:eastAsia="en-GB"/>
        </w:rPr>
        <w:t>συν</w:t>
      </w:r>
      <w:r w:rsidRPr="00F3766E">
        <w:rPr>
          <w:lang w:val="el-GR" w:eastAsia="en-GB"/>
        </w:rPr>
        <w:t>ο</w:t>
      </w:r>
      <w:r>
        <w:rPr>
          <w:lang w:val="el-GR" w:eastAsia="en-GB"/>
        </w:rPr>
        <w:t>λική</w:t>
      </w:r>
      <w:r w:rsidRPr="00F3766E">
        <w:rPr>
          <w:lang w:val="el-GR" w:eastAsia="en-GB"/>
        </w:rPr>
        <w:t xml:space="preserve">, </w:t>
      </w:r>
      <w:r w:rsidRPr="00FE7F7E">
        <w:rPr>
          <w:lang w:val="el-GR" w:eastAsia="en-GB"/>
        </w:rPr>
        <w:t xml:space="preserve">εγγυημένη τιμή αγοράς </w:t>
      </w:r>
      <w:r w:rsidRPr="00F3766E">
        <w:rPr>
          <w:lang w:val="el-GR" w:eastAsia="en-GB"/>
        </w:rPr>
        <w:t xml:space="preserve">με βάση την τρέχουσα κατάσταση της τεχνολογίας, και λαμβάνοντας υπόψη το μέγεθος </w:t>
      </w:r>
      <w:r>
        <w:rPr>
          <w:lang w:val="el-GR" w:eastAsia="en-GB"/>
        </w:rPr>
        <w:t>των εγκαταστάσεων</w:t>
      </w:r>
      <w:r w:rsidRPr="00F3766E">
        <w:rPr>
          <w:lang w:val="el-GR" w:eastAsia="en-GB"/>
        </w:rPr>
        <w:t xml:space="preserve">. </w:t>
      </w:r>
      <w:r>
        <w:rPr>
          <w:lang w:val="el-GR" w:eastAsia="en-GB"/>
        </w:rPr>
        <w:t xml:space="preserve">Η </w:t>
      </w:r>
      <w:r w:rsidRPr="00FE7F7E">
        <w:rPr>
          <w:lang w:val="el-GR" w:eastAsia="en-GB"/>
        </w:rPr>
        <w:t>εγγυημένη τιμή αγοράς</w:t>
      </w:r>
      <w:r w:rsidRPr="00F3766E">
        <w:rPr>
          <w:lang w:val="el-GR" w:eastAsia="en-GB"/>
        </w:rPr>
        <w:t xml:space="preserve"> θα αναθεωρείται τουλάχιστον σε εξαμηνιαία βάση για να ληφθεί υπόψη η εξέλιξη της τ</w:t>
      </w:r>
      <w:r>
        <w:rPr>
          <w:lang w:val="el-GR" w:eastAsia="en-GB"/>
        </w:rPr>
        <w:t>εχνολογίας, προκειμένου να αντανακλάται</w:t>
      </w:r>
      <w:r w:rsidRPr="00F3766E">
        <w:rPr>
          <w:lang w:val="el-GR" w:eastAsia="en-GB"/>
        </w:rPr>
        <w:t xml:space="preserve"> </w:t>
      </w:r>
      <w:r>
        <w:rPr>
          <w:lang w:val="el-GR" w:eastAsia="en-GB"/>
        </w:rPr>
        <w:t>η</w:t>
      </w:r>
      <w:r w:rsidRPr="00F3766E">
        <w:rPr>
          <w:lang w:val="el-GR" w:eastAsia="en-GB"/>
        </w:rPr>
        <w:t xml:space="preserve"> μείωση του κόστους και </w:t>
      </w:r>
      <w:r>
        <w:rPr>
          <w:lang w:val="el-GR" w:eastAsia="en-GB"/>
        </w:rPr>
        <w:t>να</w:t>
      </w:r>
      <w:r w:rsidRPr="00F3766E">
        <w:rPr>
          <w:lang w:val="el-GR" w:eastAsia="en-GB"/>
        </w:rPr>
        <w:t xml:space="preserve"> διασφ</w:t>
      </w:r>
      <w:r>
        <w:rPr>
          <w:lang w:val="el-GR" w:eastAsia="en-GB"/>
        </w:rPr>
        <w:t>αλίζεται</w:t>
      </w:r>
      <w:r w:rsidRPr="00F3766E">
        <w:rPr>
          <w:lang w:val="el-GR" w:eastAsia="en-GB"/>
        </w:rPr>
        <w:t xml:space="preserve"> </w:t>
      </w:r>
      <w:r>
        <w:rPr>
          <w:lang w:val="el-GR" w:eastAsia="en-GB"/>
        </w:rPr>
        <w:t>ένα</w:t>
      </w:r>
      <w:r w:rsidRPr="00F3766E">
        <w:rPr>
          <w:lang w:val="el-GR" w:eastAsia="en-GB"/>
        </w:rPr>
        <w:t xml:space="preserve"> βιώσιμο ποσοστ</w:t>
      </w:r>
      <w:r>
        <w:rPr>
          <w:lang w:val="el-GR" w:eastAsia="en-GB"/>
        </w:rPr>
        <w:t>ό απόδοσης συνεπέ</w:t>
      </w:r>
      <w:r w:rsidRPr="00F3766E">
        <w:rPr>
          <w:lang w:val="el-GR" w:eastAsia="en-GB"/>
        </w:rPr>
        <w:t xml:space="preserve">ς με </w:t>
      </w:r>
      <w:r>
        <w:rPr>
          <w:lang w:val="el-GR" w:eastAsia="en-GB"/>
        </w:rPr>
        <w:t xml:space="preserve">τον </w:t>
      </w:r>
      <w:r w:rsidRPr="00F3766E">
        <w:rPr>
          <w:lang w:val="el-GR" w:eastAsia="en-GB"/>
        </w:rPr>
        <w:t xml:space="preserve">μέσο όρο της ΕΕ, λαμβάνοντας υπόψη τις ελληνικές </w:t>
      </w:r>
      <w:r>
        <w:rPr>
          <w:lang w:val="el-GR" w:eastAsia="en-GB"/>
        </w:rPr>
        <w:t>ιδιαιτερότητες</w:t>
      </w:r>
      <w:r w:rsidRPr="00F3766E">
        <w:rPr>
          <w:lang w:val="el-GR" w:eastAsia="en-GB"/>
        </w:rPr>
        <w:t xml:space="preserve"> , </w:t>
      </w:r>
      <w:r>
        <w:rPr>
          <w:lang w:val="el-GR" w:eastAsia="en-GB"/>
        </w:rPr>
        <w:t>με σκοπό τη διασφάλιση ισοτιμίας.</w:t>
      </w:r>
      <w:r w:rsidRPr="00F3766E">
        <w:rPr>
          <w:lang w:val="el-GR" w:eastAsia="en-GB"/>
        </w:rPr>
        <w:t xml:space="preserve"> Σε αυτή τη διαδικασία η κυβέρνηση θα λάβει υπόψη τη γνώμη της ΡΑΕ.</w:t>
      </w:r>
    </w:p>
    <w:p w:rsidR="00B34FED" w:rsidRPr="00F3766E" w:rsidRDefault="00B34FED" w:rsidP="00B34FED">
      <w:pPr>
        <w:autoSpaceDE w:val="0"/>
        <w:autoSpaceDN w:val="0"/>
        <w:spacing w:after="120" w:line="100" w:lineRule="atLeast"/>
        <w:ind w:right="612"/>
        <w:jc w:val="both"/>
        <w:rPr>
          <w:rFonts w:ascii="Times New Roman" w:hAnsi="Times New Roman"/>
          <w:lang w:val="el-GR" w:eastAsia="zh-CN"/>
        </w:rPr>
      </w:pPr>
    </w:p>
    <w:p w:rsidR="00B34FED" w:rsidRPr="00F0271B" w:rsidRDefault="00B34FED" w:rsidP="00B34FED">
      <w:pPr>
        <w:autoSpaceDE w:val="0"/>
        <w:autoSpaceDN w:val="0"/>
        <w:spacing w:after="120" w:line="100" w:lineRule="atLeast"/>
        <w:ind w:right="612"/>
        <w:jc w:val="both"/>
        <w:rPr>
          <w:rFonts w:ascii="Times New Roman" w:hAnsi="Times New Roman"/>
          <w:highlight w:val="lightGray"/>
          <w:lang w:val="el-GR" w:eastAsia="en-GB"/>
        </w:rPr>
      </w:pPr>
      <w:r>
        <w:rPr>
          <w:rFonts w:ascii="Times New Roman" w:hAnsi="Times New Roman"/>
          <w:b/>
          <w:highlight w:val="lightGray"/>
          <w:lang w:val="el-GR" w:eastAsia="zh-CN"/>
        </w:rPr>
        <w:t>Ως</w:t>
      </w:r>
      <w:r w:rsidRPr="00F0271B">
        <w:rPr>
          <w:rFonts w:ascii="Times New Roman" w:hAnsi="Times New Roman"/>
          <w:b/>
          <w:highlight w:val="lightGray"/>
          <w:lang w:val="el-GR" w:eastAsia="zh-CN"/>
        </w:rPr>
        <w:t xml:space="preserve"> </w:t>
      </w:r>
      <w:r>
        <w:rPr>
          <w:rFonts w:ascii="Times New Roman" w:hAnsi="Times New Roman"/>
          <w:b/>
          <w:highlight w:val="lightGray"/>
          <w:lang w:val="el-GR" w:eastAsia="zh-CN"/>
        </w:rPr>
        <w:t>προαπαιτούμενο</w:t>
      </w:r>
      <w:r w:rsidRPr="00F0271B">
        <w:rPr>
          <w:rFonts w:ascii="Times New Roman" w:hAnsi="Times New Roman"/>
          <w:b/>
          <w:highlight w:val="lightGray"/>
          <w:lang w:val="el-GR" w:eastAsia="zh-CN"/>
        </w:rPr>
        <w:t xml:space="preserve"> </w:t>
      </w:r>
      <w:r>
        <w:rPr>
          <w:rFonts w:ascii="Times New Roman" w:hAnsi="Times New Roman"/>
          <w:b/>
          <w:highlight w:val="lightGray"/>
          <w:lang w:val="el-GR" w:eastAsia="zh-CN"/>
        </w:rPr>
        <w:t>για</w:t>
      </w:r>
      <w:r w:rsidRPr="00F0271B">
        <w:rPr>
          <w:rFonts w:ascii="Times New Roman" w:hAnsi="Times New Roman"/>
          <w:b/>
          <w:highlight w:val="lightGray"/>
          <w:lang w:val="el-GR" w:eastAsia="zh-CN"/>
        </w:rPr>
        <w:t xml:space="preserve"> </w:t>
      </w:r>
      <w:r>
        <w:rPr>
          <w:rFonts w:ascii="Times New Roman" w:hAnsi="Times New Roman"/>
          <w:b/>
          <w:highlight w:val="lightGray"/>
          <w:lang w:val="el-GR" w:eastAsia="zh-CN"/>
        </w:rPr>
        <w:t>την</w:t>
      </w:r>
      <w:r w:rsidRPr="00F0271B">
        <w:rPr>
          <w:rFonts w:ascii="Times New Roman" w:hAnsi="Times New Roman"/>
          <w:b/>
          <w:highlight w:val="lightGray"/>
          <w:lang w:val="el-GR" w:eastAsia="zh-CN"/>
        </w:rPr>
        <w:t xml:space="preserve"> </w:t>
      </w:r>
      <w:r>
        <w:rPr>
          <w:rFonts w:ascii="Times New Roman" w:hAnsi="Times New Roman"/>
          <w:b/>
          <w:highlight w:val="lightGray"/>
          <w:lang w:val="el-GR" w:eastAsia="zh-CN"/>
        </w:rPr>
        <w:t>εκταμίευση</w:t>
      </w:r>
      <w:r w:rsidRPr="00F0271B">
        <w:rPr>
          <w:rFonts w:ascii="Times New Roman" w:hAnsi="Times New Roman"/>
          <w:highlight w:val="lightGray"/>
          <w:lang w:val="el-GR" w:eastAsia="zh-CN"/>
        </w:rPr>
        <w:t xml:space="preserve">, </w:t>
      </w:r>
      <w:r>
        <w:rPr>
          <w:rFonts w:ascii="Times New Roman" w:hAnsi="Times New Roman"/>
          <w:highlight w:val="lightGray"/>
          <w:lang w:val="el-GR" w:eastAsia="zh-CN"/>
        </w:rPr>
        <w:t>και</w:t>
      </w:r>
      <w:r w:rsidRPr="00F0271B">
        <w:rPr>
          <w:rFonts w:ascii="Times New Roman" w:hAnsi="Times New Roman"/>
          <w:highlight w:val="lightGray"/>
          <w:lang w:val="el-GR" w:eastAsia="zh-CN"/>
        </w:rPr>
        <w:t xml:space="preserve"> </w:t>
      </w:r>
      <w:r>
        <w:rPr>
          <w:rFonts w:ascii="Times New Roman" w:hAnsi="Times New Roman"/>
          <w:highlight w:val="lightGray"/>
          <w:lang w:val="el-GR" w:eastAsia="zh-CN"/>
        </w:rPr>
        <w:t>για</w:t>
      </w:r>
      <w:r w:rsidRPr="00F0271B">
        <w:rPr>
          <w:rFonts w:ascii="Times New Roman" w:hAnsi="Times New Roman"/>
          <w:highlight w:val="lightGray"/>
          <w:lang w:val="el-GR" w:eastAsia="zh-CN"/>
        </w:rPr>
        <w:t xml:space="preserve"> </w:t>
      </w:r>
      <w:r>
        <w:rPr>
          <w:rFonts w:ascii="Times New Roman" w:hAnsi="Times New Roman"/>
          <w:highlight w:val="lightGray"/>
          <w:lang w:val="el-GR" w:eastAsia="zh-CN"/>
        </w:rPr>
        <w:t>την</w:t>
      </w:r>
      <w:r w:rsidRPr="00F0271B">
        <w:rPr>
          <w:rFonts w:ascii="Times New Roman" w:hAnsi="Times New Roman"/>
          <w:highlight w:val="lightGray"/>
          <w:lang w:val="el-GR" w:eastAsia="zh-CN"/>
        </w:rPr>
        <w:t xml:space="preserve"> </w:t>
      </w:r>
      <w:r>
        <w:rPr>
          <w:rFonts w:ascii="Times New Roman" w:hAnsi="Times New Roman"/>
          <w:highlight w:val="lightGray"/>
          <w:lang w:val="el-GR" w:eastAsia="zh-CN"/>
        </w:rPr>
        <w:t>επίτευξη</w:t>
      </w:r>
      <w:r w:rsidRPr="00F0271B">
        <w:rPr>
          <w:rFonts w:ascii="Times New Roman" w:hAnsi="Times New Roman"/>
          <w:highlight w:val="lightGray"/>
          <w:lang w:val="el-GR" w:eastAsia="zh-CN"/>
        </w:rPr>
        <w:t xml:space="preserve"> </w:t>
      </w:r>
      <w:r>
        <w:rPr>
          <w:rFonts w:ascii="Times New Roman" w:hAnsi="Times New Roman"/>
          <w:highlight w:val="lightGray"/>
          <w:lang w:val="el-GR" w:eastAsia="zh-CN"/>
        </w:rPr>
        <w:t>βιωσιμότητας του μηχανισμού κινήτρων, η Κυβέρνηση</w:t>
      </w:r>
      <w:r w:rsidRPr="00F0271B">
        <w:rPr>
          <w:rFonts w:ascii="Times New Roman" w:hAnsi="Times New Roman"/>
          <w:highlight w:val="lightGray"/>
          <w:lang w:val="el-GR" w:eastAsia="en-GB"/>
        </w:rPr>
        <w:t xml:space="preserve">: </w:t>
      </w:r>
    </w:p>
    <w:p w:rsidR="00B34FED" w:rsidRPr="006017AB" w:rsidRDefault="00B34FED" w:rsidP="00B34FED">
      <w:pPr>
        <w:pStyle w:val="5"/>
        <w:numPr>
          <w:ilvl w:val="0"/>
          <w:numId w:val="23"/>
        </w:numPr>
        <w:rPr>
          <w:color w:val="FF0000"/>
          <w:highlight w:val="lightGray"/>
          <w:lang w:val="el-GR" w:eastAsia="en-GB"/>
        </w:rPr>
      </w:pPr>
      <w:r w:rsidRPr="00893604">
        <w:rPr>
          <w:highlight w:val="lightGray"/>
          <w:lang w:val="el-GR" w:eastAsia="en-GB"/>
        </w:rPr>
        <w:t xml:space="preserve">ξεκινά διαπραγματεύσεις με τον κλάδο για την εισαγωγή μόνιμων προσαρμογών στις υφιστάμενες συμβάσεις αγοράς ενέργειας, ιδίως για φωτοβολταϊκά συστήματα, με στόχο την ευθυγράμμιση των συντελεστών απόδοσης σε βιώσιμο μέσο όρο της ΕΕ, λαμβάνοντας υπόψη ειδικές συνθήκες που ισχύουν στην Ελλάδα. </w:t>
      </w:r>
      <w:r w:rsidRPr="00353057">
        <w:rPr>
          <w:highlight w:val="lightGray"/>
          <w:lang w:val="el-GR" w:eastAsia="en-GB"/>
        </w:rPr>
        <w:t xml:space="preserve">Τα αποτελέσματα των διαπραγματεύσεων θα πρέπει να παρέχουν την οικονομική βιωσιμότητα του λογαριασμού ΑΠΕ μετά την λήξη των </w:t>
      </w:r>
      <w:r w:rsidR="000E2405" w:rsidRPr="00353057">
        <w:rPr>
          <w:highlight w:val="lightGray"/>
          <w:lang w:val="el-GR" w:eastAsia="en-GB"/>
        </w:rPr>
        <w:t>ισχυουσών</w:t>
      </w:r>
      <w:r w:rsidRPr="00353057">
        <w:rPr>
          <w:highlight w:val="lightGray"/>
          <w:lang w:val="el-GR" w:eastAsia="en-GB"/>
        </w:rPr>
        <w:t xml:space="preserve"> διατάξεων για την</w:t>
      </w:r>
      <w:r w:rsidRPr="00134BD3">
        <w:rPr>
          <w:highlight w:val="lightGray"/>
          <w:lang w:val="el-GR" w:eastAsia="en-GB"/>
        </w:rPr>
        <w:t xml:space="preserve"> εισφορά αλληλεγγύης για τα κίνητρ</w:t>
      </w:r>
      <w:r>
        <w:rPr>
          <w:highlight w:val="lightGray"/>
          <w:lang w:val="el-GR" w:eastAsia="en-GB"/>
        </w:rPr>
        <w:t>α.</w:t>
      </w:r>
      <w:r w:rsidRPr="006017AB">
        <w:rPr>
          <w:lang w:val="el-GR" w:eastAsia="en-GB"/>
        </w:rPr>
        <w:t xml:space="preserve"> </w:t>
      </w:r>
    </w:p>
    <w:p w:rsidR="00B34FED" w:rsidRPr="00566DD6" w:rsidRDefault="00B34FED" w:rsidP="00B34FED">
      <w:pPr>
        <w:pStyle w:val="5"/>
        <w:numPr>
          <w:ilvl w:val="0"/>
          <w:numId w:val="23"/>
        </w:numPr>
        <w:rPr>
          <w:highlight w:val="lightGray"/>
          <w:lang w:val="el-GR" w:eastAsia="en-GB"/>
        </w:rPr>
      </w:pPr>
      <w:r w:rsidRPr="0036797D">
        <w:rPr>
          <w:highlight w:val="lightGray"/>
          <w:lang w:val="el-GR" w:eastAsia="en-GB"/>
        </w:rPr>
        <w:t xml:space="preserve">δημοσιεύσει μια αναλυτική έκθεση σχετικά με τα κίνητρα για εγκαταστάσεις φωτοβολταϊκών στις στέγες, δηλώνοντας, μεταξύ άλλων, τα μέσα κίνητρα ανά εγκατάσταση, την μέση παραγωγική ικανότητα, και την μέση παραγόμενη ενέργεια, και στη βάση αυτή αξιολογεί τη δυνατότητα να εισάγει μόνιμες προσαρμογές των υφιστάμενων συμβάσεων αγοράς ενέργειας, και να </w:t>
      </w:r>
      <w:r w:rsidRPr="0036797D">
        <w:rPr>
          <w:highlight w:val="lightGray"/>
          <w:lang w:val="el-GR" w:eastAsia="en-GB"/>
        </w:rPr>
        <w:lastRenderedPageBreak/>
        <w:t>ευθυγραμμίσει τους συντελεστές απόδοσης στο μέσο βιώσιμο επίπεδα της ΕΕ, λαμβάνοντας υπόψη ειδικές συνθήκες</w:t>
      </w:r>
      <w:r w:rsidRPr="00566DD6">
        <w:rPr>
          <w:bCs w:val="0"/>
          <w:iCs w:val="0"/>
          <w:highlight w:val="lightGray"/>
          <w:lang w:val="el-GR" w:eastAsia="en-GB"/>
        </w:rPr>
        <w:t xml:space="preserve"> </w:t>
      </w:r>
      <w:r>
        <w:rPr>
          <w:bCs w:val="0"/>
          <w:iCs w:val="0"/>
          <w:highlight w:val="lightGray"/>
          <w:lang w:val="el-GR" w:eastAsia="en-GB"/>
        </w:rPr>
        <w:t>που ισχύουν στην Ελλάδα</w:t>
      </w:r>
      <w:r w:rsidRPr="00566DD6">
        <w:rPr>
          <w:bCs w:val="0"/>
          <w:iCs w:val="0"/>
          <w:highlight w:val="lightGray"/>
          <w:lang w:val="el-GR" w:eastAsia="en-GB"/>
        </w:rPr>
        <w:t xml:space="preserve"> </w:t>
      </w:r>
      <w:r w:rsidRPr="00566DD6">
        <w:rPr>
          <w:highlight w:val="lightGray"/>
          <w:lang w:val="el-GR" w:eastAsia="en-GB"/>
        </w:rPr>
        <w:t xml:space="preserve">  </w:t>
      </w:r>
    </w:p>
    <w:p w:rsidR="00B34FED" w:rsidRPr="0062429A" w:rsidRDefault="00B34FED" w:rsidP="00B34FED">
      <w:pPr>
        <w:pStyle w:val="5"/>
        <w:numPr>
          <w:ilvl w:val="0"/>
          <w:numId w:val="23"/>
        </w:numPr>
        <w:rPr>
          <w:highlight w:val="lightGray"/>
          <w:lang w:val="el-GR" w:eastAsia="en-GB"/>
        </w:rPr>
      </w:pPr>
      <w:r w:rsidRPr="00353057">
        <w:rPr>
          <w:highlight w:val="lightGray"/>
          <w:lang w:val="el-GR" w:eastAsia="en-GB"/>
        </w:rPr>
        <w:t>αξιολογεί και υποβάλλει εκθέσεις σχετικά με τις επιπτώσεις στα έσοδα του λογαριασμού  ΑΠΕ της πιθανής αύξησης της εισφοράς που επιβλήθηκε στην ηλεκτρική ενέργεια που παράγεται με λιγνίτη και την εισαγωγή μιας εισφοράς για την ηλεκτρική ενέργεια που παράγεται με</w:t>
      </w:r>
      <w:r w:rsidRPr="00134BD3">
        <w:rPr>
          <w:highlight w:val="lightGray"/>
          <w:lang w:val="el-GR" w:eastAsia="en-GB"/>
        </w:rPr>
        <w:t xml:space="preserve"> μεγάλη υδροηλεκτρική ενέργεια</w:t>
      </w:r>
      <w:r>
        <w:rPr>
          <w:highlight w:val="lightGray"/>
          <w:lang w:val="el-GR" w:eastAsia="en-GB"/>
        </w:rPr>
        <w:t>.</w:t>
      </w:r>
    </w:p>
    <w:p w:rsidR="00B34FED" w:rsidRPr="00893604" w:rsidRDefault="00B34FED" w:rsidP="00B34FED">
      <w:pPr>
        <w:pStyle w:val="5"/>
        <w:numPr>
          <w:ilvl w:val="0"/>
          <w:numId w:val="23"/>
        </w:numPr>
        <w:rPr>
          <w:highlight w:val="lightGray"/>
          <w:lang w:val="el-GR" w:eastAsia="en-GB"/>
        </w:rPr>
      </w:pPr>
      <w:r w:rsidRPr="00893604">
        <w:rPr>
          <w:highlight w:val="lightGray"/>
          <w:lang w:val="el-GR" w:eastAsia="en-GB"/>
        </w:rPr>
        <w:t>διορθώνει στρεβλώσεις του ισχύοντος μηχανισμού της συμβολής των προμηθευτών στο λογαριασμό των ΑΠΕ, που προβλέπει μια συνεισφορά που βασίζεται μόνο στην Οριακή Τιμή του Συστήματος και όχι για το σύνολο του κόστους της ενέργειας που καταβάλλουν οι καταναλωτές, εξασφαλίζοντας έτσι την κατάργηση των απρόσμενων</w:t>
      </w:r>
    </w:p>
    <w:p w:rsidR="00B34FED" w:rsidRPr="00E81474" w:rsidRDefault="00B34FED" w:rsidP="00B34FED">
      <w:pPr>
        <w:pStyle w:val="5"/>
        <w:numPr>
          <w:ilvl w:val="0"/>
          <w:numId w:val="23"/>
        </w:numPr>
        <w:rPr>
          <w:color w:val="FF0000"/>
          <w:highlight w:val="lightGray"/>
          <w:lang w:val="el-GR" w:eastAsia="en-GB"/>
        </w:rPr>
      </w:pPr>
      <w:r w:rsidRPr="00893604">
        <w:rPr>
          <w:highlight w:val="lightGray"/>
          <w:lang w:val="el-GR" w:eastAsia="en-GB"/>
        </w:rPr>
        <w:t>περνά νέα νομοθεσία για τη μείωση του αριθμού των εκκρεμών αδειών παραγωγής, μεταξύ άλλων, με τη θέσπιση οικονομικών μέτρων, σε πλήρη συμμόρφωση με τη νομοθεσία της ΕΕ</w:t>
      </w:r>
    </w:p>
    <w:p w:rsidR="00B34FED" w:rsidRPr="00343855" w:rsidRDefault="00B34FED" w:rsidP="00B34FED">
      <w:pPr>
        <w:pStyle w:val="5"/>
        <w:rPr>
          <w:lang w:val="el-GR"/>
        </w:rPr>
      </w:pPr>
      <w:r>
        <w:rPr>
          <w:b/>
          <w:lang w:val="el-GR" w:eastAsia="en-GB"/>
        </w:rPr>
        <w:t>Άλλες δράσεις</w:t>
      </w:r>
    </w:p>
    <w:p w:rsidR="00B34FED" w:rsidRPr="00D82743" w:rsidRDefault="00B34FED" w:rsidP="00B34FED">
      <w:pPr>
        <w:rPr>
          <w:rFonts w:ascii="Times New Roman" w:hAnsi="Times New Roman"/>
        </w:rPr>
      </w:pPr>
      <w:r>
        <w:rPr>
          <w:rFonts w:ascii="Times New Roman" w:hAnsi="Times New Roman"/>
          <w:lang w:val="el-GR"/>
        </w:rPr>
        <w:t>Η Κυβέρνηση</w:t>
      </w:r>
      <w:r w:rsidRPr="00D82743">
        <w:rPr>
          <w:rFonts w:ascii="Times New Roman" w:hAnsi="Times New Roman"/>
        </w:rPr>
        <w:t>:</w:t>
      </w:r>
    </w:p>
    <w:p w:rsidR="00B34FED" w:rsidRPr="00343855" w:rsidRDefault="00B34FED" w:rsidP="00136A33">
      <w:pPr>
        <w:pStyle w:val="5"/>
        <w:numPr>
          <w:ilvl w:val="0"/>
          <w:numId w:val="76"/>
        </w:numPr>
        <w:rPr>
          <w:lang w:val="el-GR" w:eastAsia="en-GB"/>
        </w:rPr>
      </w:pPr>
      <w:r>
        <w:rPr>
          <w:lang w:val="el-GR" w:eastAsia="en-GB"/>
        </w:rPr>
        <w:t>Ολοκλη</w:t>
      </w:r>
      <w:r w:rsidRPr="00343855">
        <w:rPr>
          <w:lang w:val="el-GR" w:eastAsia="en-GB"/>
        </w:rPr>
        <w:t xml:space="preserve">ρώνει </w:t>
      </w:r>
      <w:r>
        <w:rPr>
          <w:lang w:val="el-GR" w:eastAsia="en-GB"/>
        </w:rPr>
        <w:t>έως</w:t>
      </w:r>
      <w:r w:rsidRPr="00343855">
        <w:rPr>
          <w:lang w:val="el-GR" w:eastAsia="en-GB"/>
        </w:rPr>
        <w:t xml:space="preserve"> τον </w:t>
      </w:r>
      <w:r w:rsidRPr="00343855">
        <w:rPr>
          <w:b/>
          <w:lang w:val="el-GR" w:eastAsia="en-GB"/>
        </w:rPr>
        <w:t>Σεπτέμβριο του 2013</w:t>
      </w:r>
      <w:r w:rsidRPr="00343855">
        <w:rPr>
          <w:lang w:val="el-GR" w:eastAsia="en-GB"/>
        </w:rPr>
        <w:t xml:space="preserve">, </w:t>
      </w:r>
      <w:r>
        <w:rPr>
          <w:lang w:val="el-GR" w:eastAsia="en-GB"/>
        </w:rPr>
        <w:t>τις</w:t>
      </w:r>
      <w:r w:rsidRPr="00343855">
        <w:rPr>
          <w:lang w:val="el-GR" w:eastAsia="en-GB"/>
        </w:rPr>
        <w:t xml:space="preserve"> διαπραγματεύσεις με </w:t>
      </w:r>
      <w:r>
        <w:rPr>
          <w:lang w:val="el-GR" w:eastAsia="en-GB"/>
        </w:rPr>
        <w:t>τον</w:t>
      </w:r>
      <w:r w:rsidRPr="00343855">
        <w:rPr>
          <w:lang w:val="el-GR" w:eastAsia="en-GB"/>
        </w:rPr>
        <w:t xml:space="preserve"> </w:t>
      </w:r>
      <w:r>
        <w:rPr>
          <w:lang w:val="el-GR" w:eastAsia="en-GB"/>
        </w:rPr>
        <w:t>κλάδο</w:t>
      </w:r>
      <w:r w:rsidRPr="00343855">
        <w:rPr>
          <w:lang w:val="el-GR" w:eastAsia="en-GB"/>
        </w:rPr>
        <w:t xml:space="preserve"> για την εισαγωγή μόνιμ</w:t>
      </w:r>
      <w:r>
        <w:rPr>
          <w:lang w:val="el-GR" w:eastAsia="en-GB"/>
        </w:rPr>
        <w:t>ων</w:t>
      </w:r>
      <w:r w:rsidRPr="00343855">
        <w:rPr>
          <w:lang w:val="el-GR" w:eastAsia="en-GB"/>
        </w:rPr>
        <w:t xml:space="preserve"> προσαρμογ</w:t>
      </w:r>
      <w:r>
        <w:rPr>
          <w:lang w:val="el-GR" w:eastAsia="en-GB"/>
        </w:rPr>
        <w:t>ών</w:t>
      </w:r>
      <w:r w:rsidRPr="00343855">
        <w:rPr>
          <w:lang w:val="el-GR" w:eastAsia="en-GB"/>
        </w:rPr>
        <w:t xml:space="preserve"> στις υφιστάμενες συμβάσεις αγορ</w:t>
      </w:r>
      <w:r>
        <w:rPr>
          <w:lang w:val="el-GR" w:eastAsia="en-GB"/>
        </w:rPr>
        <w:t>άς</w:t>
      </w:r>
      <w:r w:rsidRPr="00343855">
        <w:rPr>
          <w:lang w:val="el-GR" w:eastAsia="en-GB"/>
        </w:rPr>
        <w:t xml:space="preserve"> </w:t>
      </w:r>
      <w:r>
        <w:rPr>
          <w:lang w:val="el-GR" w:eastAsia="en-GB"/>
        </w:rPr>
        <w:t>ενέργειας</w:t>
      </w:r>
      <w:r w:rsidRPr="00343855">
        <w:rPr>
          <w:lang w:val="el-GR" w:eastAsia="en-GB"/>
        </w:rPr>
        <w:t>, ιδίως για φωτοβολταϊκές εγκαταστάσεις</w:t>
      </w:r>
    </w:p>
    <w:p w:rsidR="00B34FED" w:rsidRPr="00A74B0D" w:rsidRDefault="00B34FED" w:rsidP="00136A33">
      <w:pPr>
        <w:pStyle w:val="5"/>
        <w:numPr>
          <w:ilvl w:val="0"/>
          <w:numId w:val="76"/>
        </w:numPr>
        <w:rPr>
          <w:lang w:val="el-GR" w:eastAsia="en-GB"/>
        </w:rPr>
      </w:pPr>
      <w:r w:rsidRPr="00A74B0D">
        <w:rPr>
          <w:lang w:val="el-GR" w:eastAsia="en-GB"/>
        </w:rPr>
        <w:t>Ολοκληρώνει ένα σχέδι</w:t>
      </w:r>
      <w:r>
        <w:rPr>
          <w:lang w:val="el-GR" w:eastAsia="en-GB"/>
        </w:rPr>
        <w:t>ο δράσης για την εισαγωγή πιθανών προσαρμογών</w:t>
      </w:r>
      <w:r w:rsidRPr="00A74B0D">
        <w:rPr>
          <w:lang w:val="el-GR" w:eastAsia="en-GB"/>
        </w:rPr>
        <w:t xml:space="preserve"> </w:t>
      </w:r>
      <w:r>
        <w:rPr>
          <w:lang w:val="el-GR" w:eastAsia="en-GB"/>
        </w:rPr>
        <w:t xml:space="preserve">στα κίνητρα για </w:t>
      </w:r>
      <w:r w:rsidRPr="00A74B0D">
        <w:rPr>
          <w:lang w:val="el-GR" w:eastAsia="en-GB"/>
        </w:rPr>
        <w:t xml:space="preserve">εγκαταστάσεις φωτοβολταϊκών </w:t>
      </w:r>
      <w:r>
        <w:rPr>
          <w:lang w:val="el-GR" w:eastAsia="en-GB"/>
        </w:rPr>
        <w:t xml:space="preserve">σε στέγες </w:t>
      </w:r>
      <w:r w:rsidRPr="00A74B0D">
        <w:rPr>
          <w:lang w:val="el-GR" w:eastAsia="en-GB"/>
        </w:rPr>
        <w:t xml:space="preserve">προκειμένου να ευθυγραμμισθούν τα ποσοστά </w:t>
      </w:r>
      <w:r>
        <w:rPr>
          <w:lang w:val="el-GR" w:eastAsia="en-GB"/>
        </w:rPr>
        <w:t>απόδοσ</w:t>
      </w:r>
      <w:r w:rsidRPr="00A74B0D">
        <w:rPr>
          <w:lang w:val="el-GR" w:eastAsia="en-GB"/>
        </w:rPr>
        <w:t>ής τους στο μέσο βιώσιμο επίπεδα της ΕΕ, λαμβάνοντας υπόψη ειδικές συνθήκες που ισχύουν στην Ελλάδα</w:t>
      </w:r>
      <w:r w:rsidRPr="00A74B0D">
        <w:rPr>
          <w:bCs w:val="0"/>
          <w:iCs w:val="0"/>
          <w:lang w:val="el-GR" w:eastAsia="en-GB"/>
        </w:rPr>
        <w:t xml:space="preserve"> </w:t>
      </w:r>
      <w:r w:rsidRPr="00A74B0D">
        <w:rPr>
          <w:lang w:val="el-GR" w:eastAsia="en-GB"/>
        </w:rPr>
        <w:t xml:space="preserve">  (</w:t>
      </w:r>
      <w:r w:rsidRPr="00A74B0D">
        <w:rPr>
          <w:b/>
          <w:lang w:val="el-GR" w:eastAsia="en-GB"/>
        </w:rPr>
        <w:t>Ιούλιος 2013</w:t>
      </w:r>
      <w:r w:rsidRPr="00A74B0D">
        <w:rPr>
          <w:lang w:val="el-GR" w:eastAsia="en-GB"/>
        </w:rPr>
        <w:t>).</w:t>
      </w:r>
    </w:p>
    <w:p w:rsidR="00B34FED" w:rsidRPr="0036797D" w:rsidRDefault="00B34FED" w:rsidP="00136A33">
      <w:pPr>
        <w:pStyle w:val="5"/>
        <w:numPr>
          <w:ilvl w:val="0"/>
          <w:numId w:val="76"/>
        </w:numPr>
        <w:rPr>
          <w:lang w:val="el-GR" w:eastAsia="en-GB"/>
        </w:rPr>
      </w:pPr>
      <w:r w:rsidRPr="0036797D">
        <w:rPr>
          <w:lang w:val="el-GR" w:eastAsia="en-GB"/>
        </w:rPr>
        <w:t>Για να εξασφαλιστεί η οικονομική βιωσιμότητα του λογαριασμού ΑΠΕ, και να διασφαλισ</w:t>
      </w:r>
      <w:r>
        <w:rPr>
          <w:lang w:val="el-GR" w:eastAsia="en-GB"/>
        </w:rPr>
        <w:t>τ</w:t>
      </w:r>
      <w:r w:rsidRPr="0036797D">
        <w:rPr>
          <w:lang w:val="el-GR" w:eastAsia="en-GB"/>
        </w:rPr>
        <w:t xml:space="preserve">εί ότι δεν θα </w:t>
      </w:r>
      <w:r>
        <w:rPr>
          <w:lang w:val="el-GR" w:eastAsia="en-GB"/>
        </w:rPr>
        <w:t xml:space="preserve">γίνει </w:t>
      </w:r>
      <w:r w:rsidRPr="0036797D">
        <w:rPr>
          <w:lang w:val="el-GR" w:eastAsia="en-GB"/>
        </w:rPr>
        <w:t>υπερβολική επιβάρυνση τ</w:t>
      </w:r>
      <w:r>
        <w:rPr>
          <w:lang w:val="el-GR" w:eastAsia="en-GB"/>
        </w:rPr>
        <w:t>ων</w:t>
      </w:r>
      <w:r w:rsidRPr="0036797D">
        <w:rPr>
          <w:lang w:val="el-GR" w:eastAsia="en-GB"/>
        </w:rPr>
        <w:t xml:space="preserve"> καταναλωτ</w:t>
      </w:r>
      <w:r>
        <w:rPr>
          <w:lang w:val="el-GR" w:eastAsia="en-GB"/>
        </w:rPr>
        <w:t>ών</w:t>
      </w:r>
      <w:r w:rsidRPr="0036797D">
        <w:rPr>
          <w:lang w:val="el-GR" w:eastAsia="en-GB"/>
        </w:rPr>
        <w:t>, εισάγ</w:t>
      </w:r>
      <w:r>
        <w:rPr>
          <w:lang w:val="el-GR" w:eastAsia="en-GB"/>
        </w:rPr>
        <w:t>ονται</w:t>
      </w:r>
      <w:r w:rsidRPr="0036797D">
        <w:rPr>
          <w:lang w:val="el-GR" w:eastAsia="en-GB"/>
        </w:rPr>
        <w:t xml:space="preserve"> περιορισμο</w:t>
      </w:r>
      <w:r>
        <w:rPr>
          <w:lang w:val="el-GR" w:eastAsia="en-GB"/>
        </w:rPr>
        <w:t>ί</w:t>
      </w:r>
      <w:r w:rsidRPr="0036797D">
        <w:rPr>
          <w:lang w:val="el-GR" w:eastAsia="en-GB"/>
        </w:rPr>
        <w:t xml:space="preserve"> που θα περιορίσ</w:t>
      </w:r>
      <w:r>
        <w:rPr>
          <w:lang w:val="el-GR" w:eastAsia="en-GB"/>
        </w:rPr>
        <w:t>ουν τα</w:t>
      </w:r>
      <w:r w:rsidRPr="0036797D">
        <w:rPr>
          <w:lang w:val="el-GR" w:eastAsia="en-GB"/>
        </w:rPr>
        <w:t xml:space="preserve"> πρόσφατα </w:t>
      </w:r>
      <w:r>
        <w:rPr>
          <w:lang w:val="el-GR" w:eastAsia="en-GB"/>
        </w:rPr>
        <w:t>θεσμοθετημένα κίνητρα σχετικά με την παραγωγική δυνατότητα</w:t>
      </w:r>
      <w:r w:rsidRPr="0036797D">
        <w:rPr>
          <w:lang w:val="el-GR" w:eastAsia="en-GB"/>
        </w:rPr>
        <w:t xml:space="preserve"> </w:t>
      </w:r>
      <w:r>
        <w:rPr>
          <w:lang w:val="el-GR" w:eastAsia="en-GB"/>
        </w:rPr>
        <w:t xml:space="preserve">των </w:t>
      </w:r>
      <w:r w:rsidRPr="0036797D">
        <w:rPr>
          <w:lang w:val="el-GR" w:eastAsia="en-GB"/>
        </w:rPr>
        <w:t xml:space="preserve">φωτοβολταϊκών, </w:t>
      </w:r>
      <w:r>
        <w:rPr>
          <w:lang w:val="el-GR" w:eastAsia="en-GB"/>
        </w:rPr>
        <w:t xml:space="preserve">που θα </w:t>
      </w:r>
      <w:r w:rsidRPr="0036797D">
        <w:rPr>
          <w:lang w:val="el-GR" w:eastAsia="en-GB"/>
        </w:rPr>
        <w:t>ισχύ</w:t>
      </w:r>
      <w:r>
        <w:rPr>
          <w:lang w:val="el-GR" w:eastAsia="en-GB"/>
        </w:rPr>
        <w:t>ουν</w:t>
      </w:r>
      <w:r w:rsidRPr="0036797D">
        <w:rPr>
          <w:lang w:val="el-GR" w:eastAsia="en-GB"/>
        </w:rPr>
        <w:t xml:space="preserve"> από την 1η Ιανουαρίου 2014. Μέχρι τότε αναστέλλονται νέες συμβάσεις πώλησης και  συμβάσεις σύνδεσης.</w:t>
      </w:r>
    </w:p>
    <w:p w:rsidR="00B34FED" w:rsidRPr="00353057" w:rsidRDefault="00B34FED" w:rsidP="00136A33">
      <w:pPr>
        <w:pStyle w:val="5"/>
        <w:numPr>
          <w:ilvl w:val="0"/>
          <w:numId w:val="76"/>
        </w:numPr>
        <w:rPr>
          <w:lang w:val="el-GR" w:eastAsia="en-GB"/>
        </w:rPr>
      </w:pPr>
      <w:r w:rsidRPr="00353057">
        <w:rPr>
          <w:lang w:val="el-GR" w:eastAsia="en-GB"/>
        </w:rPr>
        <w:t xml:space="preserve">Διασφαλίζει ότι </w:t>
      </w:r>
      <w:r>
        <w:rPr>
          <w:lang w:val="el-GR" w:eastAsia="en-GB"/>
        </w:rPr>
        <w:t xml:space="preserve">οι </w:t>
      </w:r>
      <w:r w:rsidRPr="00353057">
        <w:rPr>
          <w:lang w:val="el-GR" w:eastAsia="en-GB"/>
        </w:rPr>
        <w:t>ΛΑΓΗΕ, ΡΑΕ, και το Υπουργείο Ενέργειας, δημοσιεύ</w:t>
      </w:r>
      <w:r>
        <w:rPr>
          <w:lang w:val="el-GR" w:eastAsia="en-GB"/>
        </w:rPr>
        <w:t>ουν</w:t>
      </w:r>
      <w:r w:rsidRPr="00353057">
        <w:rPr>
          <w:lang w:val="el-GR" w:eastAsia="en-GB"/>
        </w:rPr>
        <w:t xml:space="preserve"> μηνιαία στοιχεία για την εξέλιξη του λογαριασμού ΑΠΕ με τις προβλέψεις </w:t>
      </w:r>
      <w:r>
        <w:rPr>
          <w:lang w:val="el-GR" w:eastAsia="en-GB"/>
        </w:rPr>
        <w:t>για τους</w:t>
      </w:r>
      <w:r w:rsidRPr="00353057">
        <w:rPr>
          <w:lang w:val="el-GR" w:eastAsia="en-GB"/>
        </w:rPr>
        <w:t xml:space="preserve"> επόμεν</w:t>
      </w:r>
      <w:r>
        <w:rPr>
          <w:lang w:val="el-GR" w:eastAsia="en-GB"/>
        </w:rPr>
        <w:t>ους 24 μήνες</w:t>
      </w:r>
      <w:r w:rsidRPr="00353057">
        <w:rPr>
          <w:lang w:val="el-GR" w:eastAsia="en-GB"/>
        </w:rPr>
        <w:t xml:space="preserve"> από την ημερομηνία δημοσίευσης. (</w:t>
      </w:r>
      <w:r w:rsidRPr="00353057">
        <w:rPr>
          <w:b/>
          <w:lang w:val="el-GR" w:eastAsia="en-GB"/>
        </w:rPr>
        <w:t>Μηνιαία</w:t>
      </w:r>
      <w:r w:rsidRPr="00353057">
        <w:rPr>
          <w:lang w:val="el-GR" w:eastAsia="en-GB"/>
        </w:rPr>
        <w:t xml:space="preserve">) Οι προβλέψεις αυτές θα πρέπει να παρέχουν </w:t>
      </w:r>
      <w:r>
        <w:rPr>
          <w:lang w:val="el-GR" w:eastAsia="en-GB"/>
        </w:rPr>
        <w:t xml:space="preserve">ένα σενάριο βάσης </w:t>
      </w:r>
      <w:r w:rsidRPr="00353057">
        <w:rPr>
          <w:lang w:val="el-GR" w:eastAsia="en-GB"/>
        </w:rPr>
        <w:t xml:space="preserve">και ένα σενάριο κανονιστικό να </w:t>
      </w:r>
      <w:r>
        <w:rPr>
          <w:lang w:val="el-GR" w:eastAsia="en-GB"/>
        </w:rPr>
        <w:t>μειωθεί το</w:t>
      </w:r>
      <w:r w:rsidRPr="00353057">
        <w:rPr>
          <w:lang w:val="el-GR" w:eastAsia="en-GB"/>
        </w:rPr>
        <w:t xml:space="preserve"> χρέος στο μηδέν μέχρι το τέλος του 2014.</w:t>
      </w:r>
    </w:p>
    <w:p w:rsidR="00B34FED" w:rsidRPr="00AB572D" w:rsidRDefault="00B34FED" w:rsidP="00136A33">
      <w:pPr>
        <w:pStyle w:val="5"/>
        <w:numPr>
          <w:ilvl w:val="0"/>
          <w:numId w:val="76"/>
        </w:numPr>
        <w:rPr>
          <w:lang w:val="el-GR" w:eastAsia="en-GB"/>
        </w:rPr>
      </w:pPr>
      <w:r>
        <w:rPr>
          <w:lang w:val="el-GR" w:eastAsia="en-GB"/>
        </w:rPr>
        <w:t xml:space="preserve">Συμπληρώνει και </w:t>
      </w:r>
      <w:r w:rsidRPr="00AB572D">
        <w:rPr>
          <w:lang w:val="el-GR" w:eastAsia="en-GB"/>
        </w:rPr>
        <w:t>θέ</w:t>
      </w:r>
      <w:r>
        <w:rPr>
          <w:lang w:val="el-GR" w:eastAsia="en-GB"/>
        </w:rPr>
        <w:t>τει</w:t>
      </w:r>
      <w:r w:rsidRPr="00AB572D">
        <w:rPr>
          <w:lang w:val="el-GR" w:eastAsia="en-GB"/>
        </w:rPr>
        <w:t xml:space="preserve"> σε λειτουργία ένα ολοκληρωμένο ηλεκτρονικό μητρώο όλων των εγκαταστάσεων ΑΠΕ (</w:t>
      </w:r>
      <w:r w:rsidRPr="00AB572D">
        <w:rPr>
          <w:b/>
          <w:lang w:val="el-GR" w:eastAsia="en-GB"/>
        </w:rPr>
        <w:t>Ιούνιος 2013</w:t>
      </w:r>
      <w:r w:rsidRPr="00AB572D">
        <w:rPr>
          <w:lang w:val="el-GR" w:eastAsia="en-GB"/>
        </w:rPr>
        <w:t>).</w:t>
      </w:r>
    </w:p>
    <w:p w:rsidR="00B34FED" w:rsidRPr="00D813DA" w:rsidRDefault="00B34FED" w:rsidP="00136A33">
      <w:pPr>
        <w:pStyle w:val="5"/>
        <w:numPr>
          <w:ilvl w:val="0"/>
          <w:numId w:val="76"/>
        </w:numPr>
        <w:rPr>
          <w:lang w:val="el-GR" w:eastAsia="en-GB"/>
        </w:rPr>
      </w:pPr>
      <w:r>
        <w:rPr>
          <w:lang w:val="el-GR" w:eastAsia="en-GB"/>
        </w:rPr>
        <w:t>Προσαρμόζει</w:t>
      </w:r>
      <w:r w:rsidRPr="00D813DA">
        <w:rPr>
          <w:lang w:val="el-GR" w:eastAsia="en-GB"/>
        </w:rPr>
        <w:t xml:space="preserve"> τ</w:t>
      </w:r>
      <w:r>
        <w:rPr>
          <w:lang w:val="el-GR" w:eastAsia="en-GB"/>
        </w:rPr>
        <w:t>ην εισφορά στις</w:t>
      </w:r>
      <w:r w:rsidRPr="00D813DA">
        <w:rPr>
          <w:lang w:val="el-GR" w:eastAsia="en-GB"/>
        </w:rPr>
        <w:t xml:space="preserve"> ΑΠΕ κάθε έξι μήνες (Ιούλιος 2013</w:t>
      </w:r>
      <w:r>
        <w:rPr>
          <w:lang w:val="el-GR" w:eastAsia="en-GB"/>
        </w:rPr>
        <w:t>,</w:t>
      </w:r>
      <w:r w:rsidRPr="00D813DA">
        <w:rPr>
          <w:lang w:val="el-GR" w:eastAsia="en-GB"/>
        </w:rPr>
        <w:t xml:space="preserve"> Ιανουάριο</w:t>
      </w:r>
      <w:r>
        <w:rPr>
          <w:lang w:val="el-GR" w:eastAsia="en-GB"/>
        </w:rPr>
        <w:t>ς</w:t>
      </w:r>
      <w:r w:rsidRPr="00D813DA">
        <w:rPr>
          <w:lang w:val="el-GR" w:eastAsia="en-GB"/>
        </w:rPr>
        <w:t xml:space="preserve"> και Ιούλιο</w:t>
      </w:r>
      <w:r>
        <w:rPr>
          <w:lang w:val="el-GR" w:eastAsia="en-GB"/>
        </w:rPr>
        <w:t>ς</w:t>
      </w:r>
      <w:r w:rsidRPr="00D813DA">
        <w:rPr>
          <w:lang w:val="el-GR" w:eastAsia="en-GB"/>
        </w:rPr>
        <w:t xml:space="preserve"> 2014) </w:t>
      </w:r>
      <w:r>
        <w:rPr>
          <w:lang w:val="el-GR" w:eastAsia="en-GB"/>
        </w:rPr>
        <w:t xml:space="preserve">ώστε </w:t>
      </w:r>
      <w:r w:rsidRPr="00D813DA">
        <w:rPr>
          <w:lang w:val="el-GR" w:eastAsia="en-GB"/>
        </w:rPr>
        <w:t xml:space="preserve">να εξαλειφθεί </w:t>
      </w:r>
      <w:r>
        <w:rPr>
          <w:lang w:val="el-GR" w:eastAsia="en-GB"/>
        </w:rPr>
        <w:t>το προβλεπόμενο</w:t>
      </w:r>
      <w:r w:rsidRPr="00D813DA">
        <w:rPr>
          <w:lang w:val="el-GR" w:eastAsia="en-GB"/>
        </w:rPr>
        <w:t xml:space="preserve"> χρέος του λογαριασμού </w:t>
      </w:r>
      <w:r>
        <w:rPr>
          <w:lang w:val="el-GR" w:eastAsia="en-GB"/>
        </w:rPr>
        <w:t>ΑΠΕ μέχρι το τέλος του Δεκέμβρη</w:t>
      </w:r>
      <w:r w:rsidRPr="00D813DA">
        <w:rPr>
          <w:lang w:val="el-GR" w:eastAsia="en-GB"/>
        </w:rPr>
        <w:t xml:space="preserve"> 2014 (</w:t>
      </w:r>
      <w:r w:rsidRPr="00D813DA">
        <w:rPr>
          <w:b/>
          <w:lang w:val="el-GR" w:eastAsia="en-GB"/>
        </w:rPr>
        <w:t>σε συνεχή βάση</w:t>
      </w:r>
      <w:r w:rsidRPr="00D813DA">
        <w:rPr>
          <w:lang w:val="el-GR" w:eastAsia="en-GB"/>
        </w:rPr>
        <w:t>).</w:t>
      </w:r>
    </w:p>
    <w:p w:rsidR="00B34FED" w:rsidRPr="00B33496" w:rsidRDefault="00B34FED" w:rsidP="00136A33">
      <w:pPr>
        <w:pStyle w:val="5"/>
        <w:numPr>
          <w:ilvl w:val="0"/>
          <w:numId w:val="76"/>
        </w:numPr>
        <w:rPr>
          <w:lang w:val="el-GR" w:eastAsia="en-GB"/>
        </w:rPr>
      </w:pPr>
      <w:r w:rsidRPr="00B33496">
        <w:rPr>
          <w:lang w:val="el-GR" w:eastAsia="en-GB"/>
        </w:rPr>
        <w:t>Αξιολογεί και υποβάλλει εκθέσεις σχετικά με τη νομική δυνατότητα να επιβάλει περίοδο ισχύος για τ</w:t>
      </w:r>
      <w:r>
        <w:rPr>
          <w:lang w:val="el-GR" w:eastAsia="en-GB"/>
        </w:rPr>
        <w:t>ις</w:t>
      </w:r>
      <w:r w:rsidRPr="00B33496">
        <w:rPr>
          <w:lang w:val="el-GR" w:eastAsia="en-GB"/>
        </w:rPr>
        <w:t xml:space="preserve"> εκκρεμ</w:t>
      </w:r>
      <w:r>
        <w:rPr>
          <w:lang w:val="el-GR" w:eastAsia="en-GB"/>
        </w:rPr>
        <w:t>είς</w:t>
      </w:r>
      <w:r w:rsidRPr="00B33496">
        <w:rPr>
          <w:lang w:val="el-GR" w:eastAsia="en-GB"/>
        </w:rPr>
        <w:t xml:space="preserve"> </w:t>
      </w:r>
      <w:r>
        <w:rPr>
          <w:lang w:val="el-GR" w:eastAsia="en-GB"/>
        </w:rPr>
        <w:t>άδειες</w:t>
      </w:r>
      <w:r w:rsidRPr="00B33496">
        <w:rPr>
          <w:lang w:val="el-GR" w:eastAsia="en-GB"/>
        </w:rPr>
        <w:t xml:space="preserve"> παραγωγής χωρίς </w:t>
      </w:r>
      <w:r>
        <w:rPr>
          <w:lang w:val="el-GR" w:eastAsia="en-GB"/>
        </w:rPr>
        <w:t>προσδιορισμένη παραγωγική δυνατότητα, κ</w:t>
      </w:r>
      <w:r w:rsidRPr="00B33496">
        <w:rPr>
          <w:lang w:val="el-GR" w:eastAsia="en-GB"/>
        </w:rPr>
        <w:t>αι προχωρεί αν είναι δυνατόν να επιβάλει περίοδο ισχύος (</w:t>
      </w:r>
      <w:r w:rsidRPr="00B33496">
        <w:rPr>
          <w:b/>
          <w:lang w:val="el-GR" w:eastAsia="en-GB"/>
        </w:rPr>
        <w:t>Μάιος 2013</w:t>
      </w:r>
      <w:r w:rsidRPr="00B33496">
        <w:rPr>
          <w:lang w:val="el-GR" w:eastAsia="en-GB"/>
        </w:rPr>
        <w:t>).</w:t>
      </w:r>
    </w:p>
    <w:p w:rsidR="00B34FED" w:rsidRPr="00D92D35" w:rsidRDefault="00B34FED" w:rsidP="00136A33">
      <w:pPr>
        <w:pStyle w:val="5"/>
        <w:numPr>
          <w:ilvl w:val="0"/>
          <w:numId w:val="76"/>
        </w:numPr>
        <w:rPr>
          <w:lang w:val="el-GR" w:eastAsia="en-GB"/>
        </w:rPr>
      </w:pPr>
      <w:r w:rsidRPr="00D92D35">
        <w:rPr>
          <w:lang w:val="el-GR" w:eastAsia="en-GB"/>
        </w:rPr>
        <w:t xml:space="preserve">Με σκοπό την πλήρη εκκαθάριση των υφιστάμενων </w:t>
      </w:r>
      <w:r>
        <w:rPr>
          <w:lang w:val="el-GR" w:eastAsia="en-GB"/>
        </w:rPr>
        <w:t>ληξιπρόθεσμων οφειλών</w:t>
      </w:r>
      <w:r w:rsidRPr="00D92D35">
        <w:rPr>
          <w:lang w:val="el-GR" w:eastAsia="en-GB"/>
        </w:rPr>
        <w:t xml:space="preserve"> στις αγορές ενέργειας, το Υπουργείο Ενέργειας, σε στενή συνεργασία με </w:t>
      </w:r>
      <w:r>
        <w:rPr>
          <w:lang w:val="el-GR" w:eastAsia="en-GB"/>
        </w:rPr>
        <w:t xml:space="preserve">τους </w:t>
      </w:r>
      <w:r w:rsidRPr="00D92D35">
        <w:rPr>
          <w:lang w:val="el-GR" w:eastAsia="en-GB"/>
        </w:rPr>
        <w:t xml:space="preserve">ΑΔΜΗΕ και ΛΑΓΗΕ, θα δημοσιεύσει το (συνολικό) ακαθάριστο χρέος και </w:t>
      </w:r>
      <w:r>
        <w:rPr>
          <w:lang w:val="el-GR" w:eastAsia="en-GB"/>
        </w:rPr>
        <w:t>πίστη</w:t>
      </w:r>
      <w:r w:rsidRPr="00D92D35">
        <w:rPr>
          <w:lang w:val="el-GR" w:eastAsia="en-GB"/>
        </w:rPr>
        <w:t xml:space="preserve"> όλων των συμμετεχόντων στην εν λόγω αγορά, σε μηνιαία βάση, αρχής γενομένης από το Μάιο του 2013 (</w:t>
      </w:r>
      <w:r w:rsidRPr="00D92D35">
        <w:rPr>
          <w:b/>
          <w:lang w:val="el-GR" w:eastAsia="en-GB"/>
        </w:rPr>
        <w:t>σε συνεχή βάση</w:t>
      </w:r>
      <w:r w:rsidRPr="00D92D35">
        <w:rPr>
          <w:lang w:val="el-GR" w:eastAsia="en-GB"/>
        </w:rPr>
        <w:t>).</w:t>
      </w:r>
    </w:p>
    <w:p w:rsidR="00B34FED" w:rsidRPr="0084793A" w:rsidRDefault="00B34FED" w:rsidP="00136A33">
      <w:pPr>
        <w:pStyle w:val="5"/>
        <w:numPr>
          <w:ilvl w:val="0"/>
          <w:numId w:val="76"/>
        </w:numPr>
        <w:rPr>
          <w:lang w:val="el-GR" w:eastAsia="en-GB"/>
        </w:rPr>
      </w:pPr>
      <w:r w:rsidRPr="0084793A">
        <w:rPr>
          <w:lang w:val="el-GR" w:eastAsia="en-GB"/>
        </w:rPr>
        <w:t>Το Υπουργείο Ενέργειας, σε στενή συνεργασία</w:t>
      </w:r>
      <w:r>
        <w:rPr>
          <w:lang w:val="el-GR" w:eastAsia="en-GB"/>
        </w:rPr>
        <w:t xml:space="preserve"> με τη ΡΑΕ, θα προωθήσει και θ</w:t>
      </w:r>
      <w:r w:rsidRPr="0084793A">
        <w:rPr>
          <w:lang w:val="el-GR" w:eastAsia="en-GB"/>
        </w:rPr>
        <w:t xml:space="preserve">α διευκολύνει μέσω  διαμεσολάβησης, </w:t>
      </w:r>
      <w:r>
        <w:rPr>
          <w:lang w:val="el-GR" w:eastAsia="en-GB"/>
        </w:rPr>
        <w:t>την</w:t>
      </w:r>
      <w:r w:rsidRPr="0084793A">
        <w:rPr>
          <w:lang w:val="el-GR" w:eastAsia="en-GB"/>
        </w:rPr>
        <w:t xml:space="preserve"> εκκαθάριση των υφιστάμενων υποχρεώσεων των συμμετεχόντων στην αγορά </w:t>
      </w:r>
      <w:r w:rsidRPr="0084793A">
        <w:rPr>
          <w:lang w:val="el-GR" w:eastAsia="en-GB"/>
        </w:rPr>
        <w:lastRenderedPageBreak/>
        <w:t xml:space="preserve">ενέργειας, ενώ </w:t>
      </w:r>
      <w:r>
        <w:rPr>
          <w:lang w:val="el-GR" w:eastAsia="en-GB"/>
        </w:rPr>
        <w:t xml:space="preserve">θα </w:t>
      </w:r>
      <w:r w:rsidRPr="0084793A">
        <w:rPr>
          <w:lang w:val="el-GR" w:eastAsia="en-GB"/>
        </w:rPr>
        <w:t>τους ενθαρρύνει για μια δίκαιη κατανομή του υπολοίπου του χρέους (</w:t>
      </w:r>
      <w:r w:rsidRPr="0084793A">
        <w:rPr>
          <w:b/>
          <w:lang w:val="el-GR" w:eastAsia="en-GB"/>
        </w:rPr>
        <w:t>σε συνεχή βάση</w:t>
      </w:r>
      <w:r w:rsidRPr="0084793A">
        <w:rPr>
          <w:lang w:val="el-GR" w:eastAsia="en-GB"/>
        </w:rPr>
        <w:t>).</w:t>
      </w:r>
    </w:p>
    <w:p w:rsidR="00B34FED" w:rsidRPr="00AD63D1" w:rsidRDefault="00B34FED" w:rsidP="00136A33">
      <w:pPr>
        <w:pStyle w:val="5"/>
        <w:numPr>
          <w:ilvl w:val="0"/>
          <w:numId w:val="76"/>
        </w:numPr>
        <w:rPr>
          <w:lang w:val="el-GR" w:eastAsia="en-GB"/>
        </w:rPr>
      </w:pPr>
      <w:r>
        <w:rPr>
          <w:lang w:val="el-GR" w:eastAsia="en-GB"/>
        </w:rPr>
        <w:t>Με εφαρμογή από την</w:t>
      </w:r>
      <w:r w:rsidRPr="00AD63D1">
        <w:rPr>
          <w:lang w:val="el-GR" w:eastAsia="en-GB"/>
        </w:rPr>
        <w:t xml:space="preserve"> 1η Μαΐου</w:t>
      </w:r>
      <w:r>
        <w:rPr>
          <w:lang w:val="el-GR" w:eastAsia="en-GB"/>
        </w:rPr>
        <w:t>, η</w:t>
      </w:r>
      <w:r w:rsidRPr="00AD63D1">
        <w:rPr>
          <w:lang w:val="el-GR" w:eastAsia="en-GB"/>
        </w:rPr>
        <w:t xml:space="preserve"> ΡΑΕ θα εφαρμόσει και </w:t>
      </w:r>
      <w:r>
        <w:rPr>
          <w:lang w:val="el-GR" w:eastAsia="en-GB"/>
        </w:rPr>
        <w:t xml:space="preserve">θα </w:t>
      </w:r>
      <w:r w:rsidRPr="00AD63D1">
        <w:rPr>
          <w:lang w:val="el-GR" w:eastAsia="en-GB"/>
        </w:rPr>
        <w:t>παρακολουθήσ</w:t>
      </w:r>
      <w:r>
        <w:rPr>
          <w:lang w:val="el-GR" w:eastAsia="en-GB"/>
        </w:rPr>
        <w:t>ει</w:t>
      </w:r>
      <w:r w:rsidRPr="00AD63D1">
        <w:rPr>
          <w:lang w:val="el-GR" w:eastAsia="en-GB"/>
        </w:rPr>
        <w:t xml:space="preserve"> επαρκείς κανονιστικές διατάξεις για τον συμψηφισμό των πιστώσεων και του χρέους από όλους τους φορείς των αγορών ενέργειας, συμπεριλαμβανομένων, μεταξύ άλλων, τους όρους για την εκκαθάριση των χρεών και την πληρωμή των τόκων και των κυρώσεων, σύμφωνα με την οδηγία 2011/7 / ΕΕ για τις καθυστερήσεις πληρωμών, και </w:t>
      </w:r>
      <w:r>
        <w:rPr>
          <w:lang w:val="el-GR" w:eastAsia="en-GB"/>
        </w:rPr>
        <w:t>Ρ</w:t>
      </w:r>
      <w:r w:rsidRPr="00AD63D1">
        <w:rPr>
          <w:lang w:val="el-GR" w:eastAsia="en-GB"/>
        </w:rPr>
        <w:t xml:space="preserve">υθμιστικές διατάξεις </w:t>
      </w:r>
      <w:r>
        <w:rPr>
          <w:lang w:val="el-GR" w:eastAsia="en-GB"/>
        </w:rPr>
        <w:t xml:space="preserve">που </w:t>
      </w:r>
      <w:r w:rsidRPr="00AD63D1">
        <w:rPr>
          <w:lang w:val="el-GR" w:eastAsia="en-GB"/>
        </w:rPr>
        <w:t>θα πρέπει να εξασφαλίζουν ίση μεταχείριση για όλους τους συμμετέχοντες, αποφεύγοντας κάθε στρέβλωση ή αδικαιολόγητο πλεονέκτημα που προέρχεται από τ</w:t>
      </w:r>
      <w:r>
        <w:rPr>
          <w:lang w:val="el-GR" w:eastAsia="en-GB"/>
        </w:rPr>
        <w:t>ην συμμετοχή</w:t>
      </w:r>
      <w:r w:rsidRPr="00AD63D1">
        <w:rPr>
          <w:lang w:val="el-GR" w:eastAsia="en-GB"/>
        </w:rPr>
        <w:t xml:space="preserve"> σε κάθετα ολοκληρωμένες εταιρείες (</w:t>
      </w:r>
      <w:r w:rsidRPr="00AD63D1">
        <w:rPr>
          <w:b/>
          <w:lang w:val="el-GR" w:eastAsia="en-GB"/>
        </w:rPr>
        <w:t>σε συνεχή βάση</w:t>
      </w:r>
      <w:r w:rsidRPr="00AD63D1">
        <w:rPr>
          <w:lang w:val="el-GR" w:eastAsia="en-GB"/>
        </w:rPr>
        <w:t>).</w:t>
      </w:r>
    </w:p>
    <w:p w:rsidR="00B34FED" w:rsidRPr="00E61358" w:rsidRDefault="00B34FED" w:rsidP="00B34FED">
      <w:pPr>
        <w:pStyle w:val="3"/>
        <w:rPr>
          <w:lang w:val="el-GR" w:eastAsia="en-GB"/>
        </w:rPr>
      </w:pPr>
      <w:bookmarkStart w:id="841" w:name="_Toc358029702"/>
      <w:r>
        <w:rPr>
          <w:lang w:val="el-GR" w:eastAsia="en-GB"/>
        </w:rPr>
        <w:t>Σχεδιάζοντας</w:t>
      </w:r>
      <w:r w:rsidRPr="00E61358">
        <w:rPr>
          <w:lang w:val="el-GR" w:eastAsia="en-GB"/>
        </w:rPr>
        <w:t xml:space="preserve"> </w:t>
      </w:r>
      <w:r>
        <w:rPr>
          <w:lang w:val="el-GR" w:eastAsia="en-GB"/>
        </w:rPr>
        <w:t>την</w:t>
      </w:r>
      <w:r w:rsidRPr="00E61358">
        <w:rPr>
          <w:lang w:val="el-GR" w:eastAsia="en-GB"/>
        </w:rPr>
        <w:t xml:space="preserve"> </w:t>
      </w:r>
      <w:r>
        <w:rPr>
          <w:lang w:val="el-GR" w:eastAsia="en-GB"/>
        </w:rPr>
        <w:t>ανάπτυξη</w:t>
      </w:r>
      <w:r w:rsidRPr="00E61358">
        <w:rPr>
          <w:lang w:val="el-GR" w:eastAsia="en-GB"/>
        </w:rPr>
        <w:t xml:space="preserve"> </w:t>
      </w:r>
      <w:r>
        <w:rPr>
          <w:lang w:val="el-GR" w:eastAsia="en-GB"/>
        </w:rPr>
        <w:t>της</w:t>
      </w:r>
      <w:r w:rsidRPr="00E61358">
        <w:rPr>
          <w:lang w:val="el-GR" w:eastAsia="en-GB"/>
        </w:rPr>
        <w:t xml:space="preserve"> </w:t>
      </w:r>
      <w:r>
        <w:rPr>
          <w:lang w:val="el-GR" w:eastAsia="en-GB"/>
        </w:rPr>
        <w:t>αγοράς</w:t>
      </w:r>
      <w:r w:rsidRPr="00E61358">
        <w:rPr>
          <w:lang w:val="el-GR" w:eastAsia="en-GB"/>
        </w:rPr>
        <w:t xml:space="preserve"> </w:t>
      </w:r>
      <w:r>
        <w:rPr>
          <w:lang w:val="el-GR" w:eastAsia="en-GB"/>
        </w:rPr>
        <w:t>ηλεκτρισμού</w:t>
      </w:r>
      <w:r w:rsidRPr="00E61358">
        <w:rPr>
          <w:lang w:val="el-GR" w:eastAsia="en-GB"/>
        </w:rPr>
        <w:t xml:space="preserve"> </w:t>
      </w:r>
      <w:r>
        <w:rPr>
          <w:lang w:val="el-GR" w:eastAsia="en-GB"/>
        </w:rPr>
        <w:t>μεσο</w:t>
      </w:r>
      <w:r w:rsidRPr="00E61358">
        <w:rPr>
          <w:lang w:val="el-GR" w:eastAsia="en-GB"/>
        </w:rPr>
        <w:t>-</w:t>
      </w:r>
      <w:r>
        <w:rPr>
          <w:lang w:val="el-GR" w:eastAsia="en-GB"/>
        </w:rPr>
        <w:t>μακροπρόθεσμα</w:t>
      </w:r>
      <w:bookmarkEnd w:id="841"/>
    </w:p>
    <w:p w:rsidR="00B34FED" w:rsidRPr="00E61358" w:rsidRDefault="00B34FED" w:rsidP="00B34FED">
      <w:pPr>
        <w:rPr>
          <w:lang w:val="el-GR"/>
        </w:rPr>
      </w:pPr>
    </w:p>
    <w:p w:rsidR="00B34FED" w:rsidRPr="00E61358" w:rsidRDefault="00B34FED" w:rsidP="00136A33">
      <w:pPr>
        <w:pStyle w:val="5"/>
        <w:numPr>
          <w:ilvl w:val="0"/>
          <w:numId w:val="121"/>
        </w:numPr>
        <w:rPr>
          <w:lang w:val="el-GR" w:eastAsia="en-GB"/>
        </w:rPr>
      </w:pPr>
      <w:r w:rsidRPr="00E61358">
        <w:rPr>
          <w:lang w:val="el-GR" w:eastAsia="en-GB"/>
        </w:rPr>
        <w:t>Με βάση την έκθεση της ΡΑΕ που δημοσιεύ</w:t>
      </w:r>
      <w:r>
        <w:rPr>
          <w:lang w:val="el-GR" w:eastAsia="en-GB"/>
        </w:rPr>
        <w:t>θηκε το Δεκέμβριο του 2012 και τις</w:t>
      </w:r>
      <w:r w:rsidRPr="00E61358">
        <w:rPr>
          <w:lang w:val="el-GR" w:eastAsia="en-GB"/>
        </w:rPr>
        <w:t xml:space="preserve"> συστάσεις</w:t>
      </w:r>
      <w:r>
        <w:rPr>
          <w:lang w:val="el-GR" w:eastAsia="en-GB"/>
        </w:rPr>
        <w:t xml:space="preserve"> της ΡΑΕ, οι αρχές θα παρουσιάσουν στις υπηρεσίες της</w:t>
      </w:r>
      <w:r w:rsidRPr="00E61358">
        <w:rPr>
          <w:lang w:val="el-GR" w:eastAsia="en-GB"/>
        </w:rPr>
        <w:t xml:space="preserve"> Ευρωπαϊκή</w:t>
      </w:r>
      <w:r>
        <w:rPr>
          <w:lang w:val="el-GR" w:eastAsia="en-GB"/>
        </w:rPr>
        <w:t>ς</w:t>
      </w:r>
      <w:r w:rsidRPr="00E61358">
        <w:rPr>
          <w:lang w:val="el-GR" w:eastAsia="en-GB"/>
        </w:rPr>
        <w:t xml:space="preserve"> Επιτροπή</w:t>
      </w:r>
      <w:r>
        <w:rPr>
          <w:lang w:val="el-GR" w:eastAsia="en-GB"/>
        </w:rPr>
        <w:t>ς</w:t>
      </w:r>
      <w:r w:rsidRPr="00E61358">
        <w:rPr>
          <w:lang w:val="el-GR" w:eastAsia="en-GB"/>
        </w:rPr>
        <w:t xml:space="preserve"> μέχρι τον Μάιο </w:t>
      </w:r>
      <w:r>
        <w:rPr>
          <w:lang w:val="el-GR" w:eastAsia="en-GB"/>
        </w:rPr>
        <w:t xml:space="preserve">του </w:t>
      </w:r>
      <w:r w:rsidRPr="00E61358">
        <w:rPr>
          <w:lang w:val="el-GR" w:eastAsia="en-GB"/>
        </w:rPr>
        <w:t>2013 για διαβούλευση ένα λεπτομερές σχέδιο δράσης με συγκεκριμέν</w:t>
      </w:r>
      <w:r>
        <w:rPr>
          <w:lang w:val="el-GR" w:eastAsia="en-GB"/>
        </w:rPr>
        <w:t>α</w:t>
      </w:r>
      <w:r w:rsidRPr="00E61358">
        <w:rPr>
          <w:lang w:val="el-GR" w:eastAsia="en-GB"/>
        </w:rPr>
        <w:t xml:space="preserve"> βήματα χρονικά δεσμευτικ</w:t>
      </w:r>
      <w:r>
        <w:rPr>
          <w:lang w:val="el-GR" w:eastAsia="en-GB"/>
        </w:rPr>
        <w:t>ά</w:t>
      </w:r>
      <w:r w:rsidRPr="00E61358">
        <w:rPr>
          <w:lang w:val="el-GR" w:eastAsia="en-GB"/>
        </w:rPr>
        <w:t xml:space="preserve"> και μια ημερομηνία για την ουσιαστική ολοκλήρωση της, για τη μετάβαση </w:t>
      </w:r>
      <w:r>
        <w:rPr>
          <w:lang w:val="el-GR" w:eastAsia="en-GB"/>
        </w:rPr>
        <w:t>της</w:t>
      </w:r>
      <w:r w:rsidRPr="00E61358">
        <w:rPr>
          <w:lang w:val="el-GR" w:eastAsia="en-GB"/>
        </w:rPr>
        <w:t xml:space="preserve"> αγοράς ηλεκτρικής </w:t>
      </w:r>
      <w:r w:rsidRPr="00134BD3">
        <w:rPr>
          <w:lang w:val="el-GR" w:eastAsia="en-GB"/>
        </w:rPr>
        <w:t>ενέργειας στο Μοντέλο Στόχου της Ευρωπαϊκής</w:t>
      </w:r>
      <w:r w:rsidRPr="00E61358">
        <w:rPr>
          <w:lang w:val="el-GR" w:eastAsia="en-GB"/>
        </w:rPr>
        <w:t xml:space="preserve"> Ένωσης. Το σχέδιο αυτό θα δημιουργήσει ανταγωνισμό, </w:t>
      </w:r>
      <w:r>
        <w:rPr>
          <w:lang w:val="el-GR" w:eastAsia="en-GB"/>
        </w:rPr>
        <w:t>θα</w:t>
      </w:r>
      <w:r w:rsidRPr="00E61358">
        <w:rPr>
          <w:lang w:val="el-GR" w:eastAsia="en-GB"/>
        </w:rPr>
        <w:t xml:space="preserve"> τ</w:t>
      </w:r>
      <w:r>
        <w:rPr>
          <w:lang w:val="el-GR" w:eastAsia="en-GB"/>
        </w:rPr>
        <w:t>ονώσει</w:t>
      </w:r>
      <w:r w:rsidRPr="00E61358">
        <w:rPr>
          <w:lang w:val="el-GR" w:eastAsia="en-GB"/>
        </w:rPr>
        <w:t xml:space="preserve"> τη</w:t>
      </w:r>
      <w:r>
        <w:rPr>
          <w:lang w:val="el-GR" w:eastAsia="en-GB"/>
        </w:rPr>
        <w:t>ν</w:t>
      </w:r>
      <w:r w:rsidRPr="00E61358">
        <w:rPr>
          <w:lang w:val="el-GR" w:eastAsia="en-GB"/>
        </w:rPr>
        <w:t xml:space="preserve"> </w:t>
      </w:r>
      <w:r>
        <w:rPr>
          <w:lang w:val="el-GR" w:eastAsia="en-GB"/>
        </w:rPr>
        <w:t>είσοδο</w:t>
      </w:r>
      <w:r w:rsidRPr="00E61358">
        <w:rPr>
          <w:lang w:val="el-GR" w:eastAsia="en-GB"/>
        </w:rPr>
        <w:t xml:space="preserve">, </w:t>
      </w:r>
      <w:r>
        <w:rPr>
          <w:lang w:val="el-GR" w:eastAsia="en-GB"/>
        </w:rPr>
        <w:t xml:space="preserve">θα </w:t>
      </w:r>
      <w:r w:rsidRPr="00E61358">
        <w:rPr>
          <w:lang w:val="el-GR" w:eastAsia="en-GB"/>
        </w:rPr>
        <w:t xml:space="preserve">αντικατοπτρίζει τις μεταρρυθμίσεις της ΔΕΗ, και </w:t>
      </w:r>
      <w:r>
        <w:rPr>
          <w:lang w:val="el-GR" w:eastAsia="en-GB"/>
        </w:rPr>
        <w:t>θα άρει τις</w:t>
      </w:r>
      <w:r w:rsidRPr="00E61358">
        <w:rPr>
          <w:lang w:val="el-GR" w:eastAsia="en-GB"/>
        </w:rPr>
        <w:t xml:space="preserve"> στρεβλώσεις στην αγορά</w:t>
      </w:r>
      <w:r>
        <w:rPr>
          <w:lang w:val="el-GR" w:eastAsia="en-GB"/>
        </w:rPr>
        <w:t>.</w:t>
      </w:r>
      <w:r w:rsidRPr="00E61358">
        <w:rPr>
          <w:lang w:val="el-GR" w:eastAsia="en-GB"/>
        </w:rPr>
        <w:t xml:space="preserve"> Και δεν θα συνεπάγεται κρατική ενίσχυση. (</w:t>
      </w:r>
      <w:r w:rsidRPr="00E61358">
        <w:rPr>
          <w:b/>
          <w:lang w:val="el-GR" w:eastAsia="en-GB"/>
        </w:rPr>
        <w:t>Μάιος 2013</w:t>
      </w:r>
      <w:r w:rsidRPr="00E61358">
        <w:rPr>
          <w:lang w:val="el-GR" w:eastAsia="en-GB"/>
        </w:rPr>
        <w:t xml:space="preserve">). Το σχέδιο αυτό θα συνεπάγεται, μεταξύ άλλων, </w:t>
      </w:r>
    </w:p>
    <w:p w:rsidR="00B34FED" w:rsidRPr="00E92D0C" w:rsidRDefault="00B34FED" w:rsidP="00136A33">
      <w:pPr>
        <w:pStyle w:val="5"/>
        <w:numPr>
          <w:ilvl w:val="1"/>
          <w:numId w:val="126"/>
        </w:numPr>
        <w:rPr>
          <w:lang w:val="el-GR" w:eastAsia="en-GB"/>
        </w:rPr>
      </w:pPr>
      <w:r>
        <w:rPr>
          <w:lang w:val="el-GR" w:eastAsia="en-GB"/>
        </w:rPr>
        <w:t>ε</w:t>
      </w:r>
      <w:r w:rsidRPr="00E92D0C">
        <w:rPr>
          <w:lang w:val="el-GR" w:eastAsia="en-GB"/>
        </w:rPr>
        <w:t>νίσχυση του ανταγωνισμού με την τόνωση της εισόδου μέσω:</w:t>
      </w:r>
    </w:p>
    <w:p w:rsidR="00B34FED" w:rsidRPr="00E92D0C" w:rsidRDefault="00B34FED" w:rsidP="00136A33">
      <w:pPr>
        <w:numPr>
          <w:ilvl w:val="0"/>
          <w:numId w:val="72"/>
        </w:numPr>
        <w:spacing w:line="240" w:lineRule="auto"/>
        <w:jc w:val="both"/>
        <w:rPr>
          <w:rFonts w:ascii="Times New Roman" w:hAnsi="Times New Roman"/>
          <w:lang w:val="el-GR" w:eastAsia="en-GB"/>
        </w:rPr>
      </w:pPr>
      <w:r w:rsidRPr="00E92D0C">
        <w:rPr>
          <w:rFonts w:ascii="Times New Roman" w:hAnsi="Times New Roman"/>
          <w:lang w:val="el-GR" w:eastAsia="en-GB"/>
        </w:rPr>
        <w:t>δημοπράτηση</w:t>
      </w:r>
      <w:r>
        <w:rPr>
          <w:rFonts w:ascii="Times New Roman" w:hAnsi="Times New Roman"/>
          <w:lang w:val="el-GR" w:eastAsia="en-GB"/>
        </w:rPr>
        <w:t>ς</w:t>
      </w:r>
      <w:r w:rsidRPr="00E92D0C">
        <w:rPr>
          <w:rFonts w:ascii="Times New Roman" w:hAnsi="Times New Roman"/>
          <w:lang w:val="el-GR" w:eastAsia="en-GB"/>
        </w:rPr>
        <w:t xml:space="preserve"> ενός σημαντικού ποσού της ηλεκτρικής ενέργειας που παράγεται </w:t>
      </w:r>
      <w:r>
        <w:rPr>
          <w:rFonts w:ascii="Times New Roman" w:hAnsi="Times New Roman"/>
          <w:lang w:val="el-GR" w:eastAsia="en-GB"/>
        </w:rPr>
        <w:t xml:space="preserve">από τη </w:t>
      </w:r>
      <w:r w:rsidRPr="00E92D0C">
        <w:rPr>
          <w:rFonts w:ascii="Times New Roman" w:hAnsi="Times New Roman"/>
          <w:lang w:val="el-GR" w:eastAsia="en-GB"/>
        </w:rPr>
        <w:t xml:space="preserve">ΔΕΗ (τουλάχιστον 1600 </w:t>
      </w:r>
      <w:r w:rsidRPr="00E92D0C">
        <w:rPr>
          <w:rFonts w:ascii="Times New Roman" w:hAnsi="Times New Roman"/>
          <w:lang w:eastAsia="en-GB"/>
        </w:rPr>
        <w:t>MW</w:t>
      </w:r>
      <w:r w:rsidRPr="00E92D0C">
        <w:rPr>
          <w:rFonts w:ascii="Times New Roman" w:hAnsi="Times New Roman"/>
          <w:lang w:val="el-GR" w:eastAsia="en-GB"/>
        </w:rPr>
        <w:t xml:space="preserve">) με τα χαρακτηριστικά που αντανακλούν </w:t>
      </w:r>
      <w:r>
        <w:rPr>
          <w:rFonts w:ascii="Times New Roman" w:hAnsi="Times New Roman"/>
          <w:lang w:val="el-GR" w:eastAsia="en-GB"/>
        </w:rPr>
        <w:t>το χαρτοφυλάκιο παραγωγής της ΔΕΗ</w:t>
      </w:r>
    </w:p>
    <w:p w:rsidR="00B34FED" w:rsidRPr="00E92D0C" w:rsidRDefault="00B34FED" w:rsidP="00136A33">
      <w:pPr>
        <w:numPr>
          <w:ilvl w:val="0"/>
          <w:numId w:val="72"/>
        </w:numPr>
        <w:spacing w:line="240" w:lineRule="auto"/>
        <w:jc w:val="both"/>
        <w:rPr>
          <w:rFonts w:ascii="Times New Roman" w:hAnsi="Times New Roman"/>
          <w:lang w:val="el-GR" w:eastAsia="en-GB"/>
        </w:rPr>
      </w:pPr>
      <w:r>
        <w:rPr>
          <w:rFonts w:ascii="Times New Roman" w:hAnsi="Times New Roman"/>
          <w:lang w:val="el-GR" w:eastAsia="en-GB"/>
        </w:rPr>
        <w:t>τ</w:t>
      </w:r>
      <w:r w:rsidRPr="00E92D0C">
        <w:rPr>
          <w:rFonts w:ascii="Times New Roman" w:hAnsi="Times New Roman"/>
          <w:lang w:val="el-GR" w:eastAsia="en-GB"/>
        </w:rPr>
        <w:t>ιμολόγηση</w:t>
      </w:r>
      <w:r>
        <w:rPr>
          <w:rFonts w:ascii="Times New Roman" w:hAnsi="Times New Roman"/>
          <w:lang w:val="el-GR" w:eastAsia="en-GB"/>
        </w:rPr>
        <w:t>ς</w:t>
      </w:r>
      <w:r w:rsidRPr="00E92D0C">
        <w:rPr>
          <w:rFonts w:ascii="Times New Roman" w:hAnsi="Times New Roman"/>
          <w:lang w:val="el-GR" w:eastAsia="en-GB"/>
        </w:rPr>
        <w:t xml:space="preserve"> των δημοπρατούμενων προϊόντων που θα λαμβάνει υπόψη την ανάγκη να αποφευχθεί το φαινόμενο της συμπιέσεως των τιμών σε επίπεδο λιανικής</w:t>
      </w:r>
    </w:p>
    <w:p w:rsidR="00B34FED" w:rsidRPr="00E92D0C" w:rsidRDefault="00B34FED" w:rsidP="00136A33">
      <w:pPr>
        <w:numPr>
          <w:ilvl w:val="0"/>
          <w:numId w:val="72"/>
        </w:numPr>
        <w:spacing w:line="240" w:lineRule="auto"/>
        <w:jc w:val="both"/>
        <w:rPr>
          <w:rFonts w:ascii="Times New Roman" w:hAnsi="Times New Roman"/>
          <w:lang w:val="el-GR" w:eastAsia="en-GB"/>
        </w:rPr>
      </w:pPr>
      <w:r w:rsidRPr="00E92D0C">
        <w:rPr>
          <w:rFonts w:ascii="Times New Roman" w:hAnsi="Times New Roman"/>
          <w:lang w:val="el-GR" w:eastAsia="en-GB"/>
        </w:rPr>
        <w:t xml:space="preserve">Για την </w:t>
      </w:r>
      <w:r>
        <w:rPr>
          <w:rFonts w:ascii="Times New Roman" w:hAnsi="Times New Roman"/>
          <w:lang w:val="el-GR" w:eastAsia="en-GB"/>
        </w:rPr>
        <w:t>ενίσχυση της εισόδου, οι επιλέξιμοι</w:t>
      </w:r>
      <w:r w:rsidRPr="00E92D0C">
        <w:rPr>
          <w:rFonts w:ascii="Times New Roman" w:hAnsi="Times New Roman"/>
          <w:lang w:val="el-GR" w:eastAsia="en-GB"/>
        </w:rPr>
        <w:t xml:space="preserve"> υποψήφιοι στη δημοπρασία θα είναι προμηθευτές ηλεκτρικής ενέργειας μόνο</w:t>
      </w:r>
    </w:p>
    <w:p w:rsidR="00B34FED" w:rsidRPr="00CF7B45" w:rsidRDefault="00B34FED" w:rsidP="00136A33">
      <w:pPr>
        <w:numPr>
          <w:ilvl w:val="0"/>
          <w:numId w:val="72"/>
        </w:numPr>
        <w:spacing w:line="240" w:lineRule="auto"/>
        <w:jc w:val="both"/>
        <w:rPr>
          <w:rFonts w:ascii="Times New Roman" w:hAnsi="Times New Roman"/>
          <w:lang w:val="el-GR" w:eastAsia="en-GB"/>
        </w:rPr>
      </w:pPr>
      <w:r w:rsidRPr="00E92D0C">
        <w:rPr>
          <w:rFonts w:ascii="Times New Roman" w:hAnsi="Times New Roman"/>
          <w:lang w:val="el-GR" w:eastAsia="en-GB"/>
        </w:rPr>
        <w:t xml:space="preserve">Το σχέδιο </w:t>
      </w:r>
      <w:r>
        <w:rPr>
          <w:rFonts w:ascii="Times New Roman" w:hAnsi="Times New Roman"/>
          <w:lang w:val="el-GR" w:eastAsia="en-GB"/>
        </w:rPr>
        <w:t>θ</w:t>
      </w:r>
      <w:r w:rsidRPr="00E92D0C">
        <w:rPr>
          <w:rFonts w:ascii="Times New Roman" w:hAnsi="Times New Roman"/>
          <w:lang w:val="el-GR" w:eastAsia="en-GB"/>
        </w:rPr>
        <w:t xml:space="preserve">α παραμείνει στη θέση του για ένα καθορισμένο χρονικό διάστημα. Το σχέδιο θα περιλαμβάνει όμως ένα μηχανισμό για τη ΡΑΕ για την αναθεώρηση και / ή την </w:t>
      </w:r>
      <w:r>
        <w:rPr>
          <w:rFonts w:ascii="Times New Roman" w:hAnsi="Times New Roman"/>
          <w:lang w:val="el-GR" w:eastAsia="en-GB"/>
        </w:rPr>
        <w:t>επέκτασή του</w:t>
      </w:r>
      <w:r w:rsidRPr="00E92D0C">
        <w:rPr>
          <w:rFonts w:ascii="Times New Roman" w:hAnsi="Times New Roman"/>
          <w:lang w:val="el-GR" w:eastAsia="en-GB"/>
        </w:rPr>
        <w:t>, με σκοπό (</w:t>
      </w:r>
      <w:r w:rsidRPr="00E92D0C">
        <w:rPr>
          <w:rFonts w:ascii="Times New Roman" w:hAnsi="Times New Roman"/>
          <w:lang w:eastAsia="en-GB"/>
        </w:rPr>
        <w:t>i</w:t>
      </w:r>
      <w:r w:rsidRPr="00E92D0C">
        <w:rPr>
          <w:rFonts w:ascii="Times New Roman" w:hAnsi="Times New Roman"/>
          <w:lang w:val="el-GR" w:eastAsia="en-GB"/>
        </w:rPr>
        <w:t xml:space="preserve">) να διασφαλιστεί ότι </w:t>
      </w:r>
      <w:r>
        <w:rPr>
          <w:rFonts w:ascii="Times New Roman" w:hAnsi="Times New Roman"/>
          <w:lang w:val="el-GR" w:eastAsia="en-GB"/>
        </w:rPr>
        <w:t xml:space="preserve">θα </w:t>
      </w:r>
      <w:r w:rsidRPr="00E92D0C">
        <w:rPr>
          <w:rFonts w:ascii="Times New Roman" w:hAnsi="Times New Roman"/>
          <w:lang w:val="el-GR" w:eastAsia="en-GB"/>
        </w:rPr>
        <w:t>παραμ</w:t>
      </w:r>
      <w:r>
        <w:rPr>
          <w:rFonts w:ascii="Times New Roman" w:hAnsi="Times New Roman"/>
          <w:lang w:val="el-GR" w:eastAsia="en-GB"/>
        </w:rPr>
        <w:t>εί</w:t>
      </w:r>
      <w:r w:rsidRPr="00E92D0C">
        <w:rPr>
          <w:rFonts w:ascii="Times New Roman" w:hAnsi="Times New Roman"/>
          <w:lang w:val="el-GR" w:eastAsia="en-GB"/>
        </w:rPr>
        <w:t>νει σ</w:t>
      </w:r>
      <w:r>
        <w:rPr>
          <w:rFonts w:ascii="Times New Roman" w:hAnsi="Times New Roman"/>
          <w:lang w:val="el-GR" w:eastAsia="en-GB"/>
        </w:rPr>
        <w:t>ε ισχύ</w:t>
      </w:r>
      <w:r w:rsidRPr="00E92D0C">
        <w:rPr>
          <w:rFonts w:ascii="Times New Roman" w:hAnsi="Times New Roman"/>
          <w:lang w:val="el-GR" w:eastAsia="en-GB"/>
        </w:rPr>
        <w:t xml:space="preserve">  μέχρι </w:t>
      </w:r>
      <w:r>
        <w:rPr>
          <w:rFonts w:ascii="Times New Roman" w:hAnsi="Times New Roman"/>
          <w:lang w:val="el-GR" w:eastAsia="en-GB"/>
        </w:rPr>
        <w:t>οι συνθήκες ανταγωνισμού να</w:t>
      </w:r>
      <w:r w:rsidRPr="00E92D0C">
        <w:rPr>
          <w:rFonts w:ascii="Times New Roman" w:hAnsi="Times New Roman"/>
          <w:lang w:val="el-GR" w:eastAsia="en-GB"/>
        </w:rPr>
        <w:t xml:space="preserve"> είναι ικανοποιητικές (</w:t>
      </w:r>
      <w:r w:rsidRPr="00E92D0C">
        <w:rPr>
          <w:rFonts w:ascii="Times New Roman" w:hAnsi="Times New Roman"/>
          <w:lang w:eastAsia="en-GB"/>
        </w:rPr>
        <w:t>ii</w:t>
      </w:r>
      <w:r w:rsidRPr="00E92D0C">
        <w:rPr>
          <w:rFonts w:ascii="Times New Roman" w:hAnsi="Times New Roman"/>
          <w:lang w:val="el-GR" w:eastAsia="en-GB"/>
        </w:rPr>
        <w:t xml:space="preserve">) </w:t>
      </w:r>
      <w:r>
        <w:rPr>
          <w:rFonts w:ascii="Times New Roman" w:hAnsi="Times New Roman"/>
          <w:lang w:val="el-GR" w:eastAsia="en-GB"/>
        </w:rPr>
        <w:t>να</w:t>
      </w:r>
      <w:r w:rsidRPr="00E92D0C">
        <w:rPr>
          <w:rFonts w:ascii="Times New Roman" w:hAnsi="Times New Roman"/>
          <w:lang w:val="el-GR" w:eastAsia="en-GB"/>
        </w:rPr>
        <w:t xml:space="preserve"> βελτ</w:t>
      </w:r>
      <w:r>
        <w:rPr>
          <w:rFonts w:ascii="Times New Roman" w:hAnsi="Times New Roman"/>
          <w:lang w:val="el-GR" w:eastAsia="en-GB"/>
        </w:rPr>
        <w:t>ιωθεί</w:t>
      </w:r>
      <w:r w:rsidRPr="00E92D0C">
        <w:rPr>
          <w:rFonts w:ascii="Times New Roman" w:hAnsi="Times New Roman"/>
          <w:lang w:val="el-GR" w:eastAsia="en-GB"/>
        </w:rPr>
        <w:t xml:space="preserve"> </w:t>
      </w:r>
      <w:r>
        <w:rPr>
          <w:rFonts w:ascii="Times New Roman" w:hAnsi="Times New Roman"/>
          <w:lang w:val="el-GR" w:eastAsia="en-GB"/>
        </w:rPr>
        <w:t>η συνεχής</w:t>
      </w:r>
      <w:r w:rsidRPr="00E92D0C">
        <w:rPr>
          <w:rFonts w:ascii="Times New Roman" w:hAnsi="Times New Roman"/>
          <w:lang w:val="el-GR" w:eastAsia="en-GB"/>
        </w:rPr>
        <w:t xml:space="preserve"> αποτελεσματικότητά του στη δημιουργία συνθηκών ανταγωνισμού (</w:t>
      </w:r>
      <w:r w:rsidRPr="00E92D0C">
        <w:rPr>
          <w:rFonts w:ascii="Times New Roman" w:hAnsi="Times New Roman"/>
          <w:lang w:eastAsia="en-GB"/>
        </w:rPr>
        <w:t>iii</w:t>
      </w:r>
      <w:r>
        <w:rPr>
          <w:rFonts w:ascii="Times New Roman" w:hAnsi="Times New Roman"/>
          <w:lang w:val="el-GR" w:eastAsia="en-GB"/>
        </w:rPr>
        <w:t>) να εξασφαλισθεί ότι τα επενδυτικά</w:t>
      </w:r>
      <w:r w:rsidRPr="00E92D0C">
        <w:rPr>
          <w:rFonts w:ascii="Times New Roman" w:hAnsi="Times New Roman"/>
          <w:lang w:val="el-GR" w:eastAsia="en-GB"/>
        </w:rPr>
        <w:t xml:space="preserve"> κίνητρα δεν επηρεάζονται αδικαιολόγητα (</w:t>
      </w:r>
      <w:r w:rsidRPr="00E92D0C">
        <w:rPr>
          <w:rFonts w:ascii="Times New Roman" w:hAnsi="Times New Roman"/>
          <w:lang w:eastAsia="en-GB"/>
        </w:rPr>
        <w:t>iii</w:t>
      </w:r>
      <w:r w:rsidRPr="00E92D0C">
        <w:rPr>
          <w:rFonts w:ascii="Times New Roman" w:hAnsi="Times New Roman"/>
          <w:lang w:val="el-GR" w:eastAsia="en-GB"/>
        </w:rPr>
        <w:t xml:space="preserve">) να εξασφαλίσει ότι </w:t>
      </w:r>
      <w:r w:rsidRPr="00CF7B45">
        <w:rPr>
          <w:rFonts w:ascii="Times New Roman" w:hAnsi="Times New Roman"/>
          <w:lang w:val="el-GR" w:eastAsia="en-GB"/>
        </w:rPr>
        <w:t>συγκλίνει στο Μοντέλο Στόχου της ΕΕ</w:t>
      </w:r>
      <w:r>
        <w:rPr>
          <w:rFonts w:ascii="Times New Roman" w:hAnsi="Times New Roman"/>
          <w:lang w:val="el-GR" w:eastAsia="en-GB"/>
        </w:rPr>
        <w:t>.</w:t>
      </w:r>
    </w:p>
    <w:p w:rsidR="00B34FED" w:rsidRPr="00DA409F" w:rsidRDefault="00B34FED" w:rsidP="00136A33">
      <w:pPr>
        <w:pStyle w:val="ae"/>
        <w:numPr>
          <w:ilvl w:val="1"/>
          <w:numId w:val="126"/>
        </w:numPr>
        <w:jc w:val="both"/>
        <w:rPr>
          <w:sz w:val="22"/>
          <w:szCs w:val="22"/>
          <w:lang w:val="el-GR" w:eastAsia="en-GB"/>
        </w:rPr>
      </w:pPr>
      <w:r>
        <w:rPr>
          <w:sz w:val="22"/>
          <w:szCs w:val="22"/>
          <w:lang w:val="el-GR" w:eastAsia="en-GB"/>
        </w:rPr>
        <w:t>Αφαίρεση</w:t>
      </w:r>
      <w:r w:rsidRPr="00DA409F">
        <w:rPr>
          <w:sz w:val="22"/>
          <w:szCs w:val="22"/>
          <w:lang w:val="el-GR" w:eastAsia="en-GB"/>
        </w:rPr>
        <w:t xml:space="preserve"> </w:t>
      </w:r>
      <w:r>
        <w:rPr>
          <w:sz w:val="22"/>
          <w:szCs w:val="22"/>
          <w:lang w:val="el-GR" w:eastAsia="en-GB"/>
        </w:rPr>
        <w:t>των</w:t>
      </w:r>
      <w:r w:rsidRPr="00DA409F">
        <w:rPr>
          <w:sz w:val="22"/>
          <w:szCs w:val="22"/>
          <w:lang w:val="el-GR" w:eastAsia="en-GB"/>
        </w:rPr>
        <w:t xml:space="preserve"> </w:t>
      </w:r>
      <w:r>
        <w:rPr>
          <w:sz w:val="22"/>
          <w:szCs w:val="22"/>
          <w:lang w:val="el-GR" w:eastAsia="en-GB"/>
        </w:rPr>
        <w:t>στρεβλώσεων</w:t>
      </w:r>
      <w:r w:rsidRPr="00DA409F">
        <w:rPr>
          <w:sz w:val="22"/>
          <w:szCs w:val="22"/>
          <w:lang w:val="el-GR" w:eastAsia="en-GB"/>
        </w:rPr>
        <w:t xml:space="preserve"> </w:t>
      </w:r>
      <w:r>
        <w:rPr>
          <w:sz w:val="22"/>
          <w:szCs w:val="22"/>
          <w:lang w:val="el-GR" w:eastAsia="en-GB"/>
        </w:rPr>
        <w:t>της</w:t>
      </w:r>
      <w:r w:rsidRPr="00DA409F">
        <w:rPr>
          <w:sz w:val="22"/>
          <w:szCs w:val="22"/>
          <w:lang w:val="el-GR" w:eastAsia="en-GB"/>
        </w:rPr>
        <w:t xml:space="preserve"> </w:t>
      </w:r>
      <w:r>
        <w:rPr>
          <w:sz w:val="22"/>
          <w:szCs w:val="22"/>
          <w:lang w:val="el-GR" w:eastAsia="en-GB"/>
        </w:rPr>
        <w:t>αγοράς μέσω</w:t>
      </w:r>
      <w:r w:rsidRPr="00DA409F">
        <w:rPr>
          <w:sz w:val="22"/>
          <w:szCs w:val="22"/>
          <w:lang w:val="el-GR" w:eastAsia="en-GB"/>
        </w:rPr>
        <w:t>:</w:t>
      </w:r>
    </w:p>
    <w:p w:rsidR="00B34FED" w:rsidRPr="00DA409F" w:rsidRDefault="00B34FED" w:rsidP="00B34FED">
      <w:pPr>
        <w:pStyle w:val="ae"/>
        <w:ind w:left="1440"/>
        <w:jc w:val="both"/>
        <w:rPr>
          <w:sz w:val="22"/>
          <w:szCs w:val="22"/>
          <w:lang w:val="el-GR" w:eastAsia="en-GB"/>
        </w:rPr>
      </w:pPr>
    </w:p>
    <w:p w:rsidR="00B34FED" w:rsidRPr="00DA409F" w:rsidRDefault="00B34FED" w:rsidP="00136A33">
      <w:pPr>
        <w:numPr>
          <w:ilvl w:val="0"/>
          <w:numId w:val="72"/>
        </w:numPr>
        <w:jc w:val="both"/>
        <w:rPr>
          <w:rFonts w:ascii="Times New Roman" w:hAnsi="Times New Roman"/>
          <w:lang w:val="el-GR" w:eastAsia="en-GB"/>
        </w:rPr>
      </w:pPr>
      <w:r w:rsidRPr="00DA409F">
        <w:rPr>
          <w:rFonts w:ascii="Times New Roman" w:hAnsi="Times New Roman"/>
          <w:lang w:val="el-GR" w:eastAsia="en-GB"/>
        </w:rPr>
        <w:t>Μια</w:t>
      </w:r>
      <w:r>
        <w:rPr>
          <w:rFonts w:ascii="Times New Roman" w:hAnsi="Times New Roman"/>
          <w:lang w:val="el-GR" w:eastAsia="en-GB"/>
        </w:rPr>
        <w:t>ς</w:t>
      </w:r>
      <w:r w:rsidRPr="00DA409F">
        <w:rPr>
          <w:rFonts w:ascii="Times New Roman" w:hAnsi="Times New Roman"/>
          <w:lang w:val="el-GR" w:eastAsia="en-GB"/>
        </w:rPr>
        <w:t xml:space="preserve"> ανασκόπηση</w:t>
      </w:r>
      <w:r>
        <w:rPr>
          <w:rFonts w:ascii="Times New Roman" w:hAnsi="Times New Roman"/>
          <w:lang w:val="el-GR" w:eastAsia="en-GB"/>
        </w:rPr>
        <w:t>ς για την τροποποίηση/</w:t>
      </w:r>
      <w:r w:rsidRPr="00DA409F">
        <w:rPr>
          <w:rFonts w:ascii="Times New Roman" w:hAnsi="Times New Roman"/>
          <w:lang w:val="el-GR" w:eastAsia="en-GB"/>
        </w:rPr>
        <w:t>σταδιακή κατάργηση τ</w:t>
      </w:r>
      <w:r>
        <w:rPr>
          <w:rFonts w:ascii="Times New Roman" w:hAnsi="Times New Roman"/>
          <w:lang w:val="el-GR" w:eastAsia="en-GB"/>
        </w:rPr>
        <w:t>ου</w:t>
      </w:r>
      <w:r w:rsidRPr="00DA409F">
        <w:rPr>
          <w:rFonts w:ascii="Times New Roman" w:hAnsi="Times New Roman"/>
          <w:lang w:val="el-GR" w:eastAsia="en-GB"/>
        </w:rPr>
        <w:t xml:space="preserve"> μηχανισμ</w:t>
      </w:r>
      <w:r>
        <w:rPr>
          <w:rFonts w:ascii="Times New Roman" w:hAnsi="Times New Roman"/>
          <w:lang w:val="el-GR" w:eastAsia="en-GB"/>
        </w:rPr>
        <w:t>ού</w:t>
      </w:r>
      <w:r w:rsidRPr="00DA409F">
        <w:rPr>
          <w:rFonts w:ascii="Times New Roman" w:hAnsi="Times New Roman"/>
          <w:lang w:val="el-GR" w:eastAsia="en-GB"/>
        </w:rPr>
        <w:t xml:space="preserve"> ανάκτησης </w:t>
      </w:r>
      <w:r>
        <w:rPr>
          <w:rFonts w:ascii="Times New Roman" w:hAnsi="Times New Roman"/>
          <w:lang w:val="el-GR" w:eastAsia="en-GB"/>
        </w:rPr>
        <w:t xml:space="preserve">του </w:t>
      </w:r>
      <w:r w:rsidRPr="00DA409F">
        <w:rPr>
          <w:rFonts w:ascii="Times New Roman" w:hAnsi="Times New Roman"/>
          <w:lang w:val="el-GR" w:eastAsia="en-GB"/>
        </w:rPr>
        <w:t>μεταβλητού κόστους (</w:t>
      </w:r>
      <w:r>
        <w:rPr>
          <w:rFonts w:ascii="Times New Roman" w:hAnsi="Times New Roman"/>
          <w:lang w:val="el-GR" w:eastAsia="en-GB"/>
        </w:rPr>
        <w:t>κ</w:t>
      </w:r>
      <w:r w:rsidRPr="00DA409F">
        <w:rPr>
          <w:rFonts w:ascii="Times New Roman" w:hAnsi="Times New Roman"/>
          <w:lang w:val="el-GR" w:eastAsia="en-GB"/>
        </w:rPr>
        <w:t>ανόνας</w:t>
      </w:r>
      <w:r>
        <w:rPr>
          <w:rFonts w:ascii="Times New Roman" w:hAnsi="Times New Roman"/>
          <w:lang w:val="el-GR" w:eastAsia="en-GB"/>
        </w:rPr>
        <w:t xml:space="preserve"> </w:t>
      </w:r>
      <w:r w:rsidRPr="00DA409F">
        <w:rPr>
          <w:rFonts w:ascii="Times New Roman" w:hAnsi="Times New Roman"/>
          <w:lang w:val="el-GR" w:eastAsia="en-GB"/>
        </w:rPr>
        <w:t xml:space="preserve">30%) </w:t>
      </w:r>
      <w:r>
        <w:rPr>
          <w:rFonts w:ascii="Times New Roman" w:hAnsi="Times New Roman"/>
          <w:lang w:val="el-GR" w:eastAsia="en-GB"/>
        </w:rPr>
        <w:t>διασφαλίζοντας</w:t>
      </w:r>
      <w:r w:rsidRPr="00DA409F">
        <w:rPr>
          <w:rFonts w:ascii="Times New Roman" w:hAnsi="Times New Roman"/>
          <w:lang w:val="el-GR" w:eastAsia="en-GB"/>
        </w:rPr>
        <w:t xml:space="preserve"> ότι </w:t>
      </w:r>
      <w:r>
        <w:rPr>
          <w:rFonts w:ascii="Times New Roman" w:hAnsi="Times New Roman"/>
          <w:lang w:val="el-GR" w:eastAsia="en-GB"/>
        </w:rPr>
        <w:t>τα</w:t>
      </w:r>
      <w:r w:rsidRPr="00DA409F">
        <w:rPr>
          <w:rFonts w:ascii="Times New Roman" w:hAnsi="Times New Roman"/>
          <w:lang w:val="el-GR" w:eastAsia="en-GB"/>
        </w:rPr>
        <w:t xml:space="preserve"> πιο αποδοτικά εργοστάσια παραγωγής ενέργειας </w:t>
      </w:r>
      <w:r>
        <w:rPr>
          <w:rFonts w:ascii="Times New Roman" w:hAnsi="Times New Roman"/>
          <w:lang w:val="el-GR" w:eastAsia="en-GB"/>
        </w:rPr>
        <w:t>φαίνονται</w:t>
      </w:r>
      <w:r w:rsidRPr="00DA409F">
        <w:rPr>
          <w:rFonts w:ascii="Times New Roman" w:hAnsi="Times New Roman"/>
          <w:lang w:val="el-GR" w:eastAsia="en-GB"/>
        </w:rPr>
        <w:t xml:space="preserve"> ανά πάσα στιγμή </w:t>
      </w:r>
    </w:p>
    <w:p w:rsidR="00B34FED" w:rsidRPr="000575EF" w:rsidRDefault="00B34FED" w:rsidP="00136A33">
      <w:pPr>
        <w:numPr>
          <w:ilvl w:val="0"/>
          <w:numId w:val="72"/>
        </w:numPr>
        <w:jc w:val="both"/>
        <w:rPr>
          <w:rFonts w:ascii="Times New Roman" w:hAnsi="Times New Roman"/>
          <w:lang w:val="el-GR" w:eastAsia="en-GB"/>
        </w:rPr>
      </w:pPr>
      <w:r>
        <w:rPr>
          <w:rFonts w:ascii="Times New Roman" w:hAnsi="Times New Roman"/>
          <w:lang w:val="el-GR" w:eastAsia="en-GB"/>
        </w:rPr>
        <w:t>Ε</w:t>
      </w:r>
      <w:r w:rsidRPr="000575EF">
        <w:rPr>
          <w:rFonts w:ascii="Times New Roman" w:hAnsi="Times New Roman"/>
          <w:lang w:val="el-GR" w:eastAsia="en-GB"/>
        </w:rPr>
        <w:t>πανεξέταση</w:t>
      </w:r>
      <w:r>
        <w:rPr>
          <w:rFonts w:ascii="Times New Roman" w:hAnsi="Times New Roman"/>
          <w:lang w:val="el-GR" w:eastAsia="en-GB"/>
        </w:rPr>
        <w:t>ς</w:t>
      </w:r>
      <w:r w:rsidRPr="000575EF">
        <w:rPr>
          <w:rFonts w:ascii="Times New Roman" w:hAnsi="Times New Roman"/>
          <w:lang w:val="el-GR" w:eastAsia="en-GB"/>
        </w:rPr>
        <w:t xml:space="preserve"> του συστήματος αποθεματικού </w:t>
      </w:r>
      <w:r>
        <w:rPr>
          <w:rFonts w:ascii="Times New Roman" w:hAnsi="Times New Roman"/>
          <w:lang w:val="el-GR" w:eastAsia="en-GB"/>
        </w:rPr>
        <w:t>παραγωγικής δυνατότητας</w:t>
      </w:r>
      <w:r w:rsidRPr="000575EF">
        <w:rPr>
          <w:rFonts w:ascii="Times New Roman" w:hAnsi="Times New Roman"/>
          <w:lang w:val="el-GR" w:eastAsia="en-GB"/>
        </w:rPr>
        <w:t xml:space="preserve">, με σκοπό να δημιουργηθούν κίνητρα για να </w:t>
      </w:r>
      <w:r>
        <w:rPr>
          <w:rFonts w:ascii="Times New Roman" w:hAnsi="Times New Roman"/>
          <w:lang w:val="el-GR" w:eastAsia="en-GB"/>
        </w:rPr>
        <w:t>καταργηθούν</w:t>
      </w:r>
      <w:r w:rsidRPr="000575EF">
        <w:rPr>
          <w:rFonts w:ascii="Times New Roman" w:hAnsi="Times New Roman"/>
          <w:lang w:val="el-GR" w:eastAsia="en-GB"/>
        </w:rPr>
        <w:t xml:space="preserve"> αναποτελεσματικ</w:t>
      </w:r>
      <w:r>
        <w:rPr>
          <w:rFonts w:ascii="Times New Roman" w:hAnsi="Times New Roman"/>
          <w:lang w:val="el-GR" w:eastAsia="en-GB"/>
        </w:rPr>
        <w:t>ές</w:t>
      </w:r>
      <w:r w:rsidRPr="000575EF">
        <w:rPr>
          <w:rFonts w:ascii="Times New Roman" w:hAnsi="Times New Roman"/>
          <w:lang w:val="el-GR" w:eastAsia="en-GB"/>
        </w:rPr>
        <w:t xml:space="preserve"> μονάδ</w:t>
      </w:r>
      <w:r>
        <w:rPr>
          <w:rFonts w:ascii="Times New Roman" w:hAnsi="Times New Roman"/>
          <w:lang w:val="el-GR" w:eastAsia="en-GB"/>
        </w:rPr>
        <w:t>ες</w:t>
      </w:r>
      <w:r w:rsidRPr="000575EF">
        <w:rPr>
          <w:rFonts w:ascii="Times New Roman" w:hAnsi="Times New Roman"/>
          <w:lang w:val="el-GR" w:eastAsia="en-GB"/>
        </w:rPr>
        <w:t xml:space="preserve"> </w:t>
      </w:r>
      <w:r>
        <w:rPr>
          <w:rFonts w:ascii="Times New Roman" w:hAnsi="Times New Roman"/>
          <w:lang w:val="el-GR" w:eastAsia="en-GB"/>
        </w:rPr>
        <w:t>παραγωγής ή / και δοθούν κίνητρα για επενδύσεις</w:t>
      </w:r>
    </w:p>
    <w:p w:rsidR="00B34FED" w:rsidRPr="00EA7692" w:rsidRDefault="00B34FED" w:rsidP="00136A33">
      <w:pPr>
        <w:numPr>
          <w:ilvl w:val="0"/>
          <w:numId w:val="72"/>
        </w:numPr>
        <w:jc w:val="both"/>
        <w:rPr>
          <w:rFonts w:ascii="Times New Roman" w:hAnsi="Times New Roman"/>
          <w:lang w:val="el-GR" w:eastAsia="en-GB"/>
        </w:rPr>
      </w:pPr>
      <w:r>
        <w:rPr>
          <w:rFonts w:ascii="Times New Roman" w:hAnsi="Times New Roman"/>
          <w:lang w:val="el-GR" w:eastAsia="en-GB"/>
        </w:rPr>
        <w:t>Ανάπτυξης μιας ισορροπημένης</w:t>
      </w:r>
      <w:r w:rsidRPr="00EA7692">
        <w:rPr>
          <w:rFonts w:ascii="Times New Roman" w:hAnsi="Times New Roman"/>
          <w:lang w:val="el-GR" w:eastAsia="en-GB"/>
        </w:rPr>
        <w:t xml:space="preserve"> αγοράς. Βιομηχανικοί χρήστες θα πρέπει να συμμετέχουν σε αυτό το σύστ</w:t>
      </w:r>
      <w:r>
        <w:rPr>
          <w:rFonts w:ascii="Times New Roman" w:hAnsi="Times New Roman"/>
          <w:lang w:val="el-GR" w:eastAsia="en-GB"/>
        </w:rPr>
        <w:t>ημα. Ανταμοιβές πρέπει να βασίζονται στην</w:t>
      </w:r>
      <w:r w:rsidRPr="00EA7692">
        <w:rPr>
          <w:rFonts w:ascii="Times New Roman" w:hAnsi="Times New Roman"/>
          <w:lang w:val="el-GR" w:eastAsia="en-GB"/>
        </w:rPr>
        <w:t xml:space="preserve"> αντικειμενικά συμβολή τους στη σταθερότητα του συστήματος</w:t>
      </w:r>
    </w:p>
    <w:p w:rsidR="00B34FED" w:rsidRPr="00653801" w:rsidRDefault="00B34FED" w:rsidP="00136A33">
      <w:pPr>
        <w:pStyle w:val="5"/>
        <w:numPr>
          <w:ilvl w:val="0"/>
          <w:numId w:val="121"/>
        </w:numPr>
        <w:rPr>
          <w:lang w:val="el-GR" w:eastAsia="en-GB"/>
        </w:rPr>
      </w:pPr>
      <w:r>
        <w:rPr>
          <w:lang w:val="el-GR" w:eastAsia="en-GB"/>
        </w:rPr>
        <w:lastRenderedPageBreak/>
        <w:t>Το</w:t>
      </w:r>
      <w:r w:rsidRPr="00653801">
        <w:rPr>
          <w:lang w:val="el-GR" w:eastAsia="en-GB"/>
        </w:rPr>
        <w:t xml:space="preserve"> </w:t>
      </w:r>
      <w:r>
        <w:rPr>
          <w:lang w:val="el-GR" w:eastAsia="en-GB"/>
        </w:rPr>
        <w:t>σχέδιο</w:t>
      </w:r>
      <w:r w:rsidRPr="00653801">
        <w:rPr>
          <w:lang w:val="el-GR" w:eastAsia="en-GB"/>
        </w:rPr>
        <w:t xml:space="preserve"> </w:t>
      </w:r>
      <w:r>
        <w:rPr>
          <w:lang w:val="el-GR" w:eastAsia="en-GB"/>
        </w:rPr>
        <w:t>υιοθετείται</w:t>
      </w:r>
      <w:r w:rsidRPr="00653801">
        <w:rPr>
          <w:lang w:val="el-GR" w:eastAsia="en-GB"/>
        </w:rPr>
        <w:t xml:space="preserve"> </w:t>
      </w:r>
      <w:r>
        <w:rPr>
          <w:lang w:val="el-GR" w:eastAsia="en-GB"/>
        </w:rPr>
        <w:t>τον</w:t>
      </w:r>
      <w:r w:rsidRPr="00653801">
        <w:rPr>
          <w:lang w:val="el-GR" w:eastAsia="en-GB"/>
        </w:rPr>
        <w:t xml:space="preserve"> </w:t>
      </w:r>
      <w:r>
        <w:rPr>
          <w:b/>
          <w:lang w:val="el-GR" w:eastAsia="en-GB"/>
        </w:rPr>
        <w:t>Ιούνιο</w:t>
      </w:r>
      <w:r w:rsidRPr="00653801">
        <w:rPr>
          <w:b/>
          <w:lang w:val="el-GR" w:eastAsia="en-GB"/>
        </w:rPr>
        <w:t xml:space="preserve"> 2013</w:t>
      </w:r>
      <w:r w:rsidRPr="00653801">
        <w:rPr>
          <w:lang w:val="el-GR" w:eastAsia="en-GB"/>
        </w:rPr>
        <w:t xml:space="preserve">, </w:t>
      </w:r>
      <w:r>
        <w:rPr>
          <w:lang w:val="el-GR" w:eastAsia="en-GB"/>
        </w:rPr>
        <w:t>αφού</w:t>
      </w:r>
      <w:r w:rsidRPr="00653801">
        <w:rPr>
          <w:lang w:val="el-GR" w:eastAsia="en-GB"/>
        </w:rPr>
        <w:t xml:space="preserve"> </w:t>
      </w:r>
      <w:r>
        <w:rPr>
          <w:lang w:val="el-GR" w:eastAsia="en-GB"/>
        </w:rPr>
        <w:t>ενσωματώσει τυχόν</w:t>
      </w:r>
      <w:r w:rsidRPr="00653801">
        <w:rPr>
          <w:lang w:val="el-GR" w:eastAsia="en-GB"/>
        </w:rPr>
        <w:t xml:space="preserve"> </w:t>
      </w:r>
      <w:r>
        <w:rPr>
          <w:lang w:val="el-GR" w:eastAsia="en-GB"/>
        </w:rPr>
        <w:t>σχόλια</w:t>
      </w:r>
      <w:r w:rsidRPr="00653801">
        <w:rPr>
          <w:lang w:val="el-GR" w:eastAsia="en-GB"/>
        </w:rPr>
        <w:t xml:space="preserve"> </w:t>
      </w:r>
      <w:r>
        <w:rPr>
          <w:lang w:val="el-GR" w:eastAsia="en-GB"/>
        </w:rPr>
        <w:t>από την Ευρωπαϊκή</w:t>
      </w:r>
      <w:r w:rsidRPr="00653801">
        <w:rPr>
          <w:lang w:val="el-GR" w:eastAsia="en-GB"/>
        </w:rPr>
        <w:t>.</w:t>
      </w:r>
    </w:p>
    <w:p w:rsidR="00B34FED" w:rsidRPr="00C80DA4" w:rsidRDefault="00B34FED" w:rsidP="00B34FED">
      <w:pPr>
        <w:pStyle w:val="3"/>
      </w:pPr>
      <w:bookmarkStart w:id="842" w:name="_Toc358029703"/>
      <w:r>
        <w:rPr>
          <w:lang w:val="el-GR"/>
        </w:rPr>
        <w:t>Διανομή καυσίμων</w:t>
      </w:r>
      <w:bookmarkEnd w:id="842"/>
    </w:p>
    <w:p w:rsidR="00B34FED" w:rsidRPr="0046465B" w:rsidRDefault="00B34FED" w:rsidP="00136A33">
      <w:pPr>
        <w:numPr>
          <w:ilvl w:val="0"/>
          <w:numId w:val="86"/>
        </w:numPr>
        <w:spacing w:before="240" w:after="60" w:line="240" w:lineRule="auto"/>
        <w:ind w:right="283"/>
        <w:jc w:val="both"/>
        <w:outlineLvl w:val="4"/>
        <w:rPr>
          <w:rFonts w:ascii="Times New Roman" w:hAnsi="Times New Roman"/>
          <w:bCs/>
          <w:iCs/>
          <w:lang w:val="el-GR" w:eastAsia="en-GB"/>
        </w:rPr>
      </w:pPr>
      <w:r w:rsidRPr="0046465B">
        <w:rPr>
          <w:rFonts w:ascii="Times New Roman" w:hAnsi="Times New Roman"/>
          <w:bCs/>
          <w:iCs/>
          <w:lang w:val="el-GR" w:eastAsia="en-GB"/>
        </w:rPr>
        <w:t xml:space="preserve">Για την άρση των </w:t>
      </w:r>
      <w:r>
        <w:rPr>
          <w:rFonts w:ascii="Times New Roman" w:hAnsi="Times New Roman"/>
          <w:bCs/>
          <w:iCs/>
          <w:lang w:val="el-GR" w:eastAsia="en-GB"/>
        </w:rPr>
        <w:t>ρυθμι</w:t>
      </w:r>
      <w:r w:rsidRPr="0046465B">
        <w:rPr>
          <w:rFonts w:ascii="Times New Roman" w:hAnsi="Times New Roman"/>
          <w:bCs/>
          <w:iCs/>
          <w:lang w:val="el-GR" w:eastAsia="en-GB"/>
        </w:rPr>
        <w:t xml:space="preserve">στικών περιορισμών που εμποδίζουν τον ανταγωνισμό στον κλάδο της χονδρικής πώλησης των καυσίμων, η </w:t>
      </w:r>
      <w:r>
        <w:rPr>
          <w:rFonts w:ascii="Times New Roman" w:hAnsi="Times New Roman"/>
          <w:bCs/>
          <w:iCs/>
          <w:lang w:val="el-GR" w:eastAsia="en-GB"/>
        </w:rPr>
        <w:t>Κ</w:t>
      </w:r>
      <w:r w:rsidRPr="0046465B">
        <w:rPr>
          <w:rFonts w:ascii="Times New Roman" w:hAnsi="Times New Roman"/>
          <w:bCs/>
          <w:iCs/>
          <w:lang w:val="el-GR" w:eastAsia="en-GB"/>
        </w:rPr>
        <w:t xml:space="preserve">υβέρνηση, σύμφωνα με τη γνωμοδότηση </w:t>
      </w:r>
      <w:r>
        <w:rPr>
          <w:rFonts w:ascii="Times New Roman" w:hAnsi="Times New Roman"/>
          <w:bCs/>
          <w:iCs/>
          <w:lang w:val="el-GR" w:eastAsia="en-GB"/>
        </w:rPr>
        <w:t>Νο</w:t>
      </w:r>
      <w:r w:rsidRPr="0046465B">
        <w:rPr>
          <w:rFonts w:ascii="Times New Roman" w:hAnsi="Times New Roman"/>
          <w:bCs/>
          <w:iCs/>
          <w:lang w:val="el-GR" w:eastAsia="en-GB"/>
        </w:rPr>
        <w:t>. 29/</w:t>
      </w:r>
      <w:r w:rsidRPr="0046465B">
        <w:rPr>
          <w:rFonts w:ascii="Times New Roman" w:hAnsi="Times New Roman"/>
          <w:bCs/>
          <w:iCs/>
          <w:lang w:eastAsia="en-GB"/>
        </w:rPr>
        <w:t>VII</w:t>
      </w:r>
      <w:r w:rsidRPr="0046465B">
        <w:rPr>
          <w:rFonts w:ascii="Times New Roman" w:hAnsi="Times New Roman"/>
          <w:bCs/>
          <w:iCs/>
          <w:lang w:val="el-GR" w:eastAsia="en-GB"/>
        </w:rPr>
        <w:t>/2012 της Ελληνικής Επιτροπής Ανταγωνισμού::</w:t>
      </w:r>
    </w:p>
    <w:p w:rsidR="00B34FED" w:rsidRPr="0046465B" w:rsidRDefault="00B34FED" w:rsidP="00B34FED">
      <w:pPr>
        <w:keepNext/>
        <w:numPr>
          <w:ilvl w:val="0"/>
          <w:numId w:val="13"/>
        </w:numPr>
        <w:autoSpaceDE w:val="0"/>
        <w:autoSpaceDN w:val="0"/>
        <w:adjustRightInd w:val="0"/>
        <w:spacing w:after="120" w:line="100" w:lineRule="atLeast"/>
        <w:ind w:left="1418" w:right="612"/>
        <w:jc w:val="both"/>
        <w:rPr>
          <w:rFonts w:ascii="Times New Roman" w:eastAsia="Times New Roman" w:hAnsi="Times New Roman"/>
          <w:bCs/>
          <w:lang w:val="el-GR" w:eastAsia="en-GB"/>
        </w:rPr>
      </w:pPr>
      <w:r w:rsidRPr="0046465B">
        <w:rPr>
          <w:rFonts w:ascii="Times New Roman" w:eastAsia="Times New Roman" w:hAnsi="Times New Roman"/>
          <w:bCs/>
          <w:lang w:val="el-GR" w:eastAsia="en-GB"/>
        </w:rPr>
        <w:t xml:space="preserve">αξιολογεί τις ελάχιστες κεφαλαιακές απαιτήσεις και </w:t>
      </w:r>
      <w:r>
        <w:rPr>
          <w:rFonts w:ascii="Times New Roman" w:eastAsia="Times New Roman" w:hAnsi="Times New Roman"/>
          <w:bCs/>
          <w:lang w:val="el-GR" w:eastAsia="en-GB"/>
        </w:rPr>
        <w:t xml:space="preserve">τις προσαρμόζει </w:t>
      </w:r>
      <w:r w:rsidRPr="0046465B">
        <w:rPr>
          <w:rFonts w:ascii="Times New Roman" w:eastAsia="Times New Roman" w:hAnsi="Times New Roman"/>
          <w:bCs/>
          <w:lang w:val="el-GR" w:eastAsia="en-GB"/>
        </w:rPr>
        <w:t>προς τα κάτω, σύμφωνα με τις βέλτιστες πρακτικές και λαμβάνοντας υπόψη τη σχετική γνωμοδότηση της Ελληνικής Επιτροπής Ανταγωνισμού (</w:t>
      </w:r>
      <w:r w:rsidRPr="0046465B">
        <w:rPr>
          <w:rFonts w:ascii="Times New Roman" w:eastAsia="Times New Roman" w:hAnsi="Times New Roman"/>
          <w:b/>
          <w:bCs/>
          <w:lang w:val="el-GR" w:eastAsia="en-GB"/>
        </w:rPr>
        <w:t>Ιούνιος 2013</w:t>
      </w:r>
      <w:r w:rsidRPr="0046465B">
        <w:rPr>
          <w:rFonts w:ascii="Times New Roman" w:eastAsia="Times New Roman" w:hAnsi="Times New Roman"/>
          <w:bCs/>
          <w:lang w:val="el-GR" w:eastAsia="en-GB"/>
        </w:rPr>
        <w:t>)</w:t>
      </w:r>
    </w:p>
    <w:p w:rsidR="00B34FED" w:rsidRPr="0046465B" w:rsidRDefault="00B34FED" w:rsidP="00B34FED">
      <w:pPr>
        <w:keepNext/>
        <w:numPr>
          <w:ilvl w:val="0"/>
          <w:numId w:val="13"/>
        </w:numPr>
        <w:autoSpaceDE w:val="0"/>
        <w:autoSpaceDN w:val="0"/>
        <w:adjustRightInd w:val="0"/>
        <w:spacing w:after="120" w:line="100" w:lineRule="atLeast"/>
        <w:ind w:left="1418" w:right="612"/>
        <w:jc w:val="both"/>
        <w:rPr>
          <w:rFonts w:ascii="Times New Roman" w:eastAsia="Times New Roman" w:hAnsi="Times New Roman"/>
          <w:bCs/>
          <w:lang w:val="el-GR" w:eastAsia="en-GB"/>
        </w:rPr>
      </w:pPr>
      <w:r>
        <w:rPr>
          <w:rFonts w:ascii="Times New Roman" w:eastAsia="Times New Roman" w:hAnsi="Times New Roman"/>
          <w:bCs/>
          <w:lang w:val="el-GR" w:eastAsia="en-GB"/>
        </w:rPr>
        <w:t>δίνει εντολή για</w:t>
      </w:r>
      <w:r w:rsidRPr="0046465B">
        <w:rPr>
          <w:rFonts w:ascii="Times New Roman" w:eastAsia="Times New Roman" w:hAnsi="Times New Roman"/>
          <w:bCs/>
          <w:lang w:val="el-GR" w:eastAsia="en-GB"/>
        </w:rPr>
        <w:t xml:space="preserve"> </w:t>
      </w:r>
      <w:r>
        <w:rPr>
          <w:rFonts w:ascii="Times New Roman" w:eastAsia="Times New Roman" w:hAnsi="Times New Roman"/>
          <w:bCs/>
          <w:lang w:val="el-GR" w:eastAsia="en-GB"/>
        </w:rPr>
        <w:t>τ</w:t>
      </w:r>
      <w:r w:rsidRPr="0046465B">
        <w:rPr>
          <w:rFonts w:ascii="Times New Roman" w:eastAsia="Times New Roman" w:hAnsi="Times New Roman"/>
          <w:bCs/>
          <w:lang w:val="el-GR" w:eastAsia="en-GB"/>
        </w:rPr>
        <w:t>η σύναψη γραπτών συμβάσεων μεταξύ χονδρεμπόρων και λιανοπωλητών καυσίμων, συμπεριλαμβανομένης της υποχρέωσης να αναφέρε</w:t>
      </w:r>
      <w:r>
        <w:rPr>
          <w:rFonts w:ascii="Times New Roman" w:eastAsia="Times New Roman" w:hAnsi="Times New Roman"/>
          <w:bCs/>
          <w:lang w:val="el-GR" w:eastAsia="en-GB"/>
        </w:rPr>
        <w:t xml:space="preserve">ται </w:t>
      </w:r>
      <w:r w:rsidRPr="0046465B">
        <w:rPr>
          <w:rFonts w:ascii="Times New Roman" w:eastAsia="Times New Roman" w:hAnsi="Times New Roman"/>
          <w:bCs/>
          <w:lang w:val="el-GR" w:eastAsia="en-GB"/>
        </w:rPr>
        <w:t>η διάρκεια των εκπτώσεων που προσφέρονται στα έγγραφα πληρωμής (</w:t>
      </w:r>
      <w:r w:rsidRPr="0046465B">
        <w:rPr>
          <w:rFonts w:ascii="Times New Roman" w:eastAsia="Times New Roman" w:hAnsi="Times New Roman"/>
          <w:b/>
          <w:bCs/>
          <w:lang w:val="el-GR" w:eastAsia="en-GB"/>
        </w:rPr>
        <w:t>Ιούνιος 2013</w:t>
      </w:r>
      <w:r>
        <w:rPr>
          <w:rFonts w:ascii="Times New Roman" w:eastAsia="Times New Roman" w:hAnsi="Times New Roman"/>
          <w:bCs/>
          <w:lang w:val="el-GR" w:eastAsia="en-GB"/>
        </w:rPr>
        <w:t>)</w:t>
      </w:r>
    </w:p>
    <w:p w:rsidR="00B34FED" w:rsidRPr="00B87B38" w:rsidRDefault="00B34FED" w:rsidP="00B34FED">
      <w:pPr>
        <w:keepNext/>
        <w:numPr>
          <w:ilvl w:val="0"/>
          <w:numId w:val="13"/>
        </w:numPr>
        <w:autoSpaceDE w:val="0"/>
        <w:autoSpaceDN w:val="0"/>
        <w:adjustRightInd w:val="0"/>
        <w:spacing w:after="120" w:line="100" w:lineRule="atLeast"/>
        <w:ind w:left="1418" w:right="612"/>
        <w:jc w:val="both"/>
        <w:rPr>
          <w:rFonts w:ascii="Times New Roman" w:eastAsia="Times New Roman" w:hAnsi="Times New Roman"/>
          <w:bCs/>
          <w:lang w:val="el-GR" w:eastAsia="en-GB"/>
        </w:rPr>
      </w:pPr>
      <w:r>
        <w:rPr>
          <w:rFonts w:ascii="Times New Roman" w:eastAsia="Times New Roman" w:hAnsi="Times New Roman"/>
          <w:bCs/>
          <w:lang w:val="el-GR" w:eastAsia="en-GB"/>
        </w:rPr>
        <w:t xml:space="preserve">προβλέπει σε </w:t>
      </w:r>
      <w:r w:rsidRPr="00B87B38">
        <w:rPr>
          <w:rFonts w:ascii="Times New Roman" w:eastAsia="Times New Roman" w:hAnsi="Times New Roman"/>
          <w:bCs/>
          <w:lang w:val="el-GR" w:eastAsia="en-GB"/>
        </w:rPr>
        <w:t xml:space="preserve">νομοθεσία </w:t>
      </w:r>
      <w:r>
        <w:rPr>
          <w:rFonts w:ascii="Times New Roman" w:eastAsia="Times New Roman" w:hAnsi="Times New Roman"/>
          <w:bCs/>
          <w:lang w:val="el-GR" w:eastAsia="en-GB"/>
        </w:rPr>
        <w:t xml:space="preserve">για </w:t>
      </w:r>
      <w:r w:rsidRPr="00B87B38">
        <w:rPr>
          <w:rFonts w:ascii="Times New Roman" w:eastAsia="Times New Roman" w:hAnsi="Times New Roman"/>
          <w:bCs/>
          <w:lang w:val="el-GR" w:eastAsia="en-GB"/>
        </w:rPr>
        <w:t xml:space="preserve">την εγκατάσταση </w:t>
      </w:r>
      <w:r>
        <w:rPr>
          <w:rFonts w:ascii="Times New Roman" w:eastAsia="Times New Roman" w:hAnsi="Times New Roman"/>
          <w:bCs/>
          <w:lang w:val="el-GR" w:eastAsia="en-GB"/>
        </w:rPr>
        <w:t>συστήματος</w:t>
      </w:r>
      <w:r w:rsidRPr="00B87B38">
        <w:rPr>
          <w:rFonts w:ascii="Times New Roman" w:eastAsia="Times New Roman" w:hAnsi="Times New Roman"/>
          <w:bCs/>
          <w:lang w:val="el-GR" w:eastAsia="en-GB"/>
        </w:rPr>
        <w:t xml:space="preserve"> εισροών-εκροών σε όλη τη</w:t>
      </w:r>
      <w:r>
        <w:rPr>
          <w:rFonts w:ascii="Times New Roman" w:eastAsia="Times New Roman" w:hAnsi="Times New Roman"/>
          <w:bCs/>
          <w:lang w:val="el-GR" w:eastAsia="en-GB"/>
        </w:rPr>
        <w:t>ν εμπορευματική αλυσίδα</w:t>
      </w:r>
      <w:r w:rsidRPr="00B87B38">
        <w:rPr>
          <w:rFonts w:ascii="Times New Roman" w:eastAsia="Times New Roman" w:hAnsi="Times New Roman"/>
          <w:bCs/>
          <w:lang w:val="el-GR" w:eastAsia="en-GB"/>
        </w:rPr>
        <w:t xml:space="preserve"> διύλισης και χονδρικής πώλησης</w:t>
      </w:r>
      <w:r>
        <w:rPr>
          <w:rFonts w:ascii="Times New Roman" w:eastAsia="Times New Roman" w:hAnsi="Times New Roman"/>
          <w:bCs/>
          <w:lang w:val="el-GR" w:eastAsia="en-GB"/>
        </w:rPr>
        <w:t>.</w:t>
      </w:r>
      <w:r w:rsidRPr="00B87B38">
        <w:rPr>
          <w:rFonts w:ascii="Times New Roman" w:eastAsia="Times New Roman" w:hAnsi="Times New Roman"/>
          <w:bCs/>
          <w:lang w:val="el-GR" w:eastAsia="en-GB"/>
        </w:rPr>
        <w:t xml:space="preserve"> </w:t>
      </w:r>
      <w:r>
        <w:rPr>
          <w:rFonts w:ascii="Times New Roman" w:eastAsia="Times New Roman" w:hAnsi="Times New Roman"/>
          <w:bCs/>
          <w:lang w:val="el-GR" w:eastAsia="en-GB"/>
        </w:rPr>
        <w:t>Η νέα νομοθεσία θ</w:t>
      </w:r>
      <w:r w:rsidRPr="00B87B38">
        <w:rPr>
          <w:rFonts w:ascii="Times New Roman" w:eastAsia="Times New Roman" w:hAnsi="Times New Roman"/>
          <w:bCs/>
          <w:lang w:val="el-GR" w:eastAsia="en-GB"/>
        </w:rPr>
        <w:t>α τεθεί σε ισχύ (</w:t>
      </w:r>
      <w:r w:rsidRPr="00B87B38">
        <w:rPr>
          <w:rFonts w:ascii="Times New Roman" w:eastAsia="Times New Roman" w:hAnsi="Times New Roman"/>
          <w:b/>
          <w:bCs/>
          <w:lang w:val="el-GR" w:eastAsia="en-GB"/>
        </w:rPr>
        <w:t>Ιούνιος 2013</w:t>
      </w:r>
      <w:r>
        <w:rPr>
          <w:rFonts w:ascii="Times New Roman" w:eastAsia="Times New Roman" w:hAnsi="Times New Roman"/>
          <w:bCs/>
          <w:lang w:val="el-GR" w:eastAsia="en-GB"/>
        </w:rPr>
        <w:t>)</w:t>
      </w:r>
    </w:p>
    <w:p w:rsidR="00B34FED" w:rsidRPr="00BF7ABC" w:rsidRDefault="00B34FED" w:rsidP="00B34FED">
      <w:pPr>
        <w:keepNext/>
        <w:numPr>
          <w:ilvl w:val="0"/>
          <w:numId w:val="13"/>
        </w:numPr>
        <w:autoSpaceDE w:val="0"/>
        <w:autoSpaceDN w:val="0"/>
        <w:adjustRightInd w:val="0"/>
        <w:spacing w:after="120" w:line="100" w:lineRule="atLeast"/>
        <w:ind w:left="1418" w:right="612"/>
        <w:jc w:val="both"/>
        <w:rPr>
          <w:rFonts w:ascii="Times New Roman" w:eastAsia="Times New Roman" w:hAnsi="Times New Roman"/>
          <w:bCs/>
          <w:lang w:val="el-GR" w:eastAsia="en-GB"/>
        </w:rPr>
      </w:pPr>
      <w:r>
        <w:rPr>
          <w:rFonts w:ascii="Times New Roman" w:eastAsia="Times New Roman" w:hAnsi="Times New Roman"/>
          <w:bCs/>
          <w:lang w:val="el-GR" w:eastAsia="en-GB"/>
        </w:rPr>
        <w:t>αίρει τον περιορισμό ότι οι</w:t>
      </w:r>
      <w:r w:rsidRPr="00BF7ABC">
        <w:rPr>
          <w:rFonts w:ascii="Times New Roman" w:eastAsia="Times New Roman" w:hAnsi="Times New Roman"/>
          <w:bCs/>
          <w:lang w:val="el-GR" w:eastAsia="en-GB"/>
        </w:rPr>
        <w:t xml:space="preserve"> εγκατ</w:t>
      </w:r>
      <w:r>
        <w:rPr>
          <w:rFonts w:ascii="Times New Roman" w:eastAsia="Times New Roman" w:hAnsi="Times New Roman"/>
          <w:bCs/>
          <w:lang w:val="el-GR" w:eastAsia="en-GB"/>
        </w:rPr>
        <w:t>α</w:t>
      </w:r>
      <w:r w:rsidRPr="00BF7ABC">
        <w:rPr>
          <w:rFonts w:ascii="Times New Roman" w:eastAsia="Times New Roman" w:hAnsi="Times New Roman"/>
          <w:bCs/>
          <w:lang w:val="el-GR" w:eastAsia="en-GB"/>
        </w:rPr>
        <w:t>στ</w:t>
      </w:r>
      <w:r>
        <w:rPr>
          <w:rFonts w:ascii="Times New Roman" w:eastAsia="Times New Roman" w:hAnsi="Times New Roman"/>
          <w:bCs/>
          <w:lang w:val="el-GR" w:eastAsia="en-GB"/>
        </w:rPr>
        <w:t>άσεις</w:t>
      </w:r>
      <w:r w:rsidRPr="00BF7ABC">
        <w:rPr>
          <w:rFonts w:ascii="Times New Roman" w:eastAsia="Times New Roman" w:hAnsi="Times New Roman"/>
          <w:bCs/>
          <w:lang w:val="el-GR" w:eastAsia="en-GB"/>
        </w:rPr>
        <w:t xml:space="preserve"> αποθήκευσης ενός χονδρεμ</w:t>
      </w:r>
      <w:r>
        <w:rPr>
          <w:rFonts w:ascii="Times New Roman" w:eastAsia="Times New Roman" w:hAnsi="Times New Roman"/>
          <w:bCs/>
          <w:lang w:val="el-GR" w:eastAsia="en-GB"/>
        </w:rPr>
        <w:t>πόρου πρέπει να είναι προσβάσιμες</w:t>
      </w:r>
      <w:r w:rsidRPr="00BF7ABC">
        <w:rPr>
          <w:rFonts w:ascii="Times New Roman" w:eastAsia="Times New Roman" w:hAnsi="Times New Roman"/>
          <w:bCs/>
          <w:lang w:val="el-GR" w:eastAsia="en-GB"/>
        </w:rPr>
        <w:t xml:space="preserve"> είτε από τη θάλασσα, </w:t>
      </w:r>
      <w:r>
        <w:rPr>
          <w:rFonts w:ascii="Times New Roman" w:eastAsia="Times New Roman" w:hAnsi="Times New Roman"/>
          <w:bCs/>
          <w:lang w:val="el-GR" w:eastAsia="en-GB"/>
        </w:rPr>
        <w:t>είτε μέσω</w:t>
      </w:r>
      <w:r w:rsidRPr="00BF7ABC">
        <w:rPr>
          <w:rFonts w:ascii="Times New Roman" w:eastAsia="Times New Roman" w:hAnsi="Times New Roman"/>
          <w:bCs/>
          <w:lang w:val="el-GR" w:eastAsia="en-GB"/>
        </w:rPr>
        <w:t xml:space="preserve"> σιδηροδρομικού δικτύου, ή μέσω ενός διυλιστηρίου (</w:t>
      </w:r>
      <w:r w:rsidRPr="00BF7ABC">
        <w:rPr>
          <w:rFonts w:ascii="Times New Roman" w:eastAsia="Times New Roman" w:hAnsi="Times New Roman"/>
          <w:b/>
          <w:bCs/>
          <w:lang w:val="el-GR" w:eastAsia="en-GB"/>
        </w:rPr>
        <w:t>Ιούνιος 2013</w:t>
      </w:r>
      <w:r>
        <w:rPr>
          <w:rFonts w:ascii="Times New Roman" w:eastAsia="Times New Roman" w:hAnsi="Times New Roman"/>
          <w:bCs/>
          <w:lang w:val="el-GR" w:eastAsia="en-GB"/>
        </w:rPr>
        <w:t>)</w:t>
      </w:r>
    </w:p>
    <w:p w:rsidR="00B34FED" w:rsidRPr="00BF7ABC" w:rsidRDefault="00B34FED" w:rsidP="00B34FED">
      <w:pPr>
        <w:keepNext/>
        <w:numPr>
          <w:ilvl w:val="0"/>
          <w:numId w:val="13"/>
        </w:numPr>
        <w:autoSpaceDE w:val="0"/>
        <w:autoSpaceDN w:val="0"/>
        <w:adjustRightInd w:val="0"/>
        <w:spacing w:after="120" w:line="100" w:lineRule="atLeast"/>
        <w:ind w:left="1418" w:right="612"/>
        <w:jc w:val="both"/>
        <w:rPr>
          <w:rFonts w:ascii="Times New Roman" w:eastAsia="Times New Roman" w:hAnsi="Times New Roman"/>
          <w:bCs/>
          <w:lang w:val="el-GR" w:eastAsia="en-GB"/>
        </w:rPr>
      </w:pPr>
      <w:r w:rsidRPr="00BF7ABC">
        <w:rPr>
          <w:rFonts w:ascii="Times New Roman" w:eastAsia="Times New Roman" w:hAnsi="Times New Roman"/>
          <w:bCs/>
          <w:lang w:val="el-GR" w:eastAsia="en-GB"/>
        </w:rPr>
        <w:t>καταργεί την υποχρεωτική αποθήκευση τουλάχιστον δύο κατηγορι</w:t>
      </w:r>
      <w:r>
        <w:rPr>
          <w:rFonts w:ascii="Times New Roman" w:eastAsia="Times New Roman" w:hAnsi="Times New Roman"/>
          <w:bCs/>
          <w:lang w:val="el-GR" w:eastAsia="en-GB"/>
        </w:rPr>
        <w:t>ών προϊόντων</w:t>
      </w:r>
      <w:r w:rsidRPr="00BF7ABC">
        <w:rPr>
          <w:rFonts w:ascii="Times New Roman" w:eastAsia="Times New Roman" w:hAnsi="Times New Roman"/>
          <w:bCs/>
          <w:lang w:val="el-GR" w:eastAsia="en-GB"/>
        </w:rPr>
        <w:t xml:space="preserve"> καυσίμων, ως προϋπόθεση για την </w:t>
      </w:r>
      <w:r>
        <w:rPr>
          <w:rFonts w:ascii="Times New Roman" w:eastAsia="Times New Roman" w:hAnsi="Times New Roman"/>
          <w:bCs/>
          <w:lang w:val="el-GR" w:eastAsia="en-GB"/>
        </w:rPr>
        <w:t>έκδοση αδειών χονδρικής πώλησης</w:t>
      </w:r>
      <w:r w:rsidRPr="00BF7ABC">
        <w:rPr>
          <w:rFonts w:ascii="Times New Roman" w:eastAsia="Times New Roman" w:hAnsi="Times New Roman"/>
          <w:bCs/>
          <w:lang w:val="el-GR" w:eastAsia="en-GB"/>
        </w:rPr>
        <w:t xml:space="preserve"> από αυτούς. (</w:t>
      </w:r>
      <w:r w:rsidRPr="00BF7ABC">
        <w:rPr>
          <w:rFonts w:ascii="Times New Roman" w:eastAsia="Times New Roman" w:hAnsi="Times New Roman"/>
          <w:b/>
          <w:bCs/>
          <w:lang w:val="el-GR" w:eastAsia="en-GB"/>
        </w:rPr>
        <w:t>Ιούνιος 2013</w:t>
      </w:r>
      <w:r w:rsidRPr="00BF7ABC">
        <w:rPr>
          <w:rFonts w:ascii="Times New Roman" w:eastAsia="Times New Roman" w:hAnsi="Times New Roman"/>
          <w:bCs/>
          <w:lang w:val="el-GR" w:eastAsia="en-GB"/>
        </w:rPr>
        <w:t>)</w:t>
      </w:r>
    </w:p>
    <w:p w:rsidR="00B34FED" w:rsidRPr="00BF7ABC" w:rsidRDefault="00B34FED" w:rsidP="00B34FED">
      <w:pPr>
        <w:spacing w:line="264" w:lineRule="auto"/>
        <w:ind w:left="1287"/>
        <w:contextualSpacing/>
        <w:rPr>
          <w:rFonts w:ascii="Times New Roman" w:hAnsi="Times New Roman"/>
          <w:lang w:val="el-GR" w:eastAsia="en-GB"/>
        </w:rPr>
      </w:pPr>
    </w:p>
    <w:p w:rsidR="00B34FED" w:rsidRPr="00091345" w:rsidRDefault="00B34FED" w:rsidP="00136A33">
      <w:pPr>
        <w:numPr>
          <w:ilvl w:val="0"/>
          <w:numId w:val="86"/>
        </w:numPr>
        <w:spacing w:after="0" w:line="264" w:lineRule="auto"/>
        <w:contextualSpacing/>
        <w:rPr>
          <w:rFonts w:ascii="Times New Roman" w:hAnsi="Times New Roman"/>
          <w:bCs/>
          <w:iCs/>
          <w:lang w:val="el-GR" w:eastAsia="en-GB"/>
        </w:rPr>
      </w:pPr>
      <w:r w:rsidRPr="00091345">
        <w:rPr>
          <w:rFonts w:ascii="Times New Roman" w:hAnsi="Times New Roman"/>
          <w:bCs/>
          <w:iCs/>
          <w:lang w:val="el-GR" w:eastAsia="en-GB"/>
        </w:rPr>
        <w:t xml:space="preserve">Για την ενίσχυση του ανταγωνισμού στον τομέα </w:t>
      </w:r>
      <w:r>
        <w:rPr>
          <w:rFonts w:ascii="Times New Roman" w:hAnsi="Times New Roman"/>
          <w:bCs/>
          <w:iCs/>
          <w:lang w:val="el-GR" w:eastAsia="en-GB"/>
        </w:rPr>
        <w:t>του</w:t>
      </w:r>
      <w:r w:rsidRPr="00091345">
        <w:rPr>
          <w:rFonts w:ascii="Times New Roman" w:hAnsi="Times New Roman"/>
          <w:bCs/>
          <w:iCs/>
          <w:lang w:val="el-GR" w:eastAsia="en-GB"/>
        </w:rPr>
        <w:t xml:space="preserve"> λιανικ</w:t>
      </w:r>
      <w:r>
        <w:rPr>
          <w:rFonts w:ascii="Times New Roman" w:hAnsi="Times New Roman"/>
          <w:bCs/>
          <w:iCs/>
          <w:lang w:val="el-GR" w:eastAsia="en-GB"/>
        </w:rPr>
        <w:t>ού εμπορίου καυσίμων, η Κ</w:t>
      </w:r>
      <w:r w:rsidRPr="00091345">
        <w:rPr>
          <w:rFonts w:ascii="Times New Roman" w:hAnsi="Times New Roman"/>
          <w:bCs/>
          <w:iCs/>
          <w:lang w:val="el-GR" w:eastAsia="en-GB"/>
        </w:rPr>
        <w:t>υβέρνηση, σύμφωνα με την ίδια γνώμη της Ελληνικής Επιτροπής Ανταγωνισμού:</w:t>
      </w:r>
    </w:p>
    <w:p w:rsidR="00B34FED" w:rsidRPr="00142264" w:rsidRDefault="00B34FED" w:rsidP="00136A33">
      <w:pPr>
        <w:keepNext/>
        <w:numPr>
          <w:ilvl w:val="0"/>
          <w:numId w:val="71"/>
        </w:numPr>
        <w:autoSpaceDE w:val="0"/>
        <w:autoSpaceDN w:val="0"/>
        <w:adjustRightInd w:val="0"/>
        <w:spacing w:after="120" w:line="100" w:lineRule="atLeast"/>
        <w:ind w:left="1418" w:right="612" w:hanging="460"/>
        <w:jc w:val="both"/>
        <w:rPr>
          <w:rFonts w:ascii="Times New Roman" w:eastAsia="Times New Roman" w:hAnsi="Times New Roman"/>
          <w:bCs/>
          <w:lang w:val="el-GR" w:eastAsia="en-GB"/>
        </w:rPr>
      </w:pPr>
      <w:r>
        <w:rPr>
          <w:rFonts w:ascii="Times New Roman" w:eastAsia="Times New Roman" w:hAnsi="Times New Roman"/>
          <w:bCs/>
          <w:lang w:val="el-GR" w:eastAsia="en-GB"/>
        </w:rPr>
        <w:t>δίνει εντολή στα</w:t>
      </w:r>
      <w:r w:rsidRPr="00142264">
        <w:rPr>
          <w:rFonts w:ascii="Times New Roman" w:eastAsia="Times New Roman" w:hAnsi="Times New Roman"/>
          <w:bCs/>
          <w:lang w:val="el-GR" w:eastAsia="en-GB"/>
        </w:rPr>
        <w:t xml:space="preserve"> βενζινάδικα να αναγράφ</w:t>
      </w:r>
      <w:r>
        <w:rPr>
          <w:rFonts w:ascii="Times New Roman" w:eastAsia="Times New Roman" w:hAnsi="Times New Roman"/>
          <w:bCs/>
          <w:lang w:val="el-GR" w:eastAsia="en-GB"/>
        </w:rPr>
        <w:t>εται η</w:t>
      </w:r>
      <w:r w:rsidRPr="00142264">
        <w:rPr>
          <w:rFonts w:ascii="Times New Roman" w:eastAsia="Times New Roman" w:hAnsi="Times New Roman"/>
          <w:bCs/>
          <w:lang w:val="el-GR" w:eastAsia="en-GB"/>
        </w:rPr>
        <w:t xml:space="preserve"> τιμή και </w:t>
      </w:r>
      <w:r>
        <w:rPr>
          <w:rFonts w:ascii="Times New Roman" w:eastAsia="Times New Roman" w:hAnsi="Times New Roman"/>
          <w:bCs/>
          <w:lang w:val="el-GR" w:eastAsia="en-GB"/>
        </w:rPr>
        <w:t>η</w:t>
      </w:r>
      <w:r w:rsidRPr="00142264">
        <w:rPr>
          <w:rFonts w:ascii="Times New Roman" w:eastAsia="Times New Roman" w:hAnsi="Times New Roman"/>
          <w:bCs/>
          <w:lang w:val="el-GR" w:eastAsia="en-GB"/>
        </w:rPr>
        <w:t xml:space="preserve"> ποσότητα των υγρών καυσίμων σε όλες τις αποδείξεις που εκδίδονται </w:t>
      </w:r>
      <w:r>
        <w:rPr>
          <w:rFonts w:ascii="Times New Roman" w:eastAsia="Times New Roman" w:hAnsi="Times New Roman"/>
          <w:bCs/>
          <w:lang w:val="el-GR" w:eastAsia="en-GB"/>
        </w:rPr>
        <w:t>έως τον</w:t>
      </w:r>
      <w:r w:rsidRPr="00142264">
        <w:rPr>
          <w:rFonts w:ascii="Times New Roman" w:eastAsia="Times New Roman" w:hAnsi="Times New Roman"/>
          <w:bCs/>
          <w:lang w:val="el-GR" w:eastAsia="en-GB"/>
        </w:rPr>
        <w:t xml:space="preserve"> </w:t>
      </w:r>
      <w:r w:rsidRPr="00142264">
        <w:rPr>
          <w:rFonts w:ascii="Times New Roman" w:eastAsia="Times New Roman" w:hAnsi="Times New Roman"/>
          <w:b/>
          <w:bCs/>
          <w:lang w:val="el-GR" w:eastAsia="en-GB"/>
        </w:rPr>
        <w:t>Μάρτιο 2014</w:t>
      </w:r>
      <w:r w:rsidRPr="00142264">
        <w:rPr>
          <w:rFonts w:ascii="Times New Roman" w:eastAsia="Times New Roman" w:hAnsi="Times New Roman"/>
          <w:bCs/>
          <w:lang w:val="el-GR" w:eastAsia="en-GB"/>
        </w:rPr>
        <w:t xml:space="preserve"> (Αθήνα</w:t>
      </w:r>
      <w:r>
        <w:rPr>
          <w:rFonts w:ascii="Times New Roman" w:eastAsia="Times New Roman" w:hAnsi="Times New Roman"/>
          <w:bCs/>
          <w:lang w:val="el-GR" w:eastAsia="en-GB"/>
        </w:rPr>
        <w:t xml:space="preserve"> </w:t>
      </w:r>
      <w:r w:rsidRPr="00142264">
        <w:rPr>
          <w:rFonts w:ascii="Times New Roman" w:eastAsia="Times New Roman" w:hAnsi="Times New Roman"/>
          <w:bCs/>
          <w:lang w:val="el-GR" w:eastAsia="en-GB"/>
        </w:rPr>
        <w:t>-</w:t>
      </w:r>
      <w:r>
        <w:rPr>
          <w:rFonts w:ascii="Times New Roman" w:eastAsia="Times New Roman" w:hAnsi="Times New Roman"/>
          <w:bCs/>
          <w:lang w:val="el-GR" w:eastAsia="en-GB"/>
        </w:rPr>
        <w:t xml:space="preserve"> </w:t>
      </w:r>
      <w:r w:rsidRPr="00142264">
        <w:rPr>
          <w:rFonts w:ascii="Times New Roman" w:eastAsia="Times New Roman" w:hAnsi="Times New Roman"/>
          <w:bCs/>
          <w:lang w:val="el-GR" w:eastAsia="en-GB"/>
        </w:rPr>
        <w:t>Θε</w:t>
      </w:r>
      <w:r>
        <w:rPr>
          <w:rFonts w:ascii="Times New Roman" w:eastAsia="Times New Roman" w:hAnsi="Times New Roman"/>
          <w:bCs/>
          <w:lang w:val="el-GR" w:eastAsia="en-GB"/>
        </w:rPr>
        <w:t>σσαλονίκη</w:t>
      </w:r>
      <w:r w:rsidRPr="00142264">
        <w:rPr>
          <w:rFonts w:ascii="Times New Roman" w:eastAsia="Times New Roman" w:hAnsi="Times New Roman"/>
          <w:bCs/>
          <w:lang w:val="el-GR" w:eastAsia="en-GB"/>
        </w:rPr>
        <w:t xml:space="preserve"> Αύγουστο</w:t>
      </w:r>
      <w:r>
        <w:rPr>
          <w:rFonts w:ascii="Times New Roman" w:eastAsia="Times New Roman" w:hAnsi="Times New Roman"/>
          <w:bCs/>
          <w:lang w:val="el-GR" w:eastAsia="en-GB"/>
        </w:rPr>
        <w:t>ς</w:t>
      </w:r>
      <w:r w:rsidRPr="00142264">
        <w:rPr>
          <w:rFonts w:ascii="Times New Roman" w:eastAsia="Times New Roman" w:hAnsi="Times New Roman"/>
          <w:bCs/>
          <w:lang w:val="el-GR" w:eastAsia="en-GB"/>
        </w:rPr>
        <w:t xml:space="preserve"> 2013, άλλες αστικές περιοχές μέχρι το Σεπτέμβριο, </w:t>
      </w:r>
      <w:r>
        <w:rPr>
          <w:rFonts w:ascii="Times New Roman" w:eastAsia="Times New Roman" w:hAnsi="Times New Roman"/>
          <w:bCs/>
          <w:lang w:val="el-GR" w:eastAsia="en-GB"/>
        </w:rPr>
        <w:t>λοιπές περιοχές</w:t>
      </w:r>
      <w:r w:rsidRPr="00142264">
        <w:rPr>
          <w:rFonts w:ascii="Times New Roman" w:eastAsia="Times New Roman" w:hAnsi="Times New Roman"/>
          <w:bCs/>
          <w:lang w:val="el-GR" w:eastAsia="en-GB"/>
        </w:rPr>
        <w:t xml:space="preserve"> Μάρτιο</w:t>
      </w:r>
      <w:r>
        <w:rPr>
          <w:rFonts w:ascii="Times New Roman" w:eastAsia="Times New Roman" w:hAnsi="Times New Roman"/>
          <w:bCs/>
          <w:lang w:val="el-GR" w:eastAsia="en-GB"/>
        </w:rPr>
        <w:t>ς</w:t>
      </w:r>
      <w:r w:rsidRPr="00142264">
        <w:rPr>
          <w:rFonts w:ascii="Times New Roman" w:eastAsia="Times New Roman" w:hAnsi="Times New Roman"/>
          <w:bCs/>
          <w:lang w:val="el-GR" w:eastAsia="en-GB"/>
        </w:rPr>
        <w:t xml:space="preserve"> 2014);</w:t>
      </w:r>
    </w:p>
    <w:p w:rsidR="00B34FED" w:rsidRPr="00142264" w:rsidRDefault="00B34FED" w:rsidP="00136A33">
      <w:pPr>
        <w:keepNext/>
        <w:numPr>
          <w:ilvl w:val="0"/>
          <w:numId w:val="71"/>
        </w:numPr>
        <w:autoSpaceDE w:val="0"/>
        <w:autoSpaceDN w:val="0"/>
        <w:adjustRightInd w:val="0"/>
        <w:spacing w:after="120" w:line="100" w:lineRule="atLeast"/>
        <w:ind w:left="1418" w:right="612" w:hanging="425"/>
        <w:jc w:val="both"/>
        <w:rPr>
          <w:rFonts w:ascii="Times New Roman" w:eastAsia="Times New Roman" w:hAnsi="Times New Roman"/>
          <w:bCs/>
          <w:lang w:val="el-GR" w:eastAsia="en-GB"/>
        </w:rPr>
      </w:pPr>
      <w:r w:rsidRPr="00142264">
        <w:rPr>
          <w:rFonts w:ascii="Times New Roman" w:eastAsia="Times New Roman" w:hAnsi="Times New Roman"/>
          <w:bCs/>
          <w:lang w:val="el-GR" w:eastAsia="en-GB"/>
        </w:rPr>
        <w:t xml:space="preserve">ολοκληρώνει την εγκατάσταση </w:t>
      </w:r>
      <w:r>
        <w:rPr>
          <w:rFonts w:ascii="Times New Roman" w:eastAsia="Times New Roman" w:hAnsi="Times New Roman"/>
          <w:bCs/>
          <w:lang w:val="el-GR" w:eastAsia="en-GB"/>
        </w:rPr>
        <w:t>συστημάτων</w:t>
      </w:r>
      <w:r w:rsidRPr="00142264">
        <w:rPr>
          <w:rFonts w:ascii="Times New Roman" w:eastAsia="Times New Roman" w:hAnsi="Times New Roman"/>
          <w:bCs/>
          <w:lang w:val="el-GR" w:eastAsia="en-GB"/>
        </w:rPr>
        <w:t xml:space="preserve"> εισρο</w:t>
      </w:r>
      <w:r>
        <w:rPr>
          <w:rFonts w:ascii="Times New Roman" w:eastAsia="Times New Roman" w:hAnsi="Times New Roman"/>
          <w:bCs/>
          <w:lang w:val="el-GR" w:eastAsia="en-GB"/>
        </w:rPr>
        <w:t>ών</w:t>
      </w:r>
      <w:r w:rsidRPr="00142264">
        <w:rPr>
          <w:rFonts w:ascii="Times New Roman" w:eastAsia="Times New Roman" w:hAnsi="Times New Roman"/>
          <w:bCs/>
          <w:lang w:val="el-GR" w:eastAsia="en-GB"/>
        </w:rPr>
        <w:t>-εκρο</w:t>
      </w:r>
      <w:r>
        <w:rPr>
          <w:rFonts w:ascii="Times New Roman" w:eastAsia="Times New Roman" w:hAnsi="Times New Roman"/>
          <w:bCs/>
          <w:lang w:val="el-GR" w:eastAsia="en-GB"/>
        </w:rPr>
        <w:t>ών</w:t>
      </w:r>
      <w:r w:rsidRPr="00142264">
        <w:rPr>
          <w:rFonts w:ascii="Times New Roman" w:eastAsia="Times New Roman" w:hAnsi="Times New Roman"/>
          <w:bCs/>
          <w:lang w:val="el-GR" w:eastAsia="en-GB"/>
        </w:rPr>
        <w:t xml:space="preserve"> </w:t>
      </w:r>
      <w:r>
        <w:rPr>
          <w:rFonts w:ascii="Times New Roman" w:eastAsia="Times New Roman" w:hAnsi="Times New Roman"/>
          <w:bCs/>
          <w:lang w:val="el-GR" w:eastAsia="en-GB"/>
        </w:rPr>
        <w:t xml:space="preserve">έως τον </w:t>
      </w:r>
      <w:r w:rsidRPr="00142264">
        <w:rPr>
          <w:rFonts w:ascii="Times New Roman" w:eastAsia="Times New Roman" w:hAnsi="Times New Roman"/>
          <w:b/>
          <w:bCs/>
          <w:lang w:val="el-GR" w:eastAsia="en-GB"/>
        </w:rPr>
        <w:t>Μάρτιο 2014</w:t>
      </w:r>
      <w:r w:rsidRPr="00142264">
        <w:rPr>
          <w:rFonts w:ascii="Times New Roman" w:eastAsia="Times New Roman" w:hAnsi="Times New Roman"/>
          <w:bCs/>
          <w:lang w:val="el-GR" w:eastAsia="en-GB"/>
        </w:rPr>
        <w:t xml:space="preserve"> (Αθήνα</w:t>
      </w:r>
      <w:r>
        <w:rPr>
          <w:rFonts w:ascii="Times New Roman" w:eastAsia="Times New Roman" w:hAnsi="Times New Roman"/>
          <w:bCs/>
          <w:lang w:val="el-GR" w:eastAsia="en-GB"/>
        </w:rPr>
        <w:t xml:space="preserve"> </w:t>
      </w:r>
      <w:r w:rsidRPr="00142264">
        <w:rPr>
          <w:rFonts w:ascii="Times New Roman" w:eastAsia="Times New Roman" w:hAnsi="Times New Roman"/>
          <w:bCs/>
          <w:lang w:val="el-GR" w:eastAsia="en-GB"/>
        </w:rPr>
        <w:t>-</w:t>
      </w:r>
      <w:r>
        <w:rPr>
          <w:rFonts w:ascii="Times New Roman" w:eastAsia="Times New Roman" w:hAnsi="Times New Roman"/>
          <w:bCs/>
          <w:lang w:val="el-GR" w:eastAsia="en-GB"/>
        </w:rPr>
        <w:t xml:space="preserve"> </w:t>
      </w:r>
      <w:r w:rsidRPr="00142264">
        <w:rPr>
          <w:rFonts w:ascii="Times New Roman" w:eastAsia="Times New Roman" w:hAnsi="Times New Roman"/>
          <w:bCs/>
          <w:lang w:val="el-GR" w:eastAsia="en-GB"/>
        </w:rPr>
        <w:t>Θεσσαλονίκη Ιούνιο</w:t>
      </w:r>
      <w:r>
        <w:rPr>
          <w:rFonts w:ascii="Times New Roman" w:eastAsia="Times New Roman" w:hAnsi="Times New Roman"/>
          <w:bCs/>
          <w:lang w:val="el-GR" w:eastAsia="en-GB"/>
        </w:rPr>
        <w:t>ς</w:t>
      </w:r>
      <w:r w:rsidRPr="00142264">
        <w:rPr>
          <w:rFonts w:ascii="Times New Roman" w:eastAsia="Times New Roman" w:hAnsi="Times New Roman"/>
          <w:bCs/>
          <w:lang w:val="el-GR" w:eastAsia="en-GB"/>
        </w:rPr>
        <w:t xml:space="preserve"> 2013, άλλες αστικές περιοχές μέχρι το Σεπτέμβριο, </w:t>
      </w:r>
      <w:r>
        <w:rPr>
          <w:rFonts w:ascii="Times New Roman" w:eastAsia="Times New Roman" w:hAnsi="Times New Roman"/>
          <w:bCs/>
          <w:lang w:val="el-GR" w:eastAsia="en-GB"/>
        </w:rPr>
        <w:t>λοιπές περιοχές</w:t>
      </w:r>
      <w:r w:rsidRPr="00142264">
        <w:rPr>
          <w:rFonts w:ascii="Times New Roman" w:eastAsia="Times New Roman" w:hAnsi="Times New Roman"/>
          <w:bCs/>
          <w:lang w:val="el-GR" w:eastAsia="en-GB"/>
        </w:rPr>
        <w:t xml:space="preserve"> Μάρτιο</w:t>
      </w:r>
      <w:r>
        <w:rPr>
          <w:rFonts w:ascii="Times New Roman" w:eastAsia="Times New Roman" w:hAnsi="Times New Roman"/>
          <w:bCs/>
          <w:lang w:val="el-GR" w:eastAsia="en-GB"/>
        </w:rPr>
        <w:t>ς</w:t>
      </w:r>
      <w:r w:rsidRPr="00142264">
        <w:rPr>
          <w:rFonts w:ascii="Times New Roman" w:eastAsia="Times New Roman" w:hAnsi="Times New Roman"/>
          <w:bCs/>
          <w:lang w:val="el-GR" w:eastAsia="en-GB"/>
        </w:rPr>
        <w:t xml:space="preserve"> 2014)</w:t>
      </w:r>
    </w:p>
    <w:p w:rsidR="00B34FED" w:rsidRPr="00142264" w:rsidRDefault="00B34FED" w:rsidP="00136A33">
      <w:pPr>
        <w:keepNext/>
        <w:numPr>
          <w:ilvl w:val="0"/>
          <w:numId w:val="71"/>
        </w:numPr>
        <w:autoSpaceDE w:val="0"/>
        <w:autoSpaceDN w:val="0"/>
        <w:adjustRightInd w:val="0"/>
        <w:spacing w:after="120" w:line="100" w:lineRule="atLeast"/>
        <w:ind w:left="1418" w:right="612" w:hanging="425"/>
        <w:jc w:val="both"/>
        <w:rPr>
          <w:rFonts w:ascii="Times New Roman" w:eastAsia="Times New Roman" w:hAnsi="Times New Roman"/>
          <w:bCs/>
          <w:lang w:val="el-GR" w:eastAsia="en-GB"/>
        </w:rPr>
      </w:pPr>
      <w:r w:rsidRPr="00142264">
        <w:rPr>
          <w:rFonts w:ascii="Times New Roman" w:eastAsia="Times New Roman" w:hAnsi="Times New Roman"/>
          <w:bCs/>
          <w:lang w:val="el-GR" w:eastAsia="en-GB"/>
        </w:rPr>
        <w:t>καταργεί τη δυνατότητα επιβ</w:t>
      </w:r>
      <w:r>
        <w:rPr>
          <w:rFonts w:ascii="Times New Roman" w:eastAsia="Times New Roman" w:hAnsi="Times New Roman"/>
          <w:bCs/>
          <w:lang w:val="el-GR" w:eastAsia="en-GB"/>
        </w:rPr>
        <w:t>ολής</w:t>
      </w:r>
      <w:r w:rsidRPr="00142264">
        <w:rPr>
          <w:rFonts w:ascii="Times New Roman" w:eastAsia="Times New Roman" w:hAnsi="Times New Roman"/>
          <w:bCs/>
          <w:lang w:val="el-GR" w:eastAsia="en-GB"/>
        </w:rPr>
        <w:t xml:space="preserve"> ελάχιστη</w:t>
      </w:r>
      <w:r>
        <w:rPr>
          <w:rFonts w:ascii="Times New Roman" w:eastAsia="Times New Roman" w:hAnsi="Times New Roman"/>
          <w:bCs/>
          <w:lang w:val="el-GR" w:eastAsia="en-GB"/>
        </w:rPr>
        <w:t>ς</w:t>
      </w:r>
      <w:r w:rsidRPr="00142264">
        <w:rPr>
          <w:rFonts w:ascii="Times New Roman" w:eastAsia="Times New Roman" w:hAnsi="Times New Roman"/>
          <w:bCs/>
          <w:lang w:val="el-GR" w:eastAsia="en-GB"/>
        </w:rPr>
        <w:t xml:space="preserve"> τιμή</w:t>
      </w:r>
      <w:r>
        <w:rPr>
          <w:rFonts w:ascii="Times New Roman" w:eastAsia="Times New Roman" w:hAnsi="Times New Roman"/>
          <w:bCs/>
          <w:lang w:val="el-GR" w:eastAsia="en-GB"/>
        </w:rPr>
        <w:t>ς</w:t>
      </w:r>
      <w:r w:rsidRPr="00142264">
        <w:rPr>
          <w:rFonts w:ascii="Times New Roman" w:eastAsia="Times New Roman" w:hAnsi="Times New Roman"/>
          <w:bCs/>
          <w:lang w:val="el-GR" w:eastAsia="en-GB"/>
        </w:rPr>
        <w:t xml:space="preserve"> για την πώληση καυσίμων στους καταναλωτές. (</w:t>
      </w:r>
      <w:r w:rsidRPr="00142264">
        <w:rPr>
          <w:rFonts w:ascii="Times New Roman" w:eastAsia="Times New Roman" w:hAnsi="Times New Roman"/>
          <w:b/>
          <w:bCs/>
          <w:lang w:val="el-GR" w:eastAsia="en-GB"/>
        </w:rPr>
        <w:t>Ιούνιος 2013</w:t>
      </w:r>
      <w:r w:rsidRPr="00142264">
        <w:rPr>
          <w:rFonts w:ascii="Times New Roman" w:eastAsia="Times New Roman" w:hAnsi="Times New Roman"/>
          <w:bCs/>
          <w:lang w:val="el-GR" w:eastAsia="en-GB"/>
        </w:rPr>
        <w:t>)</w:t>
      </w:r>
    </w:p>
    <w:p w:rsidR="00B34FED" w:rsidRPr="00C80DA4" w:rsidRDefault="00B34FED" w:rsidP="00B34FED">
      <w:pPr>
        <w:pStyle w:val="2"/>
        <w:spacing w:after="0"/>
      </w:pPr>
      <w:bookmarkStart w:id="843" w:name="_Toc358029704"/>
      <w:r>
        <w:rPr>
          <w:lang w:val="el-GR"/>
        </w:rPr>
        <w:t>Ηλεκτρονικές επικοινωνίες</w:t>
      </w:r>
      <w:bookmarkEnd w:id="843"/>
    </w:p>
    <w:p w:rsidR="00B34FED" w:rsidRPr="00576A3D" w:rsidRDefault="00B34FED" w:rsidP="00B34FED">
      <w:pPr>
        <w:pStyle w:val="text"/>
        <w:rPr>
          <w:lang w:val="el-GR"/>
        </w:rPr>
      </w:pPr>
      <w:r w:rsidRPr="00576A3D">
        <w:rPr>
          <w:lang w:val="el-GR"/>
        </w:rPr>
        <w:t xml:space="preserve">Η μετάβαση από την αναλογική στην ψηφιακή τεχνολογία </w:t>
      </w:r>
      <w:r>
        <w:rPr>
          <w:lang w:val="el-GR"/>
        </w:rPr>
        <w:t xml:space="preserve">για τη </w:t>
      </w:r>
      <w:r w:rsidRPr="00576A3D">
        <w:rPr>
          <w:lang w:val="el-GR"/>
        </w:rPr>
        <w:t xml:space="preserve">τηλεόραση θα </w:t>
      </w:r>
      <w:r>
        <w:rPr>
          <w:lang w:val="el-GR"/>
        </w:rPr>
        <w:t>απελευθερώ</w:t>
      </w:r>
      <w:r w:rsidRPr="00576A3D">
        <w:rPr>
          <w:lang w:val="el-GR"/>
        </w:rPr>
        <w:t xml:space="preserve">σει ένα σημαντικό </w:t>
      </w:r>
      <w:r>
        <w:rPr>
          <w:lang w:val="el-GR"/>
        </w:rPr>
        <w:t>κομμάτι</w:t>
      </w:r>
      <w:r w:rsidRPr="00576A3D">
        <w:rPr>
          <w:lang w:val="el-GR"/>
        </w:rPr>
        <w:t xml:space="preserve"> υψηλής ποιότητας ραδιοφάσματος που θα είναι ελεύθερ</w:t>
      </w:r>
      <w:r>
        <w:rPr>
          <w:lang w:val="el-GR"/>
        </w:rPr>
        <w:t>α</w:t>
      </w:r>
      <w:r w:rsidRPr="00576A3D">
        <w:rPr>
          <w:lang w:val="el-GR"/>
        </w:rPr>
        <w:t xml:space="preserve"> για την ανάπτυξη νέων υπηρεσιών και νέων τεχνολογιών. Το λεγόμενο «ψηφιακό μέρισμα» μπορεί να ενισχύσει τόσο </w:t>
      </w:r>
      <w:r>
        <w:rPr>
          <w:lang w:val="el-GR"/>
        </w:rPr>
        <w:t>τον τομέα της ραδιοφωνίας και του κλάδου</w:t>
      </w:r>
      <w:r w:rsidRPr="00576A3D">
        <w:rPr>
          <w:lang w:val="el-GR"/>
        </w:rPr>
        <w:t xml:space="preserve"> ασύρματης επικοινωνίας, </w:t>
      </w:r>
      <w:r>
        <w:rPr>
          <w:lang w:val="el-GR"/>
        </w:rPr>
        <w:t>να έχει</w:t>
      </w:r>
      <w:r w:rsidRPr="00576A3D">
        <w:rPr>
          <w:lang w:val="el-GR"/>
        </w:rPr>
        <w:t xml:space="preserve"> σημαντικό αντίκτυπο στην ανταγωνιστικότητα και την ανάπτυξη, και να παρέχει ένα ευρύ φάσμα κοινωνικών </w:t>
      </w:r>
      <w:r>
        <w:rPr>
          <w:lang w:val="el-GR"/>
        </w:rPr>
        <w:t>οφελών</w:t>
      </w:r>
      <w:r w:rsidRPr="00576A3D">
        <w:rPr>
          <w:lang w:val="el-GR"/>
        </w:rPr>
        <w:t>. Τα στοιχεία που ακολουθούν παρέχουν ένα χάρτη πορείας για την απελευθέρωση του ψηφιακού μερίσματος στην Ελλάδα</w:t>
      </w:r>
    </w:p>
    <w:p w:rsidR="00B34FED" w:rsidRPr="00E8015C" w:rsidRDefault="00B34FED" w:rsidP="00136A33">
      <w:pPr>
        <w:pStyle w:val="5"/>
        <w:keepNext/>
        <w:keepLines/>
        <w:numPr>
          <w:ilvl w:val="0"/>
          <w:numId w:val="85"/>
        </w:numPr>
        <w:rPr>
          <w:lang w:val="el-GR" w:eastAsia="en-GB"/>
        </w:rPr>
      </w:pPr>
      <w:r>
        <w:rPr>
          <w:lang w:val="el-GR" w:eastAsia="en-GB"/>
        </w:rPr>
        <w:t>Σχετικά</w:t>
      </w:r>
      <w:r w:rsidRPr="00E8015C">
        <w:rPr>
          <w:lang w:val="el-GR" w:eastAsia="en-GB"/>
        </w:rPr>
        <w:t xml:space="preserve"> </w:t>
      </w:r>
      <w:r>
        <w:rPr>
          <w:lang w:val="el-GR" w:eastAsia="en-GB"/>
        </w:rPr>
        <w:t>με</w:t>
      </w:r>
      <w:r w:rsidRPr="00E8015C">
        <w:rPr>
          <w:lang w:val="el-GR" w:eastAsia="en-GB"/>
        </w:rPr>
        <w:t xml:space="preserve"> </w:t>
      </w:r>
      <w:r>
        <w:rPr>
          <w:lang w:val="el-GR" w:eastAsia="en-GB"/>
        </w:rPr>
        <w:t>την</w:t>
      </w:r>
      <w:r w:rsidRPr="00E8015C">
        <w:rPr>
          <w:lang w:val="el-GR" w:eastAsia="en-GB"/>
        </w:rPr>
        <w:t xml:space="preserve"> </w:t>
      </w:r>
      <w:r>
        <w:rPr>
          <w:lang w:val="el-GR" w:eastAsia="en-GB"/>
        </w:rPr>
        <w:t>απελευθέρωση</w:t>
      </w:r>
      <w:r w:rsidRPr="00E8015C">
        <w:rPr>
          <w:lang w:val="el-GR" w:eastAsia="en-GB"/>
        </w:rPr>
        <w:t xml:space="preserve"> </w:t>
      </w:r>
      <w:r>
        <w:rPr>
          <w:lang w:val="el-GR" w:eastAsia="en-GB"/>
        </w:rPr>
        <w:t>του</w:t>
      </w:r>
      <w:r w:rsidRPr="00E8015C">
        <w:rPr>
          <w:lang w:val="el-GR" w:eastAsia="en-GB"/>
        </w:rPr>
        <w:t xml:space="preserve"> </w:t>
      </w:r>
      <w:r>
        <w:rPr>
          <w:lang w:val="el-GR" w:eastAsia="en-GB"/>
        </w:rPr>
        <w:t>Ψηφιακού</w:t>
      </w:r>
      <w:r w:rsidRPr="00E8015C">
        <w:rPr>
          <w:lang w:val="el-GR" w:eastAsia="en-GB"/>
        </w:rPr>
        <w:t xml:space="preserve"> </w:t>
      </w:r>
      <w:r>
        <w:rPr>
          <w:lang w:val="el-GR" w:eastAsia="en-GB"/>
        </w:rPr>
        <w:t>Μερίσματος</w:t>
      </w:r>
      <w:r w:rsidRPr="00E8015C">
        <w:rPr>
          <w:lang w:val="el-GR" w:eastAsia="en-GB"/>
        </w:rPr>
        <w:t xml:space="preserve">, </w:t>
      </w:r>
      <w:r>
        <w:rPr>
          <w:lang w:val="el-GR" w:eastAsia="en-GB"/>
        </w:rPr>
        <w:t>η</w:t>
      </w:r>
      <w:r w:rsidRPr="00E8015C">
        <w:rPr>
          <w:lang w:val="el-GR" w:eastAsia="en-GB"/>
        </w:rPr>
        <w:t xml:space="preserve"> </w:t>
      </w:r>
      <w:r>
        <w:rPr>
          <w:lang w:val="el-GR" w:eastAsia="en-GB"/>
        </w:rPr>
        <w:t>Κυβέρνηση</w:t>
      </w:r>
      <w:r w:rsidRPr="00E8015C">
        <w:rPr>
          <w:lang w:val="el-GR" w:eastAsia="en-GB"/>
        </w:rPr>
        <w:t xml:space="preserve"> (</w:t>
      </w:r>
      <w:r>
        <w:rPr>
          <w:lang w:val="el-GR" w:eastAsia="en-GB"/>
        </w:rPr>
        <w:t>και</w:t>
      </w:r>
      <w:r w:rsidRPr="00E8015C">
        <w:rPr>
          <w:lang w:val="el-GR" w:eastAsia="en-GB"/>
        </w:rPr>
        <w:t>/</w:t>
      </w:r>
      <w:r>
        <w:rPr>
          <w:lang w:val="el-GR" w:eastAsia="en-GB"/>
        </w:rPr>
        <w:t>ή</w:t>
      </w:r>
      <w:r w:rsidRPr="00E8015C">
        <w:rPr>
          <w:lang w:val="el-GR" w:eastAsia="en-GB"/>
        </w:rPr>
        <w:t xml:space="preserve"> </w:t>
      </w:r>
      <w:r>
        <w:rPr>
          <w:lang w:val="el-GR" w:eastAsia="en-GB"/>
        </w:rPr>
        <w:t>η</w:t>
      </w:r>
      <w:r w:rsidRPr="00E8015C">
        <w:rPr>
          <w:lang w:val="el-GR" w:eastAsia="en-GB"/>
        </w:rPr>
        <w:t xml:space="preserve"> </w:t>
      </w:r>
      <w:r>
        <w:rPr>
          <w:lang w:val="el-GR" w:eastAsia="en-GB"/>
        </w:rPr>
        <w:t>ΕΕΤΤ</w:t>
      </w:r>
      <w:r w:rsidRPr="00E8015C">
        <w:rPr>
          <w:lang w:val="el-GR" w:eastAsia="en-GB"/>
        </w:rPr>
        <w:t>)</w:t>
      </w:r>
      <w:r>
        <w:rPr>
          <w:lang w:val="el-GR" w:eastAsia="en-GB"/>
        </w:rPr>
        <w:t xml:space="preserve"> αναλαμβάνει να</w:t>
      </w:r>
      <w:r w:rsidRPr="00E8015C">
        <w:rPr>
          <w:lang w:val="el-GR" w:eastAsia="en-GB"/>
        </w:rPr>
        <w:t xml:space="preserve">: </w:t>
      </w:r>
    </w:p>
    <w:p w:rsidR="00B34FED" w:rsidRPr="00E8015C" w:rsidRDefault="00B34FED" w:rsidP="00B34FED">
      <w:pPr>
        <w:keepNext/>
        <w:numPr>
          <w:ilvl w:val="0"/>
          <w:numId w:val="14"/>
        </w:numPr>
        <w:autoSpaceDE w:val="0"/>
        <w:autoSpaceDN w:val="0"/>
        <w:adjustRightInd w:val="0"/>
        <w:spacing w:after="120" w:line="100" w:lineRule="atLeast"/>
        <w:ind w:left="1418" w:right="612"/>
        <w:jc w:val="both"/>
        <w:rPr>
          <w:rFonts w:ascii="Times New Roman" w:eastAsia="Times New Roman" w:hAnsi="Times New Roman"/>
          <w:bCs/>
          <w:lang w:val="el-GR" w:eastAsia="en-GB"/>
        </w:rPr>
      </w:pPr>
      <w:r w:rsidRPr="00E8015C">
        <w:rPr>
          <w:rFonts w:ascii="Times New Roman" w:eastAsia="Times New Roman" w:hAnsi="Times New Roman"/>
          <w:bCs/>
          <w:lang w:val="el-GR" w:eastAsia="en-GB"/>
        </w:rPr>
        <w:t>Θεσπί</w:t>
      </w:r>
      <w:r>
        <w:rPr>
          <w:rFonts w:ascii="Times New Roman" w:eastAsia="Times New Roman" w:hAnsi="Times New Roman"/>
          <w:bCs/>
          <w:lang w:val="el-GR" w:eastAsia="en-GB"/>
        </w:rPr>
        <w:t>σ</w:t>
      </w:r>
      <w:r w:rsidRPr="00E8015C">
        <w:rPr>
          <w:rFonts w:ascii="Times New Roman" w:eastAsia="Times New Roman" w:hAnsi="Times New Roman"/>
          <w:bCs/>
          <w:lang w:val="el-GR" w:eastAsia="en-GB"/>
        </w:rPr>
        <w:t>ει τ</w:t>
      </w:r>
      <w:r>
        <w:rPr>
          <w:rFonts w:ascii="Times New Roman" w:eastAsia="Times New Roman" w:hAnsi="Times New Roman"/>
          <w:bCs/>
          <w:lang w:val="el-GR" w:eastAsia="en-GB"/>
        </w:rPr>
        <w:t>ην</w:t>
      </w:r>
      <w:r w:rsidRPr="00E8015C">
        <w:rPr>
          <w:rFonts w:ascii="Times New Roman" w:eastAsia="Times New Roman" w:hAnsi="Times New Roman"/>
          <w:bCs/>
          <w:lang w:val="el-GR" w:eastAsia="en-GB"/>
        </w:rPr>
        <w:t xml:space="preserve"> αναγκαία δευτερεύουσα νομοθεσία για την εκχώρηση αδειών για </w:t>
      </w:r>
      <w:r>
        <w:rPr>
          <w:rFonts w:ascii="Times New Roman" w:eastAsia="Times New Roman" w:hAnsi="Times New Roman"/>
          <w:bCs/>
          <w:lang w:val="el-GR" w:eastAsia="en-GB"/>
        </w:rPr>
        <w:t>αναμετάδοση</w:t>
      </w:r>
      <w:r w:rsidRPr="00E8015C">
        <w:rPr>
          <w:rFonts w:ascii="Times New Roman" w:eastAsia="Times New Roman" w:hAnsi="Times New Roman"/>
          <w:bCs/>
          <w:lang w:val="el-GR" w:eastAsia="en-GB"/>
        </w:rPr>
        <w:t xml:space="preserve"> και για τη θέσπιση των διαδικασιών αδειοδότησης. (</w:t>
      </w:r>
      <w:r w:rsidRPr="00E8015C">
        <w:rPr>
          <w:rFonts w:ascii="Times New Roman" w:eastAsia="Times New Roman" w:hAnsi="Times New Roman"/>
          <w:b/>
          <w:bCs/>
          <w:lang w:val="el-GR" w:eastAsia="en-GB"/>
        </w:rPr>
        <w:t>Ιούνιος 2013</w:t>
      </w:r>
      <w:r w:rsidRPr="00E8015C">
        <w:rPr>
          <w:rFonts w:ascii="Times New Roman" w:eastAsia="Times New Roman" w:hAnsi="Times New Roman"/>
          <w:bCs/>
          <w:lang w:val="el-GR" w:eastAsia="en-GB"/>
        </w:rPr>
        <w:t>)</w:t>
      </w:r>
    </w:p>
    <w:p w:rsidR="00B34FED" w:rsidRPr="00E8015C" w:rsidRDefault="00B34FED" w:rsidP="00B34FED">
      <w:pPr>
        <w:keepNext/>
        <w:numPr>
          <w:ilvl w:val="0"/>
          <w:numId w:val="14"/>
        </w:numPr>
        <w:autoSpaceDE w:val="0"/>
        <w:autoSpaceDN w:val="0"/>
        <w:adjustRightInd w:val="0"/>
        <w:spacing w:after="120" w:line="100" w:lineRule="atLeast"/>
        <w:ind w:left="1418" w:right="612"/>
        <w:jc w:val="both"/>
        <w:rPr>
          <w:rFonts w:ascii="Times New Roman" w:eastAsia="Times New Roman" w:hAnsi="Times New Roman"/>
          <w:bCs/>
          <w:lang w:val="el-GR" w:eastAsia="en-GB"/>
        </w:rPr>
      </w:pPr>
      <w:r w:rsidRPr="00E8015C">
        <w:rPr>
          <w:rFonts w:ascii="Times New Roman" w:eastAsia="Times New Roman" w:hAnsi="Times New Roman"/>
          <w:bCs/>
          <w:lang w:val="el-GR" w:eastAsia="en-GB"/>
        </w:rPr>
        <w:t xml:space="preserve">ξεκινήσει </w:t>
      </w:r>
      <w:r>
        <w:rPr>
          <w:rFonts w:ascii="Times New Roman" w:eastAsia="Times New Roman" w:hAnsi="Times New Roman"/>
          <w:bCs/>
          <w:lang w:val="el-GR" w:eastAsia="en-GB"/>
        </w:rPr>
        <w:t>τ</w:t>
      </w:r>
      <w:r w:rsidRPr="00E8015C">
        <w:rPr>
          <w:rFonts w:ascii="Times New Roman" w:eastAsia="Times New Roman" w:hAnsi="Times New Roman"/>
          <w:bCs/>
          <w:lang w:val="el-GR" w:eastAsia="en-GB"/>
        </w:rPr>
        <w:t xml:space="preserve">η δημόσια διαβούλευση σχετικά με τη διαδικασία υποβολής </w:t>
      </w:r>
      <w:r w:rsidRPr="00104532">
        <w:rPr>
          <w:rFonts w:ascii="Times New Roman" w:eastAsia="Times New Roman" w:hAnsi="Times New Roman"/>
          <w:bCs/>
          <w:lang w:val="el-GR" w:eastAsia="en-GB"/>
        </w:rPr>
        <w:t xml:space="preserve">προσφορών για την ανάθεση του ψηφιακού μερίσματος (ζώνη 800 </w:t>
      </w:r>
      <w:r w:rsidRPr="00104532">
        <w:rPr>
          <w:rFonts w:ascii="Times New Roman" w:eastAsia="Times New Roman" w:hAnsi="Times New Roman"/>
          <w:bCs/>
          <w:lang w:eastAsia="en-GB"/>
        </w:rPr>
        <w:t>MHz</w:t>
      </w:r>
      <w:r w:rsidRPr="00104532">
        <w:rPr>
          <w:rFonts w:ascii="Times New Roman" w:eastAsia="Times New Roman" w:hAnsi="Times New Roman"/>
          <w:bCs/>
          <w:lang w:val="el-GR" w:eastAsia="en-GB"/>
        </w:rPr>
        <w:t xml:space="preserve">), </w:t>
      </w:r>
      <w:r w:rsidRPr="00104532">
        <w:rPr>
          <w:rFonts w:ascii="Times New Roman" w:hAnsi="Times New Roman"/>
          <w:lang w:val="el-GR"/>
        </w:rPr>
        <w:t xml:space="preserve">κατανέμοντας και επιτρέποντας </w:t>
      </w:r>
      <w:r w:rsidRPr="00104532">
        <w:rPr>
          <w:rFonts w:ascii="Times New Roman" w:eastAsia="Times New Roman" w:hAnsi="Times New Roman"/>
          <w:bCs/>
          <w:lang w:val="el-GR" w:eastAsia="en-GB"/>
        </w:rPr>
        <w:t>τη χρήση του ψηφιακού μερίσματος στις Υπηρεσίες Ηλεκτρονικών Επικοινωνιών, σύμφωνα με την απόφαση της Ευρωπαϊκής</w:t>
      </w:r>
      <w:r w:rsidRPr="00E8015C">
        <w:rPr>
          <w:rFonts w:ascii="Times New Roman" w:eastAsia="Times New Roman" w:hAnsi="Times New Roman"/>
          <w:bCs/>
          <w:lang w:val="el-GR" w:eastAsia="en-GB"/>
        </w:rPr>
        <w:t xml:space="preserve"> Επιτροπής 2010/267/ΕΕ και </w:t>
      </w:r>
      <w:r w:rsidRPr="00E8015C">
        <w:rPr>
          <w:rFonts w:ascii="Times New Roman" w:eastAsia="Times New Roman" w:hAnsi="Times New Roman"/>
          <w:bCs/>
          <w:lang w:val="el-GR" w:eastAsia="en-GB"/>
        </w:rPr>
        <w:lastRenderedPageBreak/>
        <w:t xml:space="preserve">τις προθεσμίες και τις διαδικασίες του </w:t>
      </w:r>
      <w:r>
        <w:rPr>
          <w:rFonts w:ascii="Times New Roman" w:eastAsia="Times New Roman" w:hAnsi="Times New Roman"/>
          <w:bCs/>
          <w:lang w:val="el-GR" w:eastAsia="en-GB"/>
        </w:rPr>
        <w:t>Προγράμματος Πολιτικής για το Ραδιοφάσμα (</w:t>
      </w:r>
      <w:r w:rsidRPr="00E8015C">
        <w:rPr>
          <w:rFonts w:ascii="Times New Roman" w:eastAsia="Times New Roman" w:hAnsi="Times New Roman"/>
          <w:bCs/>
          <w:lang w:eastAsia="en-GB"/>
        </w:rPr>
        <w:t>RSPP</w:t>
      </w:r>
      <w:r>
        <w:rPr>
          <w:rFonts w:ascii="Times New Roman" w:eastAsia="Times New Roman" w:hAnsi="Times New Roman"/>
          <w:bCs/>
          <w:lang w:val="el-GR" w:eastAsia="en-GB"/>
        </w:rPr>
        <w:t>)</w:t>
      </w:r>
      <w:r w:rsidRPr="00E8015C">
        <w:rPr>
          <w:rFonts w:ascii="Times New Roman" w:eastAsia="Times New Roman" w:hAnsi="Times New Roman"/>
          <w:bCs/>
          <w:lang w:val="el-GR" w:eastAsia="en-GB"/>
        </w:rPr>
        <w:t>. (</w:t>
      </w:r>
      <w:r w:rsidRPr="00E8015C">
        <w:rPr>
          <w:rFonts w:ascii="Times New Roman" w:eastAsia="Times New Roman" w:hAnsi="Times New Roman"/>
          <w:b/>
          <w:bCs/>
          <w:lang w:val="el-GR" w:eastAsia="en-GB"/>
        </w:rPr>
        <w:t>Μάρτιος 2014</w:t>
      </w:r>
      <w:r w:rsidRPr="00E8015C">
        <w:rPr>
          <w:rFonts w:ascii="Times New Roman" w:eastAsia="Times New Roman" w:hAnsi="Times New Roman"/>
          <w:bCs/>
          <w:lang w:val="el-GR" w:eastAsia="en-GB"/>
        </w:rPr>
        <w:t>) (*)</w:t>
      </w:r>
    </w:p>
    <w:p w:rsidR="00B34FED" w:rsidRPr="00837B76" w:rsidRDefault="00B34FED" w:rsidP="00B34FED">
      <w:pPr>
        <w:keepNext/>
        <w:numPr>
          <w:ilvl w:val="0"/>
          <w:numId w:val="14"/>
        </w:numPr>
        <w:autoSpaceDE w:val="0"/>
        <w:autoSpaceDN w:val="0"/>
        <w:adjustRightInd w:val="0"/>
        <w:spacing w:after="120" w:line="100" w:lineRule="atLeast"/>
        <w:ind w:left="1418" w:right="612"/>
        <w:jc w:val="both"/>
        <w:rPr>
          <w:rFonts w:ascii="Times New Roman" w:eastAsia="Times New Roman" w:hAnsi="Times New Roman"/>
          <w:bCs/>
          <w:lang w:val="el-GR" w:eastAsia="en-GB"/>
        </w:rPr>
      </w:pPr>
      <w:r w:rsidRPr="00F06871">
        <w:rPr>
          <w:rFonts w:ascii="Times New Roman" w:eastAsia="Times New Roman" w:hAnsi="Times New Roman"/>
          <w:bCs/>
          <w:lang w:val="el-GR" w:eastAsia="en-GB"/>
        </w:rPr>
        <w:t>επ</w:t>
      </w:r>
      <w:r>
        <w:rPr>
          <w:rFonts w:ascii="Times New Roman" w:eastAsia="Times New Roman" w:hAnsi="Times New Roman"/>
          <w:bCs/>
          <w:lang w:val="el-GR" w:eastAsia="en-GB"/>
        </w:rPr>
        <w:t>ιλύσει τα ζητήματα</w:t>
      </w:r>
      <w:r w:rsidRPr="00F06871">
        <w:rPr>
          <w:rFonts w:ascii="Times New Roman" w:eastAsia="Times New Roman" w:hAnsi="Times New Roman"/>
          <w:bCs/>
          <w:lang w:val="el-GR" w:eastAsia="en-GB"/>
        </w:rPr>
        <w:t xml:space="preserve"> διασυνοριακ</w:t>
      </w:r>
      <w:r>
        <w:rPr>
          <w:rFonts w:ascii="Times New Roman" w:eastAsia="Times New Roman" w:hAnsi="Times New Roman"/>
          <w:bCs/>
          <w:lang w:val="el-GR" w:eastAsia="en-GB"/>
        </w:rPr>
        <w:t>ού</w:t>
      </w:r>
      <w:r w:rsidRPr="00F06871">
        <w:rPr>
          <w:rFonts w:ascii="Times New Roman" w:eastAsia="Times New Roman" w:hAnsi="Times New Roman"/>
          <w:bCs/>
          <w:lang w:val="el-GR" w:eastAsia="en-GB"/>
        </w:rPr>
        <w:t xml:space="preserve"> συντονισμού με τις γειτονικές χώρες, αν υπάρχουν. Αν δυσκολίες </w:t>
      </w:r>
      <w:r>
        <w:rPr>
          <w:rFonts w:ascii="Times New Roman" w:eastAsia="Times New Roman" w:hAnsi="Times New Roman"/>
          <w:bCs/>
          <w:lang w:val="el-GR" w:eastAsia="en-GB"/>
        </w:rPr>
        <w:t>σχετικά με τον</w:t>
      </w:r>
      <w:r w:rsidRPr="00F06871">
        <w:rPr>
          <w:rFonts w:ascii="Times New Roman" w:eastAsia="Times New Roman" w:hAnsi="Times New Roman"/>
          <w:bCs/>
          <w:lang w:val="el-GR" w:eastAsia="en-GB"/>
        </w:rPr>
        <w:t xml:space="preserve"> διεθνή συντονισμό καθιστούν ανέφικτη την ημερομηνία αυτή, τα σχέδια συχνοτήτων και </w:t>
      </w:r>
      <w:r>
        <w:rPr>
          <w:rFonts w:ascii="Times New Roman" w:eastAsia="Times New Roman" w:hAnsi="Times New Roman"/>
          <w:bCs/>
          <w:lang w:val="el-GR" w:eastAsia="en-GB"/>
        </w:rPr>
        <w:t>αναμετάδοσης</w:t>
      </w:r>
      <w:r w:rsidRPr="00F06871">
        <w:rPr>
          <w:rFonts w:ascii="Times New Roman" w:eastAsia="Times New Roman" w:hAnsi="Times New Roman"/>
          <w:bCs/>
          <w:lang w:val="el-GR" w:eastAsia="en-GB"/>
        </w:rPr>
        <w:t xml:space="preserve"> μπορεί να υποδεικνύουν εναλλακτικούς διαύλους για την </w:t>
      </w:r>
      <w:r>
        <w:rPr>
          <w:rFonts w:ascii="Times New Roman" w:eastAsia="Times New Roman" w:hAnsi="Times New Roman"/>
          <w:bCs/>
          <w:lang w:val="el-GR" w:eastAsia="en-GB"/>
        </w:rPr>
        <w:t>επανατοποθέτηση</w:t>
      </w:r>
      <w:r w:rsidRPr="00F06871">
        <w:rPr>
          <w:rFonts w:ascii="Times New Roman" w:eastAsia="Times New Roman" w:hAnsi="Times New Roman"/>
          <w:bCs/>
          <w:lang w:val="el-GR" w:eastAsia="en-GB"/>
        </w:rPr>
        <w:t xml:space="preserve"> </w:t>
      </w:r>
      <w:r>
        <w:rPr>
          <w:rFonts w:ascii="Times New Roman" w:eastAsia="Times New Roman" w:hAnsi="Times New Roman"/>
          <w:bCs/>
          <w:lang w:val="el-GR" w:eastAsia="en-GB"/>
        </w:rPr>
        <w:t>των αναμεταδοτών</w:t>
      </w:r>
      <w:r w:rsidRPr="00F06871">
        <w:rPr>
          <w:rFonts w:ascii="Times New Roman" w:eastAsia="Times New Roman" w:hAnsi="Times New Roman"/>
          <w:bCs/>
          <w:lang w:val="el-GR" w:eastAsia="en-GB"/>
        </w:rPr>
        <w:t xml:space="preserve">, συνεχίζοντας παράλληλα τις διαπραγματεύσεις με τρίτες χώρες με σκοπό την τελική εκχώρηση συχνοτήτων </w:t>
      </w:r>
      <w:r>
        <w:rPr>
          <w:rFonts w:ascii="Times New Roman" w:eastAsia="Times New Roman" w:hAnsi="Times New Roman"/>
          <w:bCs/>
          <w:lang w:val="el-GR" w:eastAsia="en-GB"/>
        </w:rPr>
        <w:t>στους φορείς</w:t>
      </w:r>
      <w:r w:rsidRPr="00F06871">
        <w:rPr>
          <w:rFonts w:ascii="Times New Roman" w:eastAsia="Times New Roman" w:hAnsi="Times New Roman"/>
          <w:bCs/>
          <w:lang w:val="el-GR" w:eastAsia="en-GB"/>
        </w:rPr>
        <w:t xml:space="preserve"> </w:t>
      </w:r>
      <w:r>
        <w:rPr>
          <w:rFonts w:ascii="Times New Roman" w:eastAsia="Times New Roman" w:hAnsi="Times New Roman"/>
          <w:bCs/>
          <w:lang w:val="el-GR" w:eastAsia="en-GB"/>
        </w:rPr>
        <w:t>αναμετάδοσης</w:t>
      </w:r>
      <w:r w:rsidRPr="00F06871">
        <w:rPr>
          <w:rFonts w:ascii="Times New Roman" w:eastAsia="Times New Roman" w:hAnsi="Times New Roman"/>
          <w:bCs/>
          <w:lang w:val="el-GR" w:eastAsia="en-GB"/>
        </w:rPr>
        <w:t xml:space="preserve"> και εταιρείες κινητής τηλεφωνίας. </w:t>
      </w:r>
      <w:r w:rsidRPr="00837B76">
        <w:rPr>
          <w:rFonts w:ascii="Times New Roman" w:eastAsia="Times New Roman" w:hAnsi="Times New Roman"/>
          <w:bCs/>
          <w:lang w:val="el-GR" w:eastAsia="en-GB"/>
        </w:rPr>
        <w:t>(</w:t>
      </w:r>
      <w:r w:rsidRPr="00837B76">
        <w:rPr>
          <w:rFonts w:ascii="Times New Roman" w:eastAsia="Times New Roman" w:hAnsi="Times New Roman"/>
          <w:b/>
          <w:bCs/>
          <w:lang w:val="el-GR" w:eastAsia="en-GB"/>
        </w:rPr>
        <w:t>Συνεχής</w:t>
      </w:r>
      <w:r w:rsidRPr="00837B76">
        <w:rPr>
          <w:rFonts w:ascii="Times New Roman" w:eastAsia="Times New Roman" w:hAnsi="Times New Roman"/>
          <w:bCs/>
          <w:lang w:val="el-GR" w:eastAsia="en-GB"/>
        </w:rPr>
        <w:t>)</w:t>
      </w:r>
    </w:p>
    <w:p w:rsidR="00B34FED" w:rsidRPr="001A37F0" w:rsidRDefault="00B34FED" w:rsidP="00B34FED">
      <w:pPr>
        <w:keepNext/>
        <w:numPr>
          <w:ilvl w:val="0"/>
          <w:numId w:val="14"/>
        </w:numPr>
        <w:autoSpaceDE w:val="0"/>
        <w:autoSpaceDN w:val="0"/>
        <w:adjustRightInd w:val="0"/>
        <w:spacing w:after="120" w:line="100" w:lineRule="atLeast"/>
        <w:ind w:left="1418" w:right="612"/>
        <w:jc w:val="both"/>
        <w:rPr>
          <w:rFonts w:ascii="Times New Roman" w:eastAsia="Times New Roman" w:hAnsi="Times New Roman"/>
          <w:bCs/>
          <w:lang w:val="el-GR" w:eastAsia="en-GB"/>
        </w:rPr>
      </w:pPr>
      <w:r>
        <w:rPr>
          <w:lang w:val="el-GR"/>
        </w:rPr>
        <w:t>υ</w:t>
      </w:r>
      <w:r w:rsidRPr="001A37F0">
        <w:rPr>
          <w:rFonts w:ascii="Times New Roman" w:eastAsia="Times New Roman" w:hAnsi="Times New Roman"/>
          <w:bCs/>
          <w:lang w:val="el-GR" w:eastAsia="en-GB"/>
        </w:rPr>
        <w:t>ιοθ</w:t>
      </w:r>
      <w:r>
        <w:rPr>
          <w:rFonts w:ascii="Times New Roman" w:eastAsia="Times New Roman" w:hAnsi="Times New Roman"/>
          <w:bCs/>
          <w:lang w:val="el-GR" w:eastAsia="en-GB"/>
        </w:rPr>
        <w:t>ετήσει</w:t>
      </w:r>
      <w:r w:rsidRPr="001A37F0">
        <w:rPr>
          <w:rFonts w:ascii="Times New Roman" w:eastAsia="Times New Roman" w:hAnsi="Times New Roman"/>
          <w:bCs/>
          <w:lang w:val="el-GR" w:eastAsia="en-GB"/>
        </w:rPr>
        <w:t xml:space="preserve"> το</w:t>
      </w:r>
      <w:r>
        <w:rPr>
          <w:rFonts w:ascii="Times New Roman" w:eastAsia="Times New Roman" w:hAnsi="Times New Roman"/>
          <w:bCs/>
          <w:lang w:val="el-GR" w:eastAsia="en-GB"/>
        </w:rPr>
        <w:t xml:space="preserve"> δευτερογενές </w:t>
      </w:r>
      <w:r w:rsidRPr="001A37F0">
        <w:rPr>
          <w:rFonts w:ascii="Times New Roman" w:eastAsia="Times New Roman" w:hAnsi="Times New Roman"/>
          <w:bCs/>
          <w:lang w:val="el-GR" w:eastAsia="en-GB"/>
        </w:rPr>
        <w:t>δ</w:t>
      </w:r>
      <w:r>
        <w:rPr>
          <w:rFonts w:ascii="Times New Roman" w:eastAsia="Times New Roman" w:hAnsi="Times New Roman"/>
          <w:bCs/>
          <w:lang w:val="el-GR" w:eastAsia="en-GB"/>
        </w:rPr>
        <w:t>ίκαιο</w:t>
      </w:r>
      <w:r w:rsidRPr="001A37F0">
        <w:rPr>
          <w:rFonts w:ascii="Times New Roman" w:eastAsia="Times New Roman" w:hAnsi="Times New Roman"/>
          <w:bCs/>
          <w:lang w:val="el-GR" w:eastAsia="en-GB"/>
        </w:rPr>
        <w:t xml:space="preserve"> που καθορίζει τ</w:t>
      </w:r>
      <w:r>
        <w:rPr>
          <w:rFonts w:ascii="Times New Roman" w:eastAsia="Times New Roman" w:hAnsi="Times New Roman"/>
          <w:bCs/>
          <w:lang w:val="el-GR" w:eastAsia="en-GB"/>
        </w:rPr>
        <w:t>ην</w:t>
      </w:r>
      <w:r w:rsidRPr="001A37F0">
        <w:rPr>
          <w:rFonts w:ascii="Times New Roman" w:eastAsia="Times New Roman" w:hAnsi="Times New Roman"/>
          <w:bCs/>
          <w:lang w:val="el-GR" w:eastAsia="en-GB"/>
        </w:rPr>
        <w:t xml:space="preserve"> υποχρεωτικ</w:t>
      </w:r>
      <w:r>
        <w:rPr>
          <w:rFonts w:ascii="Times New Roman" w:eastAsia="Times New Roman" w:hAnsi="Times New Roman"/>
          <w:bCs/>
          <w:lang w:val="el-GR" w:eastAsia="en-GB"/>
        </w:rPr>
        <w:t>ή</w:t>
      </w:r>
      <w:r w:rsidRPr="001A37F0">
        <w:rPr>
          <w:rFonts w:ascii="Times New Roman" w:eastAsia="Times New Roman" w:hAnsi="Times New Roman"/>
          <w:bCs/>
          <w:lang w:val="el-GR" w:eastAsia="en-GB"/>
        </w:rPr>
        <w:t xml:space="preserve"> ημερομηνία για την κατάργηση των αναλογικών </w:t>
      </w:r>
      <w:r>
        <w:rPr>
          <w:rFonts w:ascii="Times New Roman" w:eastAsia="Times New Roman" w:hAnsi="Times New Roman"/>
          <w:bCs/>
          <w:lang w:val="el-GR" w:eastAsia="en-GB"/>
        </w:rPr>
        <w:t>αναμεταδόσεω</w:t>
      </w:r>
      <w:r w:rsidRPr="001A37F0">
        <w:rPr>
          <w:rFonts w:ascii="Times New Roman" w:eastAsia="Times New Roman" w:hAnsi="Times New Roman"/>
          <w:bCs/>
          <w:lang w:val="el-GR" w:eastAsia="en-GB"/>
        </w:rPr>
        <w:t xml:space="preserve">ν και </w:t>
      </w:r>
      <w:r>
        <w:rPr>
          <w:rFonts w:ascii="Times New Roman" w:eastAsia="Times New Roman" w:hAnsi="Times New Roman"/>
          <w:bCs/>
          <w:lang w:val="el-GR" w:eastAsia="en-GB"/>
        </w:rPr>
        <w:t xml:space="preserve">την </w:t>
      </w:r>
      <w:r w:rsidRPr="001A37F0">
        <w:rPr>
          <w:rFonts w:ascii="Times New Roman" w:eastAsia="Times New Roman" w:hAnsi="Times New Roman"/>
          <w:bCs/>
          <w:lang w:val="el-GR" w:eastAsia="en-GB"/>
        </w:rPr>
        <w:t>τεχνολογικά ουδέτερη χρήση της ζώνης 800</w:t>
      </w:r>
      <w:r w:rsidRPr="001A37F0">
        <w:rPr>
          <w:rFonts w:ascii="Times New Roman" w:eastAsia="Times New Roman" w:hAnsi="Times New Roman"/>
          <w:bCs/>
          <w:lang w:eastAsia="en-GB"/>
        </w:rPr>
        <w:t>MHz</w:t>
      </w:r>
      <w:r w:rsidRPr="001A37F0">
        <w:rPr>
          <w:rFonts w:ascii="Times New Roman" w:eastAsia="Times New Roman" w:hAnsi="Times New Roman"/>
          <w:bCs/>
          <w:lang w:val="el-GR" w:eastAsia="en-GB"/>
        </w:rPr>
        <w:t xml:space="preserve"> μετά την απενεργοποίηση, λαμβάνοντας επίσης υπόψη τις διατάξεις του </w:t>
      </w:r>
      <w:r>
        <w:rPr>
          <w:rFonts w:ascii="Times New Roman" w:eastAsia="Times New Roman" w:hAnsi="Times New Roman"/>
          <w:bCs/>
          <w:lang w:val="el-GR" w:eastAsia="en-GB"/>
        </w:rPr>
        <w:t>Προγράμματος Πολιτικής για το Ραδιοφάσμα (</w:t>
      </w:r>
      <w:r w:rsidRPr="00E8015C">
        <w:rPr>
          <w:rFonts w:ascii="Times New Roman" w:eastAsia="Times New Roman" w:hAnsi="Times New Roman"/>
          <w:bCs/>
          <w:lang w:eastAsia="en-GB"/>
        </w:rPr>
        <w:t>RSPP</w:t>
      </w:r>
      <w:r>
        <w:rPr>
          <w:rFonts w:ascii="Times New Roman" w:eastAsia="Times New Roman" w:hAnsi="Times New Roman"/>
          <w:bCs/>
          <w:lang w:val="el-GR" w:eastAsia="en-GB"/>
        </w:rPr>
        <w:t>)</w:t>
      </w:r>
      <w:r w:rsidRPr="001A37F0">
        <w:rPr>
          <w:rFonts w:ascii="Times New Roman" w:eastAsia="Times New Roman" w:hAnsi="Times New Roman"/>
          <w:bCs/>
          <w:lang w:val="el-GR" w:eastAsia="en-GB"/>
        </w:rPr>
        <w:t>. (</w:t>
      </w:r>
      <w:r w:rsidRPr="001A37F0">
        <w:rPr>
          <w:rFonts w:ascii="Times New Roman" w:eastAsia="Times New Roman" w:hAnsi="Times New Roman"/>
          <w:b/>
          <w:bCs/>
          <w:lang w:val="el-GR" w:eastAsia="en-GB"/>
        </w:rPr>
        <w:t>Ιούνιος 2013</w:t>
      </w:r>
      <w:r w:rsidRPr="001A37F0">
        <w:rPr>
          <w:rFonts w:ascii="Times New Roman" w:eastAsia="Times New Roman" w:hAnsi="Times New Roman"/>
          <w:bCs/>
          <w:lang w:val="el-GR" w:eastAsia="en-GB"/>
        </w:rPr>
        <w:t>)</w:t>
      </w:r>
    </w:p>
    <w:p w:rsidR="00B34FED" w:rsidRPr="00E46D44" w:rsidRDefault="00B34FED" w:rsidP="00B34FED">
      <w:pPr>
        <w:keepNext/>
        <w:numPr>
          <w:ilvl w:val="0"/>
          <w:numId w:val="14"/>
        </w:numPr>
        <w:autoSpaceDE w:val="0"/>
        <w:autoSpaceDN w:val="0"/>
        <w:adjustRightInd w:val="0"/>
        <w:spacing w:after="120" w:line="100" w:lineRule="atLeast"/>
        <w:ind w:left="1418" w:right="612"/>
        <w:jc w:val="both"/>
        <w:rPr>
          <w:rFonts w:ascii="Times New Roman" w:eastAsia="Times New Roman" w:hAnsi="Times New Roman"/>
          <w:bCs/>
          <w:lang w:val="el-GR" w:eastAsia="en-GB"/>
        </w:rPr>
      </w:pPr>
      <w:r>
        <w:rPr>
          <w:rFonts w:ascii="Times New Roman" w:eastAsia="Times New Roman" w:hAnsi="Times New Roman"/>
          <w:bCs/>
          <w:lang w:val="el-GR" w:eastAsia="en-GB"/>
        </w:rPr>
        <w:t>να ξεκινήσει</w:t>
      </w:r>
      <w:r w:rsidRPr="00E46D44">
        <w:rPr>
          <w:rFonts w:ascii="Times New Roman" w:eastAsia="Times New Roman" w:hAnsi="Times New Roman"/>
          <w:bCs/>
          <w:lang w:val="el-GR" w:eastAsia="en-GB"/>
        </w:rPr>
        <w:t xml:space="preserve"> το διαγωνισμ</w:t>
      </w:r>
      <w:r>
        <w:rPr>
          <w:rFonts w:ascii="Times New Roman" w:eastAsia="Times New Roman" w:hAnsi="Times New Roman"/>
          <w:bCs/>
          <w:lang w:val="el-GR" w:eastAsia="en-GB"/>
        </w:rPr>
        <w:t>ό</w:t>
      </w:r>
      <w:r w:rsidRPr="00E46D44">
        <w:rPr>
          <w:rFonts w:ascii="Times New Roman" w:eastAsia="Times New Roman" w:hAnsi="Times New Roman"/>
          <w:bCs/>
          <w:lang w:val="el-GR" w:eastAsia="en-GB"/>
        </w:rPr>
        <w:t xml:space="preserve"> για την εκχώρηση των δικαιωμάτων χρήσης </w:t>
      </w:r>
      <w:r>
        <w:rPr>
          <w:rFonts w:ascii="Times New Roman" w:eastAsia="Times New Roman" w:hAnsi="Times New Roman"/>
          <w:bCs/>
          <w:lang w:val="el-GR" w:eastAsia="en-GB"/>
        </w:rPr>
        <w:t>ανα</w:t>
      </w:r>
      <w:r w:rsidRPr="00E46D44">
        <w:rPr>
          <w:rFonts w:ascii="Times New Roman" w:eastAsia="Times New Roman" w:hAnsi="Times New Roman"/>
          <w:bCs/>
          <w:lang w:val="el-GR" w:eastAsia="en-GB"/>
        </w:rPr>
        <w:t>μετάδοσης. (</w:t>
      </w:r>
      <w:r w:rsidRPr="00E46D44">
        <w:rPr>
          <w:rFonts w:ascii="Times New Roman" w:eastAsia="Times New Roman" w:hAnsi="Times New Roman"/>
          <w:b/>
          <w:bCs/>
          <w:lang w:val="el-GR" w:eastAsia="en-GB"/>
        </w:rPr>
        <w:t>Ιούνιος 2013</w:t>
      </w:r>
      <w:r w:rsidRPr="00E46D44">
        <w:rPr>
          <w:rFonts w:ascii="Times New Roman" w:eastAsia="Times New Roman" w:hAnsi="Times New Roman"/>
          <w:bCs/>
          <w:lang w:val="el-GR" w:eastAsia="en-GB"/>
        </w:rPr>
        <w:t>)</w:t>
      </w:r>
    </w:p>
    <w:p w:rsidR="00B34FED" w:rsidRPr="00D93C2A" w:rsidRDefault="00B34FED" w:rsidP="00B34FED">
      <w:pPr>
        <w:keepNext/>
        <w:numPr>
          <w:ilvl w:val="0"/>
          <w:numId w:val="14"/>
        </w:numPr>
        <w:autoSpaceDE w:val="0"/>
        <w:autoSpaceDN w:val="0"/>
        <w:adjustRightInd w:val="0"/>
        <w:spacing w:after="120" w:line="100" w:lineRule="atLeast"/>
        <w:ind w:left="1418" w:right="612"/>
        <w:jc w:val="both"/>
        <w:rPr>
          <w:rFonts w:ascii="Times New Roman" w:eastAsia="Times New Roman" w:hAnsi="Times New Roman"/>
          <w:bCs/>
          <w:lang w:val="el-GR" w:eastAsia="en-GB"/>
        </w:rPr>
      </w:pPr>
      <w:r w:rsidRPr="00BB6508">
        <w:rPr>
          <w:rFonts w:ascii="Times New Roman" w:hAnsi="Times New Roman"/>
          <w:lang w:val="el-GR"/>
        </w:rPr>
        <w:t xml:space="preserve">να </w:t>
      </w:r>
      <w:r w:rsidRPr="00D93C2A">
        <w:rPr>
          <w:rFonts w:ascii="Times New Roman" w:hAnsi="Times New Roman"/>
          <w:lang w:val="el-GR"/>
        </w:rPr>
        <w:t xml:space="preserve">προχωρήσει στη διαδικασία του διαγωνισμού για την εκχώρηση συχνοτήτων του </w:t>
      </w:r>
      <w:r w:rsidRPr="00104532">
        <w:rPr>
          <w:rFonts w:ascii="Times New Roman" w:hAnsi="Times New Roman"/>
          <w:lang w:val="el-GR"/>
        </w:rPr>
        <w:t xml:space="preserve">ψηφιακού μερίσματος, κατανέμοντας και επιτρέποντας τη χρήση του ψηφιακού μερίσματος (ζώνη 800 MHz) </w:t>
      </w:r>
      <w:r w:rsidRPr="00104532">
        <w:rPr>
          <w:rFonts w:ascii="Times New Roman" w:eastAsia="Times New Roman" w:hAnsi="Times New Roman"/>
          <w:bCs/>
          <w:lang w:val="el-GR" w:eastAsia="en-GB"/>
        </w:rPr>
        <w:t>Υπηρεσίες Ηλεκτρονικών Επικοινωνιών</w:t>
      </w:r>
      <w:r w:rsidRPr="00104532">
        <w:rPr>
          <w:rFonts w:ascii="Times New Roman" w:hAnsi="Times New Roman"/>
          <w:lang w:val="el-GR"/>
        </w:rPr>
        <w:t>, σύμφωνα με την απόφαση της Ευρωπαϊκής Επιτροπής 2010/267/ΕΕ και τις πρ</w:t>
      </w:r>
      <w:r w:rsidRPr="00D93C2A">
        <w:rPr>
          <w:rFonts w:ascii="Times New Roman" w:hAnsi="Times New Roman"/>
          <w:lang w:val="el-GR"/>
        </w:rPr>
        <w:t xml:space="preserve">οθεσμίες και διαδικασίες του </w:t>
      </w:r>
      <w:r>
        <w:rPr>
          <w:rFonts w:ascii="Times New Roman" w:eastAsia="Times New Roman" w:hAnsi="Times New Roman"/>
          <w:bCs/>
          <w:lang w:val="el-GR" w:eastAsia="en-GB"/>
        </w:rPr>
        <w:t>Προγράμματος Πολιτικής για το Ραδιοφάσμα (</w:t>
      </w:r>
      <w:r w:rsidRPr="00E8015C">
        <w:rPr>
          <w:rFonts w:ascii="Times New Roman" w:eastAsia="Times New Roman" w:hAnsi="Times New Roman"/>
          <w:bCs/>
          <w:lang w:eastAsia="en-GB"/>
        </w:rPr>
        <w:t>RSPP</w:t>
      </w:r>
      <w:r>
        <w:rPr>
          <w:rFonts w:ascii="Times New Roman" w:eastAsia="Times New Roman" w:hAnsi="Times New Roman"/>
          <w:bCs/>
          <w:lang w:val="el-GR" w:eastAsia="en-GB"/>
        </w:rPr>
        <w:t>)</w:t>
      </w:r>
      <w:r w:rsidRPr="00D93C2A">
        <w:rPr>
          <w:rFonts w:ascii="Times New Roman" w:hAnsi="Times New Roman"/>
          <w:lang w:val="el-GR"/>
        </w:rPr>
        <w:t>. (</w:t>
      </w:r>
      <w:r w:rsidRPr="00BB6508">
        <w:rPr>
          <w:rFonts w:ascii="Times New Roman" w:hAnsi="Times New Roman"/>
          <w:b/>
          <w:lang w:val="el-GR"/>
        </w:rPr>
        <w:t>Οκτώβριος 2014</w:t>
      </w:r>
      <w:r w:rsidRPr="00D93C2A">
        <w:rPr>
          <w:rFonts w:ascii="Times New Roman" w:hAnsi="Times New Roman"/>
          <w:lang w:val="el-GR"/>
        </w:rPr>
        <w:t xml:space="preserve">). Η υποχρέωση για τη διασφάλιση της ζώνης των 800 MHz μπορεί πράγματι να χρησιμοποιηθεί για τις ηλεκτρονικές επικοινωνίες εκτός της </w:t>
      </w:r>
      <w:r>
        <w:rPr>
          <w:rFonts w:ascii="Times New Roman" w:hAnsi="Times New Roman"/>
          <w:lang w:val="el-GR"/>
        </w:rPr>
        <w:t>αναμετάδοση</w:t>
      </w:r>
      <w:r w:rsidRPr="00D93C2A">
        <w:rPr>
          <w:rFonts w:ascii="Times New Roman" w:hAnsi="Times New Roman"/>
          <w:lang w:val="el-GR"/>
        </w:rPr>
        <w:t>ς από 1ης Νοεμβρίου 2014 (*)</w:t>
      </w:r>
    </w:p>
    <w:p w:rsidR="00B34FED" w:rsidRPr="007A53EE" w:rsidRDefault="00B34FED" w:rsidP="00B34FED">
      <w:pPr>
        <w:pStyle w:val="text"/>
        <w:rPr>
          <w:lang w:val="el-GR"/>
        </w:rPr>
      </w:pPr>
      <w:r w:rsidRPr="007A53EE">
        <w:rPr>
          <w:lang w:val="el-GR"/>
        </w:rPr>
        <w:t>Οι προθεσμίες για τα βήματα (</w:t>
      </w:r>
      <w:r w:rsidRPr="007A53EE">
        <w:t>ii</w:t>
      </w:r>
      <w:r w:rsidRPr="007A53EE">
        <w:rPr>
          <w:lang w:val="el-GR"/>
        </w:rPr>
        <w:t>) και (</w:t>
      </w:r>
      <w:r w:rsidRPr="007A53EE">
        <w:t>vi</w:t>
      </w:r>
      <w:r>
        <w:rPr>
          <w:lang w:val="el-GR"/>
        </w:rPr>
        <w:t>) μπορούν</w:t>
      </w:r>
      <w:r w:rsidRPr="007A53EE">
        <w:rPr>
          <w:lang w:val="el-GR"/>
        </w:rPr>
        <w:t xml:space="preserve"> να τροποποιηθ</w:t>
      </w:r>
      <w:r>
        <w:rPr>
          <w:lang w:val="el-GR"/>
        </w:rPr>
        <w:t>ούν</w:t>
      </w:r>
      <w:r w:rsidRPr="007A53EE">
        <w:rPr>
          <w:lang w:val="el-GR"/>
        </w:rPr>
        <w:t xml:space="preserve"> σύμφωνα με την απόφαση της Ευρωπαϊκής Επιτροπής σχετικά με την αίτηση για παρέκκλιση από την προθεσμία που προβλέπεται από το άρθρο 6.4 του </w:t>
      </w:r>
      <w:r>
        <w:rPr>
          <w:rFonts w:eastAsia="Times New Roman"/>
          <w:bCs/>
          <w:lang w:val="el-GR"/>
        </w:rPr>
        <w:t xml:space="preserve">Προγράμματος Πολιτικής για το Ραδιοφάσμα </w:t>
      </w:r>
      <w:r w:rsidRPr="007A53EE">
        <w:rPr>
          <w:lang w:val="el-GR"/>
        </w:rPr>
        <w:t>που υπέβαλε η ελληνική κυβέρνηση στις 15 Μάη του 2012</w:t>
      </w:r>
    </w:p>
    <w:p w:rsidR="00B34FED" w:rsidRPr="007A53EE" w:rsidRDefault="00B34FED" w:rsidP="00B34FED">
      <w:pPr>
        <w:pStyle w:val="text"/>
        <w:rPr>
          <w:lang w:val="el-GR"/>
        </w:rPr>
      </w:pPr>
      <w:r w:rsidRPr="007A53EE">
        <w:rPr>
          <w:lang w:val="el-GR"/>
        </w:rPr>
        <w:t xml:space="preserve">  </w:t>
      </w:r>
    </w:p>
    <w:p w:rsidR="00B34FED" w:rsidRDefault="00B34FED" w:rsidP="00B34FED">
      <w:pPr>
        <w:pStyle w:val="2"/>
      </w:pPr>
      <w:bookmarkStart w:id="844" w:name="_Toc358029705"/>
      <w:r>
        <w:rPr>
          <w:lang w:val="el-GR"/>
        </w:rPr>
        <w:t>Μεταφορές</w:t>
      </w:r>
      <w:bookmarkEnd w:id="844"/>
    </w:p>
    <w:p w:rsidR="00B34FED" w:rsidRPr="0039409D" w:rsidRDefault="00B34FED" w:rsidP="00B34FED">
      <w:pPr>
        <w:pStyle w:val="text"/>
        <w:rPr>
          <w:lang w:val="el-GR"/>
        </w:rPr>
      </w:pPr>
      <w:r w:rsidRPr="00A77B56">
        <w:rPr>
          <w:lang w:val="el-GR"/>
        </w:rPr>
        <w:t xml:space="preserve"> </w:t>
      </w:r>
      <w:r>
        <w:rPr>
          <w:lang w:val="el-GR"/>
        </w:rPr>
        <w:t>Η απελευθέρωση</w:t>
      </w:r>
      <w:r w:rsidRPr="0039409D">
        <w:rPr>
          <w:lang w:val="el-GR"/>
        </w:rPr>
        <w:t xml:space="preserve"> των οδικών μεταφορών και περιστασιακ</w:t>
      </w:r>
      <w:r>
        <w:rPr>
          <w:lang w:val="el-GR"/>
        </w:rPr>
        <w:t>ών</w:t>
      </w:r>
      <w:r w:rsidRPr="0039409D">
        <w:rPr>
          <w:lang w:val="el-GR"/>
        </w:rPr>
        <w:t xml:space="preserve"> μεταφορ</w:t>
      </w:r>
      <w:r>
        <w:rPr>
          <w:lang w:val="el-GR"/>
        </w:rPr>
        <w:t>ών</w:t>
      </w:r>
      <w:r w:rsidRPr="0039409D">
        <w:rPr>
          <w:lang w:val="el-GR"/>
        </w:rPr>
        <w:t xml:space="preserve"> επιβατών έχει ολοκληρωθεί. Ως εκ </w:t>
      </w:r>
      <w:r>
        <w:rPr>
          <w:lang w:val="el-GR"/>
        </w:rPr>
        <w:t>τούτου, οι προτεραιότητες τώρα</w:t>
      </w:r>
      <w:r w:rsidRPr="0039409D">
        <w:rPr>
          <w:lang w:val="el-GR"/>
        </w:rPr>
        <w:t xml:space="preserve"> μετατοπ</w:t>
      </w:r>
      <w:r>
        <w:rPr>
          <w:lang w:val="el-GR"/>
        </w:rPr>
        <w:t>ίζονται</w:t>
      </w:r>
      <w:r w:rsidRPr="0039409D">
        <w:rPr>
          <w:lang w:val="el-GR"/>
        </w:rPr>
        <w:t xml:space="preserve"> σε μέτρα που θα βοηθήσουν την προώθηση του τουρισμού και των</w:t>
      </w:r>
      <w:r>
        <w:rPr>
          <w:lang w:val="el-GR"/>
        </w:rPr>
        <w:t xml:space="preserve"> επενδύσεων, ιδίως όσον αφορά τις</w:t>
      </w:r>
      <w:r w:rsidRPr="0039409D">
        <w:rPr>
          <w:lang w:val="el-GR"/>
        </w:rPr>
        <w:t xml:space="preserve"> οδικ</w:t>
      </w:r>
      <w:r>
        <w:rPr>
          <w:lang w:val="el-GR"/>
        </w:rPr>
        <w:t>ές</w:t>
      </w:r>
      <w:r w:rsidRPr="0039409D">
        <w:rPr>
          <w:lang w:val="el-GR"/>
        </w:rPr>
        <w:t xml:space="preserve"> (λιμουζίνες και υπηρεσίες μεταφοράς με λεωφορείο), ναυτιλιακές και λ</w:t>
      </w:r>
      <w:r>
        <w:rPr>
          <w:lang w:val="el-GR"/>
        </w:rPr>
        <w:t>ιμενικές δραστηριότητες (εγχώριες υπηρεσίες</w:t>
      </w:r>
      <w:r w:rsidRPr="0039409D">
        <w:rPr>
          <w:lang w:val="el-GR"/>
        </w:rPr>
        <w:t xml:space="preserve"> πορθμεί</w:t>
      </w:r>
      <w:r>
        <w:rPr>
          <w:lang w:val="el-GR"/>
        </w:rPr>
        <w:t>ων</w:t>
      </w:r>
      <w:r w:rsidRPr="0039409D">
        <w:rPr>
          <w:lang w:val="el-GR"/>
        </w:rPr>
        <w:t xml:space="preserve"> και </w:t>
      </w:r>
      <w:r>
        <w:rPr>
          <w:lang w:val="el-GR"/>
        </w:rPr>
        <w:t>λιμένων</w:t>
      </w:r>
      <w:r w:rsidRPr="0039409D">
        <w:rPr>
          <w:lang w:val="el-GR"/>
        </w:rPr>
        <w:t xml:space="preserve">) και της αεροπορίας. </w:t>
      </w:r>
      <w:r>
        <w:rPr>
          <w:lang w:val="el-GR"/>
        </w:rPr>
        <w:t>Συγκεκριμένες δράσεις</w:t>
      </w:r>
      <w:r w:rsidRPr="0039409D">
        <w:rPr>
          <w:lang w:val="el-GR"/>
        </w:rPr>
        <w:t xml:space="preserve"> αναμένεται </w:t>
      </w:r>
      <w:r>
        <w:rPr>
          <w:lang w:val="el-GR"/>
        </w:rPr>
        <w:t>να οδηγήσουν</w:t>
      </w:r>
      <w:r w:rsidRPr="0039409D">
        <w:rPr>
          <w:lang w:val="el-GR"/>
        </w:rPr>
        <w:t xml:space="preserve"> σε μείωση του κόστους λειτουργίας των φορέων παροχής υπηρεσιών, ενώ </w:t>
      </w:r>
      <w:r>
        <w:rPr>
          <w:lang w:val="el-GR"/>
        </w:rPr>
        <w:t>θα αυξηθούν οι</w:t>
      </w:r>
      <w:r w:rsidRPr="0039409D">
        <w:rPr>
          <w:lang w:val="el-GR"/>
        </w:rPr>
        <w:t xml:space="preserve"> </w:t>
      </w:r>
      <w:r w:rsidR="005A6907" w:rsidRPr="0039409D">
        <w:rPr>
          <w:lang w:val="el-GR"/>
        </w:rPr>
        <w:t>δυνατότητ</w:t>
      </w:r>
      <w:r w:rsidR="005A6907">
        <w:rPr>
          <w:lang w:val="el-GR"/>
        </w:rPr>
        <w:t>ες</w:t>
      </w:r>
      <w:r w:rsidRPr="0039409D">
        <w:rPr>
          <w:lang w:val="el-GR"/>
        </w:rPr>
        <w:t xml:space="preserve"> επιλογής των καταναλωτών. Η σταδιακή αναδιάρθρωση των σιδηροδρόμων θα πρέπει επίσης να οδηγήσει σε ουσιαστική </w:t>
      </w:r>
      <w:r>
        <w:rPr>
          <w:lang w:val="el-GR"/>
        </w:rPr>
        <w:t>αποκρα</w:t>
      </w:r>
      <w:r w:rsidRPr="0039409D">
        <w:rPr>
          <w:lang w:val="el-GR"/>
        </w:rPr>
        <w:t>τικοποίηση της.</w:t>
      </w:r>
    </w:p>
    <w:p w:rsidR="00B34FED" w:rsidRPr="00C80DA4" w:rsidRDefault="00B34FED" w:rsidP="00136A33">
      <w:pPr>
        <w:pStyle w:val="3"/>
        <w:numPr>
          <w:ilvl w:val="2"/>
          <w:numId w:val="108"/>
        </w:numPr>
      </w:pPr>
      <w:bookmarkStart w:id="845" w:name="_Toc358029706"/>
      <w:r>
        <w:rPr>
          <w:lang w:val="el-GR"/>
        </w:rPr>
        <w:t>Οδικές υπηρεσίες</w:t>
      </w:r>
      <w:bookmarkEnd w:id="845"/>
    </w:p>
    <w:p w:rsidR="00B34FED" w:rsidRPr="00A77B56" w:rsidRDefault="00B34FED" w:rsidP="00136A33">
      <w:pPr>
        <w:pStyle w:val="5"/>
        <w:numPr>
          <w:ilvl w:val="0"/>
          <w:numId w:val="107"/>
        </w:numPr>
        <w:rPr>
          <w:lang w:val="el-GR"/>
        </w:rPr>
      </w:pPr>
      <w:r w:rsidRPr="00A77B56">
        <w:rPr>
          <w:lang w:val="el-GR"/>
        </w:rPr>
        <w:t xml:space="preserve">Έχοντας ολοκληρώσει την έκθεση σχετικά με τη λειτουργία των τακτικών υπηρεσιών μεταφοράς επιβατών και την </w:t>
      </w:r>
      <w:r>
        <w:rPr>
          <w:lang w:val="el-GR"/>
        </w:rPr>
        <w:t>επακόλουθη</w:t>
      </w:r>
      <w:r w:rsidRPr="00A77B56">
        <w:rPr>
          <w:lang w:val="el-GR"/>
        </w:rPr>
        <w:t xml:space="preserve"> στρατηγική για την αποτελεσματική </w:t>
      </w:r>
      <w:r>
        <w:rPr>
          <w:lang w:val="el-GR"/>
        </w:rPr>
        <w:t>απελευθέρωση του τομέα, η Κ</w:t>
      </w:r>
      <w:r w:rsidRPr="00A77B56">
        <w:rPr>
          <w:lang w:val="el-GR"/>
        </w:rPr>
        <w:t xml:space="preserve">υβέρνηση εγκρίνει την απαιτούμενη νομοθεσία (και αναγκαίες πράξεις) που θα εξασφαλίζει ίσους όρους και </w:t>
      </w:r>
      <w:r>
        <w:rPr>
          <w:lang w:val="el-GR"/>
        </w:rPr>
        <w:t>ίση</w:t>
      </w:r>
      <w:r w:rsidRPr="00A77B56">
        <w:rPr>
          <w:lang w:val="el-GR"/>
        </w:rPr>
        <w:t xml:space="preserve"> πρόσβαση σε όλους τους φορείς παροχής </w:t>
      </w:r>
      <w:r>
        <w:rPr>
          <w:lang w:val="el-GR"/>
        </w:rPr>
        <w:t xml:space="preserve">οδικών </w:t>
      </w:r>
      <w:r w:rsidRPr="00A77B56">
        <w:rPr>
          <w:lang w:val="el-GR"/>
        </w:rPr>
        <w:t xml:space="preserve">υπηρεσιών </w:t>
      </w:r>
      <w:r>
        <w:rPr>
          <w:lang w:val="el-GR"/>
        </w:rPr>
        <w:t xml:space="preserve">για την μεταφορά </w:t>
      </w:r>
      <w:r w:rsidR="005A6907" w:rsidRPr="00A77B56">
        <w:rPr>
          <w:lang w:val="el-GR"/>
        </w:rPr>
        <w:t>επιβ</w:t>
      </w:r>
      <w:r w:rsidR="005A6907">
        <w:rPr>
          <w:lang w:val="el-GR"/>
        </w:rPr>
        <w:t>ατών</w:t>
      </w:r>
      <w:r w:rsidRPr="00A77B56">
        <w:rPr>
          <w:lang w:val="el-GR"/>
        </w:rPr>
        <w:t xml:space="preserve"> (</w:t>
      </w:r>
      <w:r w:rsidRPr="00A77B56">
        <w:rPr>
          <w:b/>
          <w:lang w:val="el-GR"/>
        </w:rPr>
        <w:t>Μάιος 2013</w:t>
      </w:r>
      <w:r w:rsidRPr="00A77B56">
        <w:rPr>
          <w:lang w:val="el-GR"/>
        </w:rPr>
        <w:t>).</w:t>
      </w:r>
    </w:p>
    <w:p w:rsidR="00B34FED" w:rsidRPr="00371AA8" w:rsidRDefault="00B34FED" w:rsidP="00136A33">
      <w:pPr>
        <w:pStyle w:val="3"/>
        <w:numPr>
          <w:ilvl w:val="2"/>
          <w:numId w:val="109"/>
        </w:numPr>
        <w:rPr>
          <w:lang w:eastAsia="en-GB"/>
        </w:rPr>
      </w:pPr>
      <w:bookmarkStart w:id="846" w:name="_Toc358029707"/>
      <w:r>
        <w:rPr>
          <w:lang w:val="el-GR" w:eastAsia="en-GB"/>
        </w:rPr>
        <w:t>Αεροπορία</w:t>
      </w:r>
      <w:bookmarkEnd w:id="846"/>
    </w:p>
    <w:p w:rsidR="00B34FED" w:rsidRPr="00354680" w:rsidRDefault="00B34FED" w:rsidP="00136A33">
      <w:pPr>
        <w:pStyle w:val="5"/>
        <w:numPr>
          <w:ilvl w:val="0"/>
          <w:numId w:val="110"/>
        </w:numPr>
        <w:rPr>
          <w:bCs w:val="0"/>
          <w:iCs w:val="0"/>
          <w:szCs w:val="22"/>
          <w:lang w:val="el-GR" w:eastAsia="en-GB"/>
        </w:rPr>
      </w:pPr>
      <w:r>
        <w:rPr>
          <w:bCs w:val="0"/>
          <w:iCs w:val="0"/>
          <w:szCs w:val="22"/>
          <w:lang w:val="el-GR" w:eastAsia="en-GB"/>
        </w:rPr>
        <w:t>Έχοντας υποβάλει</w:t>
      </w:r>
      <w:r w:rsidRPr="00354680">
        <w:rPr>
          <w:bCs w:val="0"/>
          <w:iCs w:val="0"/>
          <w:szCs w:val="22"/>
          <w:lang w:val="el-GR" w:eastAsia="en-GB"/>
        </w:rPr>
        <w:t xml:space="preserve"> </w:t>
      </w:r>
      <w:r>
        <w:rPr>
          <w:bCs w:val="0"/>
          <w:iCs w:val="0"/>
          <w:szCs w:val="22"/>
          <w:lang w:val="el-GR" w:eastAsia="en-GB"/>
        </w:rPr>
        <w:t xml:space="preserve">την </w:t>
      </w:r>
      <w:r w:rsidRPr="00354680">
        <w:rPr>
          <w:bCs w:val="0"/>
          <w:iCs w:val="0"/>
          <w:szCs w:val="22"/>
          <w:lang w:val="el-GR" w:eastAsia="en-GB"/>
        </w:rPr>
        <w:t xml:space="preserve">Εθνική Στρατηγική </w:t>
      </w:r>
      <w:r>
        <w:rPr>
          <w:bCs w:val="0"/>
          <w:iCs w:val="0"/>
          <w:szCs w:val="22"/>
          <w:lang w:val="el-GR" w:eastAsia="en-GB"/>
        </w:rPr>
        <w:t>για τα</w:t>
      </w:r>
      <w:r w:rsidRPr="00354680">
        <w:rPr>
          <w:bCs w:val="0"/>
          <w:iCs w:val="0"/>
          <w:szCs w:val="22"/>
          <w:lang w:val="el-GR" w:eastAsia="en-GB"/>
        </w:rPr>
        <w:t xml:space="preserve"> </w:t>
      </w:r>
      <w:r>
        <w:rPr>
          <w:bCs w:val="0"/>
          <w:iCs w:val="0"/>
          <w:szCs w:val="22"/>
          <w:lang w:val="el-GR" w:eastAsia="en-GB"/>
        </w:rPr>
        <w:t>Α</w:t>
      </w:r>
      <w:r w:rsidRPr="00354680">
        <w:rPr>
          <w:bCs w:val="0"/>
          <w:iCs w:val="0"/>
          <w:szCs w:val="22"/>
          <w:lang w:val="el-GR" w:eastAsia="en-GB"/>
        </w:rPr>
        <w:t>εροδρόμι</w:t>
      </w:r>
      <w:r>
        <w:rPr>
          <w:bCs w:val="0"/>
          <w:iCs w:val="0"/>
          <w:szCs w:val="22"/>
          <w:lang w:val="el-GR" w:eastAsia="en-GB"/>
        </w:rPr>
        <w:t>α</w:t>
      </w:r>
      <w:r w:rsidRPr="00354680">
        <w:rPr>
          <w:bCs w:val="0"/>
          <w:iCs w:val="0"/>
          <w:szCs w:val="22"/>
          <w:lang w:val="el-GR" w:eastAsia="en-GB"/>
        </w:rPr>
        <w:t>, το Ταμείο Ιδιωτικοποιήσεων (ΤΑΙΠΕΔ) διεξάγει την κατάλλ</w:t>
      </w:r>
      <w:r>
        <w:rPr>
          <w:bCs w:val="0"/>
          <w:iCs w:val="0"/>
          <w:szCs w:val="22"/>
          <w:lang w:val="el-GR" w:eastAsia="en-GB"/>
        </w:rPr>
        <w:t>ηλη διαδικασία που οδηγεί στην αποκρα</w:t>
      </w:r>
      <w:r w:rsidRPr="00354680">
        <w:rPr>
          <w:bCs w:val="0"/>
          <w:iCs w:val="0"/>
          <w:szCs w:val="22"/>
          <w:lang w:val="el-GR" w:eastAsia="en-GB"/>
        </w:rPr>
        <w:t>τικοποίηση των περιφερειακών αεροδρομίων. Τυχόν θέματα κρατικών ενισχύσεων πρέπει να διευκρινιστούν. Οι συμβάσεις παραχώρησης πρέπει να λαμβάν</w:t>
      </w:r>
      <w:r>
        <w:rPr>
          <w:bCs w:val="0"/>
          <w:iCs w:val="0"/>
          <w:szCs w:val="22"/>
          <w:lang w:val="el-GR" w:eastAsia="en-GB"/>
        </w:rPr>
        <w:t>ουν</w:t>
      </w:r>
      <w:r w:rsidRPr="00354680">
        <w:rPr>
          <w:bCs w:val="0"/>
          <w:iCs w:val="0"/>
          <w:szCs w:val="22"/>
          <w:lang w:val="el-GR" w:eastAsia="en-GB"/>
        </w:rPr>
        <w:t xml:space="preserve"> υπόψη τις τρέχουσες βέλτιστ</w:t>
      </w:r>
      <w:r>
        <w:rPr>
          <w:bCs w:val="0"/>
          <w:iCs w:val="0"/>
          <w:szCs w:val="22"/>
          <w:lang w:val="el-GR" w:eastAsia="en-GB"/>
        </w:rPr>
        <w:t>ες πρακτικές, συμπεριλαμβανομένου</w:t>
      </w:r>
      <w:r w:rsidRPr="00354680">
        <w:rPr>
          <w:bCs w:val="0"/>
          <w:iCs w:val="0"/>
          <w:szCs w:val="22"/>
          <w:lang w:val="el-GR" w:eastAsia="en-GB"/>
        </w:rPr>
        <w:t xml:space="preserve"> </w:t>
      </w:r>
      <w:r>
        <w:rPr>
          <w:bCs w:val="0"/>
          <w:iCs w:val="0"/>
          <w:szCs w:val="22"/>
          <w:lang w:val="el-GR" w:eastAsia="en-GB"/>
        </w:rPr>
        <w:t>του περιορισμού</w:t>
      </w:r>
      <w:r w:rsidRPr="00354680">
        <w:rPr>
          <w:bCs w:val="0"/>
          <w:iCs w:val="0"/>
          <w:szCs w:val="22"/>
          <w:lang w:val="el-GR" w:eastAsia="en-GB"/>
        </w:rPr>
        <w:t xml:space="preserve"> των επιπέδων των αερολιμενικών τ</w:t>
      </w:r>
      <w:r>
        <w:rPr>
          <w:bCs w:val="0"/>
          <w:iCs w:val="0"/>
          <w:szCs w:val="22"/>
          <w:lang w:val="el-GR" w:eastAsia="en-GB"/>
        </w:rPr>
        <w:t xml:space="preserve">ελών και </w:t>
      </w:r>
      <w:r w:rsidRPr="00354680">
        <w:rPr>
          <w:bCs w:val="0"/>
          <w:iCs w:val="0"/>
          <w:szCs w:val="22"/>
          <w:lang w:val="el-GR" w:eastAsia="en-GB"/>
        </w:rPr>
        <w:t>φόρ</w:t>
      </w:r>
      <w:r>
        <w:rPr>
          <w:bCs w:val="0"/>
          <w:iCs w:val="0"/>
          <w:szCs w:val="22"/>
          <w:lang w:val="el-GR" w:eastAsia="en-GB"/>
        </w:rPr>
        <w:t>ων</w:t>
      </w:r>
      <w:r w:rsidRPr="00354680">
        <w:rPr>
          <w:bCs w:val="0"/>
          <w:iCs w:val="0"/>
          <w:szCs w:val="22"/>
          <w:lang w:val="el-GR" w:eastAsia="en-GB"/>
        </w:rPr>
        <w:t>, διευκολύνοντας την έγκριση των</w:t>
      </w:r>
      <w:r>
        <w:rPr>
          <w:bCs w:val="0"/>
          <w:iCs w:val="0"/>
          <w:szCs w:val="22"/>
          <w:lang w:val="el-GR" w:eastAsia="en-GB"/>
        </w:rPr>
        <w:t xml:space="preserve"> επενδύσεων, και επιτρέποντας διαφανείς</w:t>
      </w:r>
      <w:r w:rsidRPr="00354680">
        <w:rPr>
          <w:bCs w:val="0"/>
          <w:iCs w:val="0"/>
          <w:szCs w:val="22"/>
          <w:lang w:val="el-GR" w:eastAsia="en-GB"/>
        </w:rPr>
        <w:t xml:space="preserve"> και ταχ</w:t>
      </w:r>
      <w:r>
        <w:rPr>
          <w:bCs w:val="0"/>
          <w:iCs w:val="0"/>
          <w:szCs w:val="22"/>
          <w:lang w:val="el-GR" w:eastAsia="en-GB"/>
        </w:rPr>
        <w:t>είς</w:t>
      </w:r>
      <w:r w:rsidRPr="00354680">
        <w:rPr>
          <w:bCs w:val="0"/>
          <w:iCs w:val="0"/>
          <w:szCs w:val="22"/>
          <w:lang w:val="el-GR" w:eastAsia="en-GB"/>
        </w:rPr>
        <w:t xml:space="preserve"> μηχανισμούς επίλυσης διαφορών (</w:t>
      </w:r>
      <w:r w:rsidRPr="00354680">
        <w:rPr>
          <w:b/>
          <w:bCs w:val="0"/>
          <w:iCs w:val="0"/>
          <w:szCs w:val="22"/>
          <w:lang w:val="el-GR" w:eastAsia="en-GB"/>
        </w:rPr>
        <w:t>Συνεχής</w:t>
      </w:r>
      <w:r w:rsidRPr="00354680">
        <w:rPr>
          <w:bCs w:val="0"/>
          <w:iCs w:val="0"/>
          <w:szCs w:val="22"/>
          <w:lang w:val="el-GR" w:eastAsia="en-GB"/>
        </w:rPr>
        <w:t>).</w:t>
      </w:r>
    </w:p>
    <w:p w:rsidR="00B34FED" w:rsidRPr="007971B3" w:rsidRDefault="00B34FED" w:rsidP="00136A33">
      <w:pPr>
        <w:pStyle w:val="5"/>
        <w:numPr>
          <w:ilvl w:val="0"/>
          <w:numId w:val="110"/>
        </w:numPr>
        <w:rPr>
          <w:bCs w:val="0"/>
          <w:iCs w:val="0"/>
          <w:szCs w:val="22"/>
          <w:lang w:val="el-GR" w:eastAsia="en-GB"/>
        </w:rPr>
      </w:pPr>
      <w:r w:rsidRPr="007971B3">
        <w:rPr>
          <w:bCs w:val="0"/>
          <w:iCs w:val="0"/>
          <w:szCs w:val="22"/>
          <w:lang w:val="el-GR" w:eastAsia="en-GB"/>
        </w:rPr>
        <w:lastRenderedPageBreak/>
        <w:t>Η Κυβέρνηση θα διασφαλίσει την πλήρη εφαρμογή του κανονισμού της ΕΕ (ΕΕ 691/2010) που αναφέρεται στην απόδοση της διαχείρισης της εναέριας κυκλοφορίας (</w:t>
      </w:r>
      <w:r w:rsidRPr="007971B3">
        <w:rPr>
          <w:b/>
          <w:bCs w:val="0"/>
          <w:iCs w:val="0"/>
          <w:szCs w:val="22"/>
          <w:lang w:val="el-GR" w:eastAsia="en-GB"/>
        </w:rPr>
        <w:t>Συνεχής</w:t>
      </w:r>
      <w:r w:rsidRPr="007971B3">
        <w:rPr>
          <w:bCs w:val="0"/>
          <w:iCs w:val="0"/>
          <w:szCs w:val="22"/>
          <w:lang w:val="el-GR" w:eastAsia="en-GB"/>
        </w:rPr>
        <w:t>).</w:t>
      </w:r>
    </w:p>
    <w:p w:rsidR="00B34FED" w:rsidRPr="007971B3" w:rsidRDefault="00B34FED" w:rsidP="00136A33">
      <w:pPr>
        <w:pStyle w:val="5"/>
        <w:numPr>
          <w:ilvl w:val="0"/>
          <w:numId w:val="110"/>
        </w:numPr>
        <w:rPr>
          <w:bCs w:val="0"/>
          <w:iCs w:val="0"/>
          <w:szCs w:val="22"/>
          <w:lang w:val="el-GR" w:eastAsia="en-GB"/>
        </w:rPr>
      </w:pPr>
      <w:r w:rsidRPr="007971B3">
        <w:rPr>
          <w:bCs w:val="0"/>
          <w:iCs w:val="0"/>
          <w:szCs w:val="22"/>
          <w:lang w:val="el-GR" w:eastAsia="en-GB"/>
        </w:rPr>
        <w:t xml:space="preserve">Η κυβέρνηση </w:t>
      </w:r>
      <w:r>
        <w:rPr>
          <w:bCs w:val="0"/>
          <w:iCs w:val="0"/>
          <w:szCs w:val="22"/>
          <w:lang w:val="el-GR" w:eastAsia="en-GB"/>
        </w:rPr>
        <w:t>λαμβάνει</w:t>
      </w:r>
      <w:r w:rsidRPr="007971B3">
        <w:rPr>
          <w:bCs w:val="0"/>
          <w:iCs w:val="0"/>
          <w:szCs w:val="22"/>
          <w:lang w:val="el-GR" w:eastAsia="en-GB"/>
        </w:rPr>
        <w:t xml:space="preserve"> αποφασιστικά μέτρα για να εξασφαλίσει ότι η Ελληνική Αρχή </w:t>
      </w:r>
      <w:r>
        <w:rPr>
          <w:bCs w:val="0"/>
          <w:iCs w:val="0"/>
          <w:szCs w:val="22"/>
          <w:lang w:val="el-GR" w:eastAsia="en-GB"/>
        </w:rPr>
        <w:t xml:space="preserve">Συντονισμού Πτήσεων </w:t>
      </w:r>
      <w:r w:rsidRPr="007971B3">
        <w:rPr>
          <w:bCs w:val="0"/>
          <w:iCs w:val="0"/>
          <w:szCs w:val="22"/>
          <w:lang w:val="el-GR" w:eastAsia="en-GB"/>
        </w:rPr>
        <w:t>(</w:t>
      </w:r>
      <w:r>
        <w:rPr>
          <w:bCs w:val="0"/>
          <w:iCs w:val="0"/>
          <w:szCs w:val="22"/>
          <w:lang w:val="el-GR" w:eastAsia="en-GB"/>
        </w:rPr>
        <w:t>ΕΑΣΠ</w:t>
      </w:r>
      <w:r w:rsidRPr="007971B3">
        <w:rPr>
          <w:bCs w:val="0"/>
          <w:iCs w:val="0"/>
          <w:szCs w:val="22"/>
          <w:lang w:val="el-GR" w:eastAsia="en-GB"/>
        </w:rPr>
        <w:t>) είναι λειτουργικά και οικονομικά ανεξάρτητη, επαρκώς στελεχωμέν</w:t>
      </w:r>
      <w:r>
        <w:rPr>
          <w:bCs w:val="0"/>
          <w:iCs w:val="0"/>
          <w:szCs w:val="22"/>
          <w:lang w:val="el-GR" w:eastAsia="en-GB"/>
        </w:rPr>
        <w:t>η</w:t>
      </w:r>
      <w:r w:rsidRPr="007971B3">
        <w:rPr>
          <w:bCs w:val="0"/>
          <w:iCs w:val="0"/>
          <w:szCs w:val="22"/>
          <w:lang w:val="el-GR" w:eastAsia="en-GB"/>
        </w:rPr>
        <w:t>, και είναι σε θέση να εκτελεί τα καθήκοντά τ</w:t>
      </w:r>
      <w:r>
        <w:rPr>
          <w:bCs w:val="0"/>
          <w:iCs w:val="0"/>
          <w:szCs w:val="22"/>
          <w:lang w:val="el-GR" w:eastAsia="en-GB"/>
        </w:rPr>
        <w:t>ης</w:t>
      </w:r>
      <w:r w:rsidRPr="007971B3">
        <w:rPr>
          <w:bCs w:val="0"/>
          <w:iCs w:val="0"/>
          <w:szCs w:val="22"/>
          <w:lang w:val="el-GR" w:eastAsia="en-GB"/>
        </w:rPr>
        <w:t xml:space="preserve"> (</w:t>
      </w:r>
      <w:r w:rsidRPr="007971B3">
        <w:rPr>
          <w:b/>
          <w:bCs w:val="0"/>
          <w:iCs w:val="0"/>
          <w:szCs w:val="22"/>
          <w:lang w:val="el-GR" w:eastAsia="en-GB"/>
        </w:rPr>
        <w:t>Δεκέμβριος 2013</w:t>
      </w:r>
      <w:r w:rsidRPr="007971B3">
        <w:rPr>
          <w:bCs w:val="0"/>
          <w:iCs w:val="0"/>
          <w:szCs w:val="22"/>
          <w:lang w:val="el-GR" w:eastAsia="en-GB"/>
        </w:rPr>
        <w:t xml:space="preserve">). Για το σκοπό αυτό, η κυβέρνηση υποβάλλει όλα τα απαραίτητα </w:t>
      </w:r>
      <w:r>
        <w:rPr>
          <w:bCs w:val="0"/>
          <w:iCs w:val="0"/>
          <w:szCs w:val="22"/>
          <w:lang w:val="el-GR" w:eastAsia="en-GB"/>
        </w:rPr>
        <w:t>προ</w:t>
      </w:r>
      <w:r w:rsidRPr="007971B3">
        <w:rPr>
          <w:bCs w:val="0"/>
          <w:iCs w:val="0"/>
          <w:szCs w:val="22"/>
          <w:lang w:val="el-GR" w:eastAsia="en-GB"/>
        </w:rPr>
        <w:t xml:space="preserve">σχέδια </w:t>
      </w:r>
      <w:r>
        <w:rPr>
          <w:bCs w:val="0"/>
          <w:iCs w:val="0"/>
          <w:szCs w:val="22"/>
          <w:lang w:val="el-GR" w:eastAsia="en-GB"/>
        </w:rPr>
        <w:t xml:space="preserve">νόμου </w:t>
      </w:r>
      <w:r w:rsidRPr="007971B3">
        <w:rPr>
          <w:bCs w:val="0"/>
          <w:iCs w:val="0"/>
          <w:szCs w:val="22"/>
          <w:lang w:val="el-GR" w:eastAsia="en-GB"/>
        </w:rPr>
        <w:t>(</w:t>
      </w:r>
      <w:r w:rsidRPr="007971B3">
        <w:rPr>
          <w:b/>
          <w:bCs w:val="0"/>
          <w:iCs w:val="0"/>
          <w:szCs w:val="22"/>
          <w:lang w:val="el-GR" w:eastAsia="en-GB"/>
        </w:rPr>
        <w:t>Ιούνιος 2013</w:t>
      </w:r>
      <w:r w:rsidRPr="007971B3">
        <w:rPr>
          <w:bCs w:val="0"/>
          <w:iCs w:val="0"/>
          <w:szCs w:val="22"/>
          <w:lang w:val="el-GR" w:eastAsia="en-GB"/>
        </w:rPr>
        <w:t>), θεσπίζει νομοθεσία (</w:t>
      </w:r>
      <w:r w:rsidRPr="007971B3">
        <w:rPr>
          <w:b/>
          <w:bCs w:val="0"/>
          <w:iCs w:val="0"/>
          <w:szCs w:val="22"/>
          <w:lang w:val="el-GR" w:eastAsia="en-GB"/>
        </w:rPr>
        <w:t>Σεπτέμβριος 2013</w:t>
      </w:r>
      <w:r w:rsidRPr="007971B3">
        <w:rPr>
          <w:bCs w:val="0"/>
          <w:iCs w:val="0"/>
          <w:szCs w:val="22"/>
          <w:lang w:val="el-GR" w:eastAsia="en-GB"/>
        </w:rPr>
        <w:t>) και εφαρμόζ</w:t>
      </w:r>
      <w:r>
        <w:rPr>
          <w:bCs w:val="0"/>
          <w:iCs w:val="0"/>
          <w:szCs w:val="22"/>
          <w:lang w:val="el-GR" w:eastAsia="en-GB"/>
        </w:rPr>
        <w:t>ει πλήρως τη σχετική νομοθεσία έως το</w:t>
      </w:r>
      <w:r w:rsidRPr="007971B3">
        <w:rPr>
          <w:bCs w:val="0"/>
          <w:iCs w:val="0"/>
          <w:szCs w:val="22"/>
          <w:lang w:val="el-GR" w:eastAsia="en-GB"/>
        </w:rPr>
        <w:t xml:space="preserve"> </w:t>
      </w:r>
      <w:r w:rsidRPr="007971B3">
        <w:rPr>
          <w:b/>
          <w:bCs w:val="0"/>
          <w:iCs w:val="0"/>
          <w:szCs w:val="22"/>
          <w:lang w:val="el-GR" w:eastAsia="en-GB"/>
        </w:rPr>
        <w:t>Δεκέμβριο 2013</w:t>
      </w:r>
      <w:r w:rsidRPr="007971B3">
        <w:rPr>
          <w:bCs w:val="0"/>
          <w:iCs w:val="0"/>
          <w:szCs w:val="22"/>
          <w:lang w:val="el-GR" w:eastAsia="en-GB"/>
        </w:rPr>
        <w:t>.</w:t>
      </w:r>
    </w:p>
    <w:p w:rsidR="00B34FED" w:rsidRPr="00402907" w:rsidRDefault="00B34FED" w:rsidP="00136A33">
      <w:pPr>
        <w:pStyle w:val="3"/>
        <w:numPr>
          <w:ilvl w:val="2"/>
          <w:numId w:val="109"/>
        </w:numPr>
        <w:rPr>
          <w:rFonts w:ascii="Times New Roman" w:hAnsi="Times New Roman"/>
          <w:sz w:val="22"/>
          <w:szCs w:val="22"/>
          <w:lang w:eastAsia="en-GB"/>
        </w:rPr>
      </w:pPr>
      <w:bookmarkStart w:id="847" w:name="_Toc358029708"/>
      <w:r>
        <w:rPr>
          <w:rFonts w:ascii="Times New Roman" w:hAnsi="Times New Roman"/>
          <w:sz w:val="22"/>
          <w:szCs w:val="22"/>
          <w:lang w:val="el-GR" w:eastAsia="en-GB"/>
        </w:rPr>
        <w:t>Σιδηρόδρομοι</w:t>
      </w:r>
      <w:bookmarkEnd w:id="847"/>
    </w:p>
    <w:p w:rsidR="00B34FED" w:rsidRPr="00F84ACD" w:rsidRDefault="00B34FED" w:rsidP="00136A33">
      <w:pPr>
        <w:pStyle w:val="5"/>
        <w:numPr>
          <w:ilvl w:val="0"/>
          <w:numId w:val="122"/>
        </w:numPr>
        <w:rPr>
          <w:szCs w:val="22"/>
          <w:lang w:val="el-GR" w:eastAsia="en-GB"/>
        </w:rPr>
      </w:pPr>
      <w:r w:rsidRPr="00F84ACD">
        <w:rPr>
          <w:szCs w:val="22"/>
          <w:lang w:val="el-GR" w:eastAsia="en-GB"/>
        </w:rPr>
        <w:t xml:space="preserve">Η </w:t>
      </w:r>
      <w:r>
        <w:rPr>
          <w:szCs w:val="22"/>
          <w:lang w:val="el-GR" w:eastAsia="en-GB"/>
        </w:rPr>
        <w:t>Κ</w:t>
      </w:r>
      <w:r w:rsidRPr="00F84ACD">
        <w:rPr>
          <w:szCs w:val="22"/>
          <w:lang w:val="el-GR" w:eastAsia="en-GB"/>
        </w:rPr>
        <w:t xml:space="preserve">υβέρνηση υλοποιεί </w:t>
      </w:r>
      <w:r>
        <w:rPr>
          <w:szCs w:val="22"/>
          <w:lang w:val="el-GR" w:eastAsia="en-GB"/>
        </w:rPr>
        <w:t>την απόσχιση</w:t>
      </w:r>
      <w:r w:rsidRPr="00F84ACD">
        <w:rPr>
          <w:szCs w:val="22"/>
          <w:lang w:val="el-GR" w:eastAsia="en-GB"/>
        </w:rPr>
        <w:t xml:space="preserve"> της </w:t>
      </w:r>
      <w:r w:rsidRPr="00F84ACD">
        <w:rPr>
          <w:szCs w:val="22"/>
          <w:lang w:eastAsia="en-GB"/>
        </w:rPr>
        <w:t>ROSCO</w:t>
      </w:r>
      <w:r w:rsidRPr="00F84ACD">
        <w:rPr>
          <w:szCs w:val="22"/>
          <w:lang w:val="el-GR" w:eastAsia="en-GB"/>
        </w:rPr>
        <w:t xml:space="preserve"> (μονάδα συντήρησης), ΓΑΙΑΟΣΕ (</w:t>
      </w:r>
      <w:r>
        <w:rPr>
          <w:szCs w:val="22"/>
          <w:lang w:val="el-GR" w:eastAsia="en-GB"/>
        </w:rPr>
        <w:t>περιουσιακά στοιχεία</w:t>
      </w:r>
      <w:r w:rsidRPr="00F84ACD">
        <w:rPr>
          <w:szCs w:val="22"/>
          <w:lang w:val="el-GR" w:eastAsia="en-GB"/>
        </w:rPr>
        <w:t xml:space="preserve">), καθώς και τη μεταφορά της μίσθωσης των δραστηριοτήτων τροχαίου υλικού από τον Όμιλο ΟΣΕ στο κράτος, και παρέχει ένα </w:t>
      </w:r>
      <w:r>
        <w:rPr>
          <w:szCs w:val="22"/>
          <w:lang w:val="el-GR" w:eastAsia="en-GB"/>
        </w:rPr>
        <w:t>επικαιροποιημ</w:t>
      </w:r>
      <w:r w:rsidRPr="00F84ACD">
        <w:rPr>
          <w:szCs w:val="22"/>
          <w:lang w:val="el-GR" w:eastAsia="en-GB"/>
        </w:rPr>
        <w:t xml:space="preserve">ένο επιχειρηματικό σχέδιο </w:t>
      </w:r>
      <w:r>
        <w:rPr>
          <w:szCs w:val="22"/>
          <w:lang w:val="el-GR" w:eastAsia="en-GB"/>
        </w:rPr>
        <w:t xml:space="preserve">για </w:t>
      </w:r>
      <w:r w:rsidRPr="00F84ACD">
        <w:rPr>
          <w:szCs w:val="22"/>
          <w:lang w:val="el-GR" w:eastAsia="en-GB"/>
        </w:rPr>
        <w:t>τη</w:t>
      </w:r>
      <w:r>
        <w:rPr>
          <w:szCs w:val="22"/>
          <w:lang w:val="el-GR" w:eastAsia="en-GB"/>
        </w:rPr>
        <w:t>ν</w:t>
      </w:r>
      <w:r w:rsidRPr="00F84ACD">
        <w:rPr>
          <w:szCs w:val="22"/>
          <w:lang w:val="el-GR" w:eastAsia="en-GB"/>
        </w:rPr>
        <w:t xml:space="preserve"> ΤΡΑΙΝΟΣΕ (</w:t>
      </w:r>
      <w:r w:rsidRPr="0026242D">
        <w:rPr>
          <w:b/>
          <w:szCs w:val="22"/>
          <w:lang w:val="el-GR" w:eastAsia="en-GB"/>
        </w:rPr>
        <w:t>Ιούνιος 2013</w:t>
      </w:r>
      <w:r>
        <w:rPr>
          <w:szCs w:val="22"/>
          <w:lang w:val="el-GR" w:eastAsia="en-GB"/>
        </w:rPr>
        <w:t>)</w:t>
      </w:r>
      <w:r w:rsidRPr="00F84ACD">
        <w:rPr>
          <w:szCs w:val="22"/>
          <w:lang w:val="el-GR" w:eastAsia="en-GB"/>
        </w:rPr>
        <w:t>.</w:t>
      </w:r>
    </w:p>
    <w:p w:rsidR="00B34FED" w:rsidRPr="00785EC3" w:rsidRDefault="00B34FED" w:rsidP="00136A33">
      <w:pPr>
        <w:pStyle w:val="5"/>
        <w:numPr>
          <w:ilvl w:val="0"/>
          <w:numId w:val="122"/>
        </w:numPr>
        <w:rPr>
          <w:szCs w:val="22"/>
          <w:lang w:val="el-GR" w:eastAsia="en-GB"/>
        </w:rPr>
      </w:pPr>
      <w:r w:rsidRPr="00785EC3">
        <w:rPr>
          <w:szCs w:val="22"/>
          <w:lang w:val="el-GR" w:eastAsia="en-GB"/>
        </w:rPr>
        <w:t>Η λειτουργία της αρχής για την ανάθεση συμβάσεων δημόσι</w:t>
      </w:r>
      <w:r>
        <w:rPr>
          <w:szCs w:val="22"/>
          <w:lang w:val="el-GR" w:eastAsia="en-GB"/>
        </w:rPr>
        <w:t>ων</w:t>
      </w:r>
      <w:r w:rsidRPr="00785EC3">
        <w:rPr>
          <w:szCs w:val="22"/>
          <w:lang w:val="el-GR" w:eastAsia="en-GB"/>
        </w:rPr>
        <w:t xml:space="preserve"> υπηρεσ</w:t>
      </w:r>
      <w:r>
        <w:rPr>
          <w:szCs w:val="22"/>
          <w:lang w:val="el-GR" w:eastAsia="en-GB"/>
        </w:rPr>
        <w:t>ιών</w:t>
      </w:r>
      <w:r w:rsidRPr="00785EC3">
        <w:rPr>
          <w:szCs w:val="22"/>
          <w:lang w:val="el-GR" w:eastAsia="en-GB"/>
        </w:rPr>
        <w:t xml:space="preserve"> για σιδηροδρομικές μεταφορές επιβατών σύμφωνα με τον κανονισμό 1370/2007/</w:t>
      </w:r>
      <w:r w:rsidRPr="00785EC3">
        <w:rPr>
          <w:szCs w:val="22"/>
          <w:lang w:val="en-US" w:eastAsia="en-GB"/>
        </w:rPr>
        <w:t>EU</w:t>
      </w:r>
      <w:r w:rsidRPr="00785EC3">
        <w:rPr>
          <w:szCs w:val="22"/>
          <w:lang w:val="el-GR" w:eastAsia="en-GB"/>
        </w:rPr>
        <w:t xml:space="preserve">, έχει </w:t>
      </w:r>
      <w:r>
        <w:rPr>
          <w:szCs w:val="22"/>
          <w:lang w:val="el-GR" w:eastAsia="en-GB"/>
        </w:rPr>
        <w:t>ενσωματωθεί στη νέα αρχή για την</w:t>
      </w:r>
      <w:r w:rsidRPr="00785EC3">
        <w:rPr>
          <w:szCs w:val="22"/>
          <w:lang w:val="el-GR" w:eastAsia="en-GB"/>
        </w:rPr>
        <w:t xml:space="preserve"> αν</w:t>
      </w:r>
      <w:r>
        <w:rPr>
          <w:szCs w:val="22"/>
          <w:lang w:val="el-GR" w:eastAsia="en-GB"/>
        </w:rPr>
        <w:t xml:space="preserve">άθεση χερσαίων επιβατικών </w:t>
      </w:r>
      <w:r w:rsidRPr="00785EC3">
        <w:rPr>
          <w:szCs w:val="22"/>
          <w:lang w:val="el-GR" w:eastAsia="en-GB"/>
        </w:rPr>
        <w:t>(τόσο υπεραστικών</w:t>
      </w:r>
      <w:r>
        <w:rPr>
          <w:szCs w:val="22"/>
          <w:lang w:val="el-GR" w:eastAsia="en-GB"/>
        </w:rPr>
        <w:t xml:space="preserve"> λεωφορείων και σιδηροδρομικών) υπηρεσιών</w:t>
      </w:r>
      <w:r w:rsidRPr="00785EC3">
        <w:rPr>
          <w:szCs w:val="22"/>
          <w:lang w:val="el-GR" w:eastAsia="en-GB"/>
        </w:rPr>
        <w:t>. Η νέα νομοθεσία:</w:t>
      </w:r>
    </w:p>
    <w:p w:rsidR="00B34FED" w:rsidRPr="005978C9" w:rsidRDefault="00B34FED" w:rsidP="00136A33">
      <w:pPr>
        <w:numPr>
          <w:ilvl w:val="2"/>
          <w:numId w:val="88"/>
        </w:numPr>
        <w:spacing w:line="240" w:lineRule="auto"/>
        <w:jc w:val="both"/>
        <w:rPr>
          <w:rFonts w:ascii="Times New Roman" w:hAnsi="Times New Roman"/>
          <w:lang w:val="el-GR"/>
        </w:rPr>
      </w:pPr>
      <w:r>
        <w:rPr>
          <w:rFonts w:ascii="Times New Roman" w:hAnsi="Times New Roman"/>
          <w:lang w:val="el-GR"/>
        </w:rPr>
        <w:t>Υιοθετήθηκε έως τον</w:t>
      </w:r>
      <w:r w:rsidRPr="005978C9">
        <w:rPr>
          <w:rFonts w:ascii="Times New Roman" w:hAnsi="Times New Roman"/>
          <w:lang w:val="el-GR"/>
        </w:rPr>
        <w:t xml:space="preserve"> </w:t>
      </w:r>
      <w:r>
        <w:rPr>
          <w:rFonts w:ascii="Times New Roman" w:hAnsi="Times New Roman"/>
          <w:b/>
          <w:lang w:val="el-GR"/>
        </w:rPr>
        <w:t>Μάιο</w:t>
      </w:r>
      <w:r w:rsidRPr="005978C9">
        <w:rPr>
          <w:rFonts w:ascii="Times New Roman" w:hAnsi="Times New Roman"/>
          <w:b/>
          <w:lang w:val="el-GR"/>
        </w:rPr>
        <w:t xml:space="preserve">2013 </w:t>
      </w:r>
      <w:r>
        <w:rPr>
          <w:rFonts w:ascii="Times New Roman" w:hAnsi="Times New Roman"/>
          <w:lang w:val="el-GR"/>
        </w:rPr>
        <w:t>και</w:t>
      </w:r>
      <w:r w:rsidRPr="005978C9">
        <w:rPr>
          <w:rFonts w:ascii="Times New Roman" w:hAnsi="Times New Roman"/>
          <w:lang w:val="el-GR"/>
        </w:rPr>
        <w:t xml:space="preserve">, </w:t>
      </w:r>
    </w:p>
    <w:p w:rsidR="00B34FED" w:rsidRPr="00A87CD5" w:rsidRDefault="00B34FED" w:rsidP="00136A33">
      <w:pPr>
        <w:numPr>
          <w:ilvl w:val="2"/>
          <w:numId w:val="88"/>
        </w:numPr>
        <w:spacing w:line="240" w:lineRule="auto"/>
        <w:jc w:val="both"/>
        <w:rPr>
          <w:rFonts w:ascii="Times New Roman" w:hAnsi="Times New Roman"/>
          <w:lang w:val="el-GR" w:eastAsia="en-GB"/>
        </w:rPr>
      </w:pPr>
      <w:r>
        <w:rPr>
          <w:rFonts w:ascii="Times New Roman" w:hAnsi="Times New Roman"/>
          <w:lang w:val="el-GR"/>
        </w:rPr>
        <w:t>Για πλήρη εφαρμογή έως τον</w:t>
      </w:r>
      <w:r w:rsidRPr="00A87CD5">
        <w:rPr>
          <w:rFonts w:ascii="Times New Roman" w:hAnsi="Times New Roman"/>
          <w:lang w:val="el-GR"/>
        </w:rPr>
        <w:t xml:space="preserve"> </w:t>
      </w:r>
      <w:r>
        <w:rPr>
          <w:rFonts w:ascii="Times New Roman" w:hAnsi="Times New Roman"/>
          <w:b/>
          <w:lang w:val="el-GR"/>
        </w:rPr>
        <w:t>Δεκέμβριο</w:t>
      </w:r>
      <w:r w:rsidRPr="00A87CD5">
        <w:rPr>
          <w:rFonts w:ascii="Times New Roman" w:hAnsi="Times New Roman"/>
          <w:b/>
          <w:lang w:val="el-GR"/>
        </w:rPr>
        <w:t xml:space="preserve"> 2013</w:t>
      </w:r>
      <w:r w:rsidRPr="00A87CD5">
        <w:rPr>
          <w:rFonts w:ascii="Times New Roman" w:hAnsi="Times New Roman"/>
          <w:lang w:val="el-GR" w:eastAsia="en-GB"/>
        </w:rPr>
        <w:t xml:space="preserve">. </w:t>
      </w:r>
    </w:p>
    <w:p w:rsidR="00B34FED" w:rsidRPr="00CA3B07" w:rsidRDefault="00B34FED" w:rsidP="00136A33">
      <w:pPr>
        <w:pStyle w:val="5"/>
        <w:numPr>
          <w:ilvl w:val="0"/>
          <w:numId w:val="122"/>
        </w:numPr>
        <w:rPr>
          <w:szCs w:val="22"/>
          <w:lang w:val="el-GR" w:eastAsia="en-GB"/>
        </w:rPr>
      </w:pPr>
      <w:r w:rsidRPr="00A87CD5">
        <w:rPr>
          <w:szCs w:val="22"/>
          <w:lang w:val="el-GR"/>
        </w:rPr>
        <w:t>Η ανανέωση της υφισ</w:t>
      </w:r>
      <w:r>
        <w:rPr>
          <w:szCs w:val="22"/>
          <w:lang w:val="el-GR"/>
        </w:rPr>
        <w:t>τάμενης σύμβασης παροχής δημόσιων υπηρεσιών</w:t>
      </w:r>
      <w:r w:rsidRPr="00A87CD5">
        <w:rPr>
          <w:szCs w:val="22"/>
          <w:lang w:val="el-GR"/>
        </w:rPr>
        <w:t xml:space="preserve"> για σιδηροδρομικές μεταφορές επιβατών πρέπει να </w:t>
      </w:r>
      <w:r>
        <w:rPr>
          <w:szCs w:val="22"/>
          <w:lang w:val="el-GR"/>
        </w:rPr>
        <w:t>ολοκλ</w:t>
      </w:r>
      <w:r w:rsidRPr="00A87CD5">
        <w:rPr>
          <w:szCs w:val="22"/>
          <w:lang w:val="el-GR"/>
        </w:rPr>
        <w:t>ηρωθεί με απευθείας ανάθεση έως το τέλος Απριλίου του 2014 και θα πρέπει να έχει μέγιστη διάρκεια πέντε ετών. Οι δημόσιες συμβάσεις υπηρεσιών που συνάπτονται το 2014</w:t>
      </w:r>
      <w:r>
        <w:rPr>
          <w:szCs w:val="22"/>
          <w:lang w:val="el-GR"/>
        </w:rPr>
        <w:t xml:space="preserve"> ή αργότερα θα πρέπει να αναθέτον</w:t>
      </w:r>
      <w:r w:rsidRPr="00A87CD5">
        <w:rPr>
          <w:szCs w:val="22"/>
          <w:lang w:val="el-GR"/>
        </w:rPr>
        <w:t xml:space="preserve">ται μέσω διαγωνισμού. Οι συμβάσεις μίσθωσης που αφορούν όλο το τροχαίο υλικό, που </w:t>
      </w:r>
      <w:r>
        <w:rPr>
          <w:szCs w:val="22"/>
          <w:lang w:val="el-GR"/>
        </w:rPr>
        <w:t>χρησιμοποιε</w:t>
      </w:r>
      <w:r w:rsidRPr="00A87CD5">
        <w:rPr>
          <w:szCs w:val="22"/>
          <w:lang w:val="el-GR"/>
        </w:rPr>
        <w:t>ίται σε κάθε δημόσια σύμβαση υπηρεσιών συγχρον</w:t>
      </w:r>
      <w:r>
        <w:rPr>
          <w:szCs w:val="22"/>
          <w:lang w:val="el-GR"/>
        </w:rPr>
        <w:t>ίζονται</w:t>
      </w:r>
      <w:r w:rsidRPr="00A87CD5">
        <w:rPr>
          <w:szCs w:val="22"/>
          <w:lang w:val="el-GR"/>
        </w:rPr>
        <w:t xml:space="preserve"> τόσο όσον αφορά τη διάρκειά τους </w:t>
      </w:r>
      <w:r>
        <w:rPr>
          <w:szCs w:val="22"/>
          <w:lang w:val="el-GR"/>
        </w:rPr>
        <w:t xml:space="preserve">αλλά </w:t>
      </w:r>
      <w:r w:rsidRPr="00A87CD5">
        <w:rPr>
          <w:szCs w:val="22"/>
          <w:lang w:val="el-GR"/>
        </w:rPr>
        <w:t>και επιτρέπ</w:t>
      </w:r>
      <w:r>
        <w:rPr>
          <w:szCs w:val="22"/>
          <w:lang w:val="el-GR"/>
        </w:rPr>
        <w:t>ουν</w:t>
      </w:r>
      <w:r w:rsidRPr="00A87CD5">
        <w:rPr>
          <w:szCs w:val="22"/>
          <w:lang w:val="el-GR"/>
        </w:rPr>
        <w:t xml:space="preserve"> οποιαδήποτε ανακατανομή των τροχαίου υλικού, δεδομένου ότι ενδέχεται να καταστεί αναγκαία κατά την τροποπο</w:t>
      </w:r>
      <w:r>
        <w:rPr>
          <w:szCs w:val="22"/>
          <w:lang w:val="el-GR"/>
        </w:rPr>
        <w:t>ίηση των συμβάσεων δημόσιων</w:t>
      </w:r>
      <w:r w:rsidRPr="00A87CD5">
        <w:rPr>
          <w:szCs w:val="22"/>
          <w:lang w:val="el-GR"/>
        </w:rPr>
        <w:t xml:space="preserve"> υπηρεσ</w:t>
      </w:r>
      <w:r>
        <w:rPr>
          <w:szCs w:val="22"/>
          <w:lang w:val="el-GR"/>
        </w:rPr>
        <w:t>ιών</w:t>
      </w:r>
      <w:r w:rsidRPr="00A87CD5">
        <w:rPr>
          <w:szCs w:val="22"/>
          <w:lang w:val="el-GR"/>
        </w:rPr>
        <w:t>. (</w:t>
      </w:r>
      <w:r w:rsidRPr="00A87CD5">
        <w:rPr>
          <w:b/>
          <w:szCs w:val="22"/>
          <w:lang w:val="el-GR"/>
        </w:rPr>
        <w:t>συνεχής</w:t>
      </w:r>
      <w:r w:rsidRPr="00A87CD5">
        <w:rPr>
          <w:szCs w:val="22"/>
          <w:lang w:val="el-GR"/>
        </w:rPr>
        <w:t>). Η σύμβαση μίσθωσης μεταξύ της ΤΡΑΙΝΟΣΕ και του κράτους θα πρέπει αρχικά να συγχρονιστεί με τ</w:t>
      </w:r>
      <w:r>
        <w:rPr>
          <w:szCs w:val="22"/>
          <w:lang w:val="el-GR"/>
        </w:rPr>
        <w:t>η</w:t>
      </w:r>
      <w:r w:rsidRPr="00A87CD5">
        <w:rPr>
          <w:szCs w:val="22"/>
          <w:lang w:val="el-GR"/>
        </w:rPr>
        <w:t xml:space="preserve"> 5ετ</w:t>
      </w:r>
      <w:r>
        <w:rPr>
          <w:szCs w:val="22"/>
          <w:lang w:val="el-GR"/>
        </w:rPr>
        <w:t>ή</w:t>
      </w:r>
      <w:r w:rsidRPr="00A87CD5">
        <w:rPr>
          <w:szCs w:val="22"/>
          <w:lang w:val="el-GR"/>
        </w:rPr>
        <w:t xml:space="preserve"> σύμβαση </w:t>
      </w:r>
      <w:r w:rsidRPr="00BE1E4F">
        <w:rPr>
          <w:szCs w:val="22"/>
          <w:lang w:val="el-GR"/>
        </w:rPr>
        <w:t>υποχρέωση</w:t>
      </w:r>
      <w:r>
        <w:rPr>
          <w:szCs w:val="22"/>
          <w:lang w:val="el-GR"/>
        </w:rPr>
        <w:t>ς</w:t>
      </w:r>
      <w:r w:rsidRPr="00BE1E4F">
        <w:rPr>
          <w:szCs w:val="22"/>
          <w:lang w:val="el-GR"/>
        </w:rPr>
        <w:t xml:space="preserve"> παροχής υπηρεσίας δημοσίου συμφέροντος</w:t>
      </w:r>
      <w:r w:rsidRPr="00A87CD5">
        <w:rPr>
          <w:szCs w:val="22"/>
          <w:lang w:val="el-GR"/>
        </w:rPr>
        <w:t xml:space="preserve"> συμπεριλαμβανομέν</w:t>
      </w:r>
      <w:r>
        <w:rPr>
          <w:szCs w:val="22"/>
          <w:lang w:val="el-GR"/>
        </w:rPr>
        <w:t>ης</w:t>
      </w:r>
      <w:r w:rsidRPr="00A87CD5">
        <w:rPr>
          <w:szCs w:val="22"/>
          <w:lang w:val="el-GR"/>
        </w:rPr>
        <w:t xml:space="preserve"> μια</w:t>
      </w:r>
      <w:r>
        <w:rPr>
          <w:szCs w:val="22"/>
          <w:lang w:val="el-GR"/>
        </w:rPr>
        <w:t>ς</w:t>
      </w:r>
      <w:r w:rsidRPr="00A87CD5">
        <w:rPr>
          <w:szCs w:val="22"/>
          <w:lang w:val="el-GR"/>
        </w:rPr>
        <w:t xml:space="preserve"> πρόσθετη</w:t>
      </w:r>
      <w:r>
        <w:rPr>
          <w:szCs w:val="22"/>
          <w:lang w:val="el-GR"/>
        </w:rPr>
        <w:t>ς</w:t>
      </w:r>
      <w:r w:rsidRPr="00A87CD5">
        <w:rPr>
          <w:szCs w:val="22"/>
          <w:lang w:val="el-GR"/>
        </w:rPr>
        <w:t xml:space="preserve"> επιλογή</w:t>
      </w:r>
      <w:r>
        <w:rPr>
          <w:szCs w:val="22"/>
          <w:lang w:val="el-GR"/>
        </w:rPr>
        <w:t>ς</w:t>
      </w:r>
      <w:r w:rsidRPr="00A87CD5">
        <w:rPr>
          <w:szCs w:val="22"/>
          <w:lang w:val="el-GR"/>
        </w:rPr>
        <w:t xml:space="preserve"> ανανέωσης μέγιστη</w:t>
      </w:r>
      <w:r>
        <w:rPr>
          <w:szCs w:val="22"/>
          <w:lang w:val="el-GR"/>
        </w:rPr>
        <w:t>ς</w:t>
      </w:r>
      <w:r w:rsidRPr="00A87CD5">
        <w:rPr>
          <w:szCs w:val="22"/>
          <w:lang w:val="el-GR"/>
        </w:rPr>
        <w:t xml:space="preserve"> διάρκεια</w:t>
      </w:r>
      <w:r>
        <w:rPr>
          <w:szCs w:val="22"/>
          <w:lang w:val="el-GR"/>
        </w:rPr>
        <w:t>ς</w:t>
      </w:r>
      <w:r w:rsidRPr="00A87CD5">
        <w:rPr>
          <w:szCs w:val="22"/>
          <w:lang w:val="el-GR"/>
        </w:rPr>
        <w:t xml:space="preserve"> </w:t>
      </w:r>
      <w:r>
        <w:rPr>
          <w:szCs w:val="22"/>
          <w:lang w:val="el-GR"/>
        </w:rPr>
        <w:t>πέντε ετών</w:t>
      </w:r>
      <w:r w:rsidRPr="00A87CD5">
        <w:rPr>
          <w:szCs w:val="22"/>
          <w:lang w:val="el-GR"/>
        </w:rPr>
        <w:t xml:space="preserve">. </w:t>
      </w:r>
      <w:r w:rsidRPr="00CA3B07">
        <w:rPr>
          <w:szCs w:val="22"/>
          <w:lang w:val="el-GR"/>
        </w:rPr>
        <w:t>Οι συμβάσεις θα συνάπτονται σε τιμές αγοράς.</w:t>
      </w:r>
    </w:p>
    <w:p w:rsidR="00B34FED" w:rsidRPr="00B87D6A" w:rsidRDefault="00B34FED" w:rsidP="00136A33">
      <w:pPr>
        <w:pStyle w:val="5"/>
        <w:numPr>
          <w:ilvl w:val="0"/>
          <w:numId w:val="122"/>
        </w:numPr>
        <w:rPr>
          <w:szCs w:val="22"/>
          <w:lang w:val="el-GR" w:eastAsia="en-GB"/>
        </w:rPr>
      </w:pPr>
      <w:r>
        <w:rPr>
          <w:lang w:val="el-GR"/>
        </w:rPr>
        <w:t xml:space="preserve">Ο </w:t>
      </w:r>
      <w:r w:rsidRPr="00B87D6A">
        <w:rPr>
          <w:szCs w:val="22"/>
          <w:lang w:val="el-GR"/>
        </w:rPr>
        <w:t xml:space="preserve">ΟΣΕ δημοσιεύει </w:t>
      </w:r>
      <w:r>
        <w:rPr>
          <w:szCs w:val="22"/>
          <w:lang w:val="el-GR"/>
        </w:rPr>
        <w:t>το δελτίο για το</w:t>
      </w:r>
      <w:r w:rsidRPr="00B87D6A">
        <w:rPr>
          <w:szCs w:val="22"/>
          <w:lang w:val="el-GR"/>
        </w:rPr>
        <w:t xml:space="preserve"> δικτύου τ</w:t>
      </w:r>
      <w:r>
        <w:rPr>
          <w:szCs w:val="22"/>
          <w:lang w:val="el-GR"/>
        </w:rPr>
        <w:t>ου</w:t>
      </w:r>
      <w:r w:rsidRPr="00B87D6A">
        <w:rPr>
          <w:szCs w:val="22"/>
          <w:lang w:val="el-GR"/>
        </w:rPr>
        <w:t xml:space="preserve"> για το 2013 και το 2014 σε τουλάχιστον δύο επίσημες γλώσσες της Ευρωπαϊκής Ένωσης. Πρέπει να περιλαμβάνει πλήρη στοιχεία για τις υποδομές</w:t>
      </w:r>
      <w:r>
        <w:rPr>
          <w:szCs w:val="22"/>
          <w:lang w:val="el-GR"/>
        </w:rPr>
        <w:t>,</w:t>
      </w:r>
      <w:r w:rsidRPr="00B87D6A">
        <w:rPr>
          <w:szCs w:val="22"/>
          <w:lang w:val="el-GR"/>
        </w:rPr>
        <w:t xml:space="preserve"> </w:t>
      </w:r>
      <w:r>
        <w:rPr>
          <w:szCs w:val="22"/>
          <w:lang w:val="el-GR"/>
        </w:rPr>
        <w:t>υφιστάμενες αλλά και όπως αυτές θα διαμορφωθούν</w:t>
      </w:r>
      <w:r w:rsidRPr="00B87D6A">
        <w:rPr>
          <w:szCs w:val="22"/>
          <w:lang w:val="el-GR"/>
        </w:rPr>
        <w:t xml:space="preserve">, και ιδίως </w:t>
      </w:r>
      <w:r>
        <w:rPr>
          <w:szCs w:val="22"/>
          <w:lang w:val="el-GR"/>
        </w:rPr>
        <w:t>τ</w:t>
      </w:r>
      <w:r w:rsidRPr="00B87D6A">
        <w:rPr>
          <w:szCs w:val="22"/>
          <w:lang w:val="el-GR"/>
        </w:rPr>
        <w:t xml:space="preserve">η σιδηροδρομική σύνδεση με το λιμάνι του Πειραιά. </w:t>
      </w:r>
      <w:r>
        <w:rPr>
          <w:szCs w:val="22"/>
          <w:lang w:val="el-GR"/>
        </w:rPr>
        <w:t xml:space="preserve">Ο </w:t>
      </w:r>
      <w:r w:rsidRPr="00B87D6A">
        <w:rPr>
          <w:szCs w:val="22"/>
          <w:lang w:val="el-GR"/>
        </w:rPr>
        <w:t>ΟΣΕ συνάπτει συμβάσεις πρόσβασης τροχι</w:t>
      </w:r>
      <w:r>
        <w:rPr>
          <w:szCs w:val="22"/>
          <w:lang w:val="el-GR"/>
        </w:rPr>
        <w:t>ών</w:t>
      </w:r>
      <w:r w:rsidRPr="00B87D6A">
        <w:rPr>
          <w:szCs w:val="22"/>
          <w:lang w:val="el-GR"/>
        </w:rPr>
        <w:t xml:space="preserve"> με τις σιδηροδρομικές επιχειρήσεις που χρησιμοποιούν το δίκτυό της (</w:t>
      </w:r>
      <w:r w:rsidRPr="00B87D6A">
        <w:rPr>
          <w:b/>
          <w:szCs w:val="22"/>
          <w:lang w:val="el-GR"/>
        </w:rPr>
        <w:t>Ιούνιος 2013</w:t>
      </w:r>
      <w:r w:rsidRPr="00B87D6A">
        <w:rPr>
          <w:szCs w:val="22"/>
          <w:lang w:val="el-GR"/>
        </w:rPr>
        <w:t>).</w:t>
      </w:r>
    </w:p>
    <w:p w:rsidR="00B34FED" w:rsidRPr="009F19D3" w:rsidRDefault="00B34FED" w:rsidP="00136A33">
      <w:pPr>
        <w:pStyle w:val="5"/>
        <w:numPr>
          <w:ilvl w:val="0"/>
          <w:numId w:val="122"/>
        </w:numPr>
        <w:rPr>
          <w:szCs w:val="22"/>
          <w:lang w:val="el-GR" w:eastAsia="en-GB"/>
        </w:rPr>
      </w:pPr>
      <w:r w:rsidRPr="009F19D3">
        <w:rPr>
          <w:szCs w:val="22"/>
          <w:lang w:val="el-GR" w:eastAsia="en-GB"/>
        </w:rPr>
        <w:t xml:space="preserve">Το κράτος θεσπίζει νομοθεσία για να επιτρέψει </w:t>
      </w:r>
      <w:r>
        <w:rPr>
          <w:szCs w:val="22"/>
          <w:lang w:val="el-GR" w:eastAsia="en-GB"/>
        </w:rPr>
        <w:t xml:space="preserve">στη </w:t>
      </w:r>
      <w:r w:rsidRPr="009F19D3">
        <w:rPr>
          <w:szCs w:val="22"/>
          <w:lang w:val="el-GR" w:eastAsia="en-GB"/>
        </w:rPr>
        <w:t xml:space="preserve">ρυθμιστική αρχή </w:t>
      </w:r>
      <w:r>
        <w:rPr>
          <w:szCs w:val="22"/>
          <w:lang w:val="el-GR" w:eastAsia="en-GB"/>
        </w:rPr>
        <w:t>σιδηροδρόμων (ΡΑΣ)</w:t>
      </w:r>
      <w:r w:rsidRPr="009F19D3">
        <w:rPr>
          <w:szCs w:val="22"/>
          <w:lang w:val="el-GR" w:eastAsia="en-GB"/>
        </w:rPr>
        <w:t xml:space="preserve"> να ασκήσ</w:t>
      </w:r>
      <w:r>
        <w:rPr>
          <w:szCs w:val="22"/>
          <w:lang w:val="el-GR" w:eastAsia="en-GB"/>
        </w:rPr>
        <w:t>ει</w:t>
      </w:r>
      <w:r w:rsidRPr="009F19D3">
        <w:rPr>
          <w:szCs w:val="22"/>
          <w:lang w:val="el-GR" w:eastAsia="en-GB"/>
        </w:rPr>
        <w:t xml:space="preserve"> το δικαίωμα της επιβολής προστίμων, ιδίως (1) </w:t>
      </w:r>
      <w:r>
        <w:rPr>
          <w:szCs w:val="22"/>
          <w:lang w:val="el-GR" w:eastAsia="en-GB"/>
        </w:rPr>
        <w:t>τροποποιώντας</w:t>
      </w:r>
      <w:r w:rsidRPr="009F19D3">
        <w:rPr>
          <w:szCs w:val="22"/>
          <w:lang w:val="el-GR" w:eastAsia="en-GB"/>
        </w:rPr>
        <w:t xml:space="preserve"> το νόμο </w:t>
      </w:r>
      <w:r>
        <w:rPr>
          <w:szCs w:val="22"/>
          <w:lang w:val="el-GR" w:eastAsia="en-GB"/>
        </w:rPr>
        <w:t>Ν</w:t>
      </w:r>
      <w:r w:rsidRPr="009F19D3">
        <w:rPr>
          <w:szCs w:val="22"/>
          <w:lang w:val="el-GR" w:eastAsia="en-GB"/>
        </w:rPr>
        <w:t>3891/2010 χορηγ</w:t>
      </w:r>
      <w:r>
        <w:rPr>
          <w:szCs w:val="22"/>
          <w:lang w:val="el-GR" w:eastAsia="en-GB"/>
        </w:rPr>
        <w:t>ώντας στην</w:t>
      </w:r>
      <w:r w:rsidRPr="009F19D3">
        <w:rPr>
          <w:szCs w:val="22"/>
          <w:lang w:val="el-GR" w:eastAsia="en-GB"/>
        </w:rPr>
        <w:t xml:space="preserve"> </w:t>
      </w:r>
      <w:r>
        <w:rPr>
          <w:szCs w:val="22"/>
          <w:lang w:val="el-GR" w:eastAsia="en-GB"/>
        </w:rPr>
        <w:t>ΡΑΣ</w:t>
      </w:r>
      <w:r w:rsidRPr="009F19D3">
        <w:rPr>
          <w:szCs w:val="22"/>
          <w:lang w:val="el-GR" w:eastAsia="en-GB"/>
        </w:rPr>
        <w:t xml:space="preserve"> το δικ</w:t>
      </w:r>
      <w:r>
        <w:rPr>
          <w:szCs w:val="22"/>
          <w:lang w:val="el-GR" w:eastAsia="en-GB"/>
        </w:rPr>
        <w:t>αίωμα να εκτελεί</w:t>
      </w:r>
      <w:r w:rsidRPr="009F19D3">
        <w:rPr>
          <w:szCs w:val="22"/>
          <w:lang w:val="el-GR" w:eastAsia="en-GB"/>
        </w:rPr>
        <w:t xml:space="preserve"> ακροάσεις, (2) χορ</w:t>
      </w:r>
      <w:r>
        <w:rPr>
          <w:szCs w:val="22"/>
          <w:lang w:val="el-GR" w:eastAsia="en-GB"/>
        </w:rPr>
        <w:t>ηγώντας στη ΡΑΣ</w:t>
      </w:r>
      <w:r w:rsidRPr="009F19D3">
        <w:rPr>
          <w:szCs w:val="22"/>
          <w:lang w:val="el-GR" w:eastAsia="en-GB"/>
        </w:rPr>
        <w:t xml:space="preserve"> το δικαίωμα της </w:t>
      </w:r>
      <w:r w:rsidRPr="00BE1E4F">
        <w:rPr>
          <w:szCs w:val="22"/>
          <w:lang w:val="el-GR" w:eastAsia="en-GB"/>
        </w:rPr>
        <w:t>υιοθέτησης κανονισμού από ακρόαση και</w:t>
      </w:r>
      <w:r w:rsidRPr="009F19D3">
        <w:rPr>
          <w:szCs w:val="22"/>
          <w:lang w:val="el-GR" w:eastAsia="en-GB"/>
        </w:rPr>
        <w:t xml:space="preserve"> (3) χορ</w:t>
      </w:r>
      <w:r>
        <w:rPr>
          <w:szCs w:val="22"/>
          <w:lang w:val="el-GR" w:eastAsia="en-GB"/>
        </w:rPr>
        <w:t>ηγώντας στη ΡΑΣ</w:t>
      </w:r>
      <w:r w:rsidRPr="009F19D3">
        <w:rPr>
          <w:szCs w:val="22"/>
          <w:lang w:val="el-GR" w:eastAsia="en-GB"/>
        </w:rPr>
        <w:t xml:space="preserve"> </w:t>
      </w:r>
      <w:r>
        <w:rPr>
          <w:szCs w:val="22"/>
          <w:lang w:val="el-GR" w:eastAsia="en-GB"/>
        </w:rPr>
        <w:t>το δικαίωμα να θεσπίζει και δημοσιεύει</w:t>
      </w:r>
      <w:r w:rsidRPr="009F19D3">
        <w:rPr>
          <w:szCs w:val="22"/>
          <w:lang w:val="el-GR" w:eastAsia="en-GB"/>
        </w:rPr>
        <w:t xml:space="preserve"> στην Εφημερίδα</w:t>
      </w:r>
      <w:r>
        <w:rPr>
          <w:szCs w:val="22"/>
          <w:lang w:val="el-GR" w:eastAsia="en-GB"/>
        </w:rPr>
        <w:t xml:space="preserve"> της Κυβέρνησης</w:t>
      </w:r>
      <w:r w:rsidRPr="009F19D3">
        <w:rPr>
          <w:szCs w:val="22"/>
          <w:lang w:val="el-GR" w:eastAsia="en-GB"/>
        </w:rPr>
        <w:t xml:space="preserve"> κανονιστικές πράξεις και αποφάσεις για όλα τα θέματα της αρμοδιότητάς της. Για το σκοπό αυτό, η κυβέρνηση</w:t>
      </w:r>
    </w:p>
    <w:p w:rsidR="00B34FED" w:rsidRPr="00311D63" w:rsidRDefault="00B34FED" w:rsidP="00136A33">
      <w:pPr>
        <w:numPr>
          <w:ilvl w:val="2"/>
          <w:numId w:val="88"/>
        </w:numPr>
        <w:spacing w:line="240" w:lineRule="auto"/>
        <w:jc w:val="both"/>
        <w:rPr>
          <w:rFonts w:ascii="Times New Roman" w:hAnsi="Times New Roman"/>
          <w:lang w:val="el-GR"/>
        </w:rPr>
      </w:pPr>
      <w:r>
        <w:rPr>
          <w:rFonts w:ascii="Times New Roman" w:hAnsi="Times New Roman"/>
          <w:lang w:val="el-GR"/>
        </w:rPr>
        <w:t>Υποβάλει</w:t>
      </w:r>
      <w:r w:rsidRPr="00311D63">
        <w:rPr>
          <w:rFonts w:ascii="Times New Roman" w:hAnsi="Times New Roman"/>
          <w:lang w:val="el-GR"/>
        </w:rPr>
        <w:t xml:space="preserve"> </w:t>
      </w:r>
      <w:r>
        <w:rPr>
          <w:rFonts w:ascii="Times New Roman" w:hAnsi="Times New Roman"/>
          <w:lang w:val="el-GR"/>
        </w:rPr>
        <w:t>προσχέδιο</w:t>
      </w:r>
      <w:r w:rsidRPr="00311D63">
        <w:rPr>
          <w:rFonts w:ascii="Times New Roman" w:hAnsi="Times New Roman"/>
          <w:lang w:val="el-GR"/>
        </w:rPr>
        <w:t xml:space="preserve"> </w:t>
      </w:r>
      <w:r>
        <w:rPr>
          <w:rFonts w:ascii="Times New Roman" w:hAnsi="Times New Roman"/>
          <w:lang w:val="el-GR"/>
        </w:rPr>
        <w:t>νόμου</w:t>
      </w:r>
      <w:r w:rsidRPr="00311D63">
        <w:rPr>
          <w:rFonts w:ascii="Times New Roman" w:hAnsi="Times New Roman"/>
          <w:lang w:val="el-GR"/>
        </w:rPr>
        <w:t xml:space="preserve"> </w:t>
      </w:r>
      <w:r>
        <w:rPr>
          <w:rFonts w:ascii="Times New Roman" w:hAnsi="Times New Roman"/>
          <w:lang w:val="el-GR"/>
        </w:rPr>
        <w:t xml:space="preserve">έως τον </w:t>
      </w:r>
      <w:r>
        <w:rPr>
          <w:rFonts w:ascii="Times New Roman" w:hAnsi="Times New Roman"/>
          <w:b/>
          <w:lang w:val="el-GR"/>
        </w:rPr>
        <w:t>Μάιο</w:t>
      </w:r>
      <w:r w:rsidRPr="00311D63">
        <w:rPr>
          <w:rFonts w:ascii="Times New Roman" w:hAnsi="Times New Roman"/>
          <w:b/>
          <w:lang w:val="el-GR"/>
        </w:rPr>
        <w:t xml:space="preserve"> 2013</w:t>
      </w:r>
      <w:r w:rsidRPr="00311D63">
        <w:rPr>
          <w:rFonts w:ascii="Times New Roman" w:hAnsi="Times New Roman"/>
          <w:lang w:val="el-GR"/>
        </w:rPr>
        <w:t xml:space="preserve"> </w:t>
      </w:r>
      <w:r>
        <w:rPr>
          <w:rFonts w:ascii="Times New Roman" w:hAnsi="Times New Roman"/>
          <w:lang w:val="el-GR"/>
        </w:rPr>
        <w:t>και</w:t>
      </w:r>
    </w:p>
    <w:p w:rsidR="00B34FED" w:rsidRPr="00311D63" w:rsidRDefault="00B34FED" w:rsidP="00136A33">
      <w:pPr>
        <w:numPr>
          <w:ilvl w:val="2"/>
          <w:numId w:val="88"/>
        </w:numPr>
        <w:spacing w:line="240" w:lineRule="auto"/>
        <w:jc w:val="both"/>
        <w:rPr>
          <w:rFonts w:ascii="Times New Roman" w:hAnsi="Times New Roman"/>
          <w:lang w:val="el-GR"/>
        </w:rPr>
      </w:pPr>
      <w:r>
        <w:rPr>
          <w:rFonts w:ascii="Times New Roman" w:hAnsi="Times New Roman"/>
          <w:lang w:val="el-GR"/>
        </w:rPr>
        <w:t>Τον υιοθετεί έως τον</w:t>
      </w:r>
      <w:r w:rsidRPr="00311D63">
        <w:rPr>
          <w:rFonts w:ascii="Times New Roman" w:hAnsi="Times New Roman"/>
          <w:lang w:val="el-GR"/>
        </w:rPr>
        <w:t xml:space="preserve"> </w:t>
      </w:r>
      <w:r>
        <w:rPr>
          <w:rFonts w:ascii="Times New Roman" w:hAnsi="Times New Roman"/>
          <w:b/>
          <w:lang w:val="el-GR"/>
        </w:rPr>
        <w:t>Ιούλιο</w:t>
      </w:r>
      <w:r w:rsidRPr="00311D63">
        <w:rPr>
          <w:rFonts w:ascii="Times New Roman" w:hAnsi="Times New Roman"/>
          <w:b/>
          <w:lang w:val="el-GR"/>
        </w:rPr>
        <w:t xml:space="preserve"> 2013</w:t>
      </w:r>
      <w:r w:rsidRPr="00311D63">
        <w:rPr>
          <w:rFonts w:ascii="Times New Roman" w:hAnsi="Times New Roman"/>
          <w:lang w:val="el-GR"/>
        </w:rPr>
        <w:t>.</w:t>
      </w:r>
    </w:p>
    <w:p w:rsidR="00B34FED" w:rsidRPr="008B72F2" w:rsidRDefault="00B34FED" w:rsidP="00136A33">
      <w:pPr>
        <w:pStyle w:val="5"/>
        <w:numPr>
          <w:ilvl w:val="0"/>
          <w:numId w:val="122"/>
        </w:numPr>
        <w:rPr>
          <w:szCs w:val="22"/>
          <w:lang w:val="el-GR" w:eastAsia="en-GB"/>
        </w:rPr>
      </w:pPr>
      <w:r w:rsidRPr="008B72F2">
        <w:rPr>
          <w:szCs w:val="22"/>
          <w:lang w:val="el-GR" w:eastAsia="en-GB"/>
        </w:rPr>
        <w:t>Η Εθνική Αρχή Ασφάλεια</w:t>
      </w:r>
      <w:r>
        <w:rPr>
          <w:szCs w:val="22"/>
          <w:lang w:val="el-GR" w:eastAsia="en-GB"/>
        </w:rPr>
        <w:t>ς</w:t>
      </w:r>
      <w:r w:rsidRPr="008B72F2">
        <w:rPr>
          <w:szCs w:val="22"/>
          <w:lang w:val="el-GR" w:eastAsia="en-GB"/>
        </w:rPr>
        <w:t xml:space="preserve"> </w:t>
      </w:r>
      <w:r>
        <w:rPr>
          <w:szCs w:val="22"/>
          <w:lang w:val="el-GR" w:eastAsia="en-GB"/>
        </w:rPr>
        <w:t>θεσπίζ</w:t>
      </w:r>
      <w:r w:rsidRPr="008B72F2">
        <w:rPr>
          <w:szCs w:val="22"/>
          <w:lang w:val="el-GR" w:eastAsia="en-GB"/>
        </w:rPr>
        <w:t xml:space="preserve">ει την εξέταση τουλάχιστον πέντε εξεταστών των μηχανοδηγών σύμφωνα με τον κανονισμό της ΕΕ και τη δημοσίευση του μητρώου των εξεταστών στο διαδίκτυο. Η αρχή για την ασφάλεια δημοσιεύει τις προϋποθέσεις και τις διαδικασίες για να αναγνωρίζει τους οδηγούς, καθώς και όλα τα άλλα διαπιστευμένα πρόσωπα, όπως απαιτείται σύμφωνα με το άρθρο 20.3 της οδηγίας 2007/59/ΕΚ </w:t>
      </w:r>
      <w:r>
        <w:rPr>
          <w:szCs w:val="22"/>
          <w:lang w:val="el-GR" w:eastAsia="en-GB"/>
        </w:rPr>
        <w:t xml:space="preserve">για τους μηχανοδηγούς </w:t>
      </w:r>
      <w:r w:rsidRPr="008B72F2">
        <w:rPr>
          <w:szCs w:val="22"/>
          <w:lang w:val="el-GR" w:eastAsia="en-GB"/>
        </w:rPr>
        <w:t>(</w:t>
      </w:r>
      <w:r w:rsidRPr="000A1E6B">
        <w:rPr>
          <w:b/>
          <w:szCs w:val="22"/>
          <w:lang w:val="el-GR" w:eastAsia="en-GB"/>
        </w:rPr>
        <w:t>Μάιος 2013</w:t>
      </w:r>
      <w:r w:rsidRPr="008B72F2">
        <w:rPr>
          <w:szCs w:val="22"/>
          <w:lang w:val="el-GR" w:eastAsia="en-GB"/>
        </w:rPr>
        <w:t>).</w:t>
      </w:r>
    </w:p>
    <w:p w:rsidR="00B34FED" w:rsidRPr="003D7B9D" w:rsidRDefault="00B34FED" w:rsidP="00136A33">
      <w:pPr>
        <w:pStyle w:val="5"/>
        <w:numPr>
          <w:ilvl w:val="0"/>
          <w:numId w:val="122"/>
        </w:numPr>
        <w:rPr>
          <w:szCs w:val="22"/>
          <w:lang w:val="el-GR" w:eastAsia="en-GB"/>
        </w:rPr>
      </w:pPr>
      <w:r w:rsidRPr="003D7B9D">
        <w:rPr>
          <w:szCs w:val="22"/>
          <w:lang w:val="el-GR" w:eastAsia="en-GB"/>
        </w:rPr>
        <w:lastRenderedPageBreak/>
        <w:t>Η λειτουργία της αρχής της ασφάλειας μεταφέρεται σε ανεξάρτητη αρχή. (</w:t>
      </w:r>
      <w:r w:rsidRPr="003D7B9D">
        <w:rPr>
          <w:b/>
          <w:szCs w:val="22"/>
          <w:lang w:val="el-GR" w:eastAsia="en-GB"/>
        </w:rPr>
        <w:t>Μάιος 2013</w:t>
      </w:r>
      <w:r w:rsidRPr="003D7B9D">
        <w:rPr>
          <w:szCs w:val="22"/>
          <w:lang w:val="el-GR" w:eastAsia="en-GB"/>
        </w:rPr>
        <w:t xml:space="preserve">). </w:t>
      </w:r>
    </w:p>
    <w:p w:rsidR="00B34FED" w:rsidRPr="003D7B9D" w:rsidRDefault="00B34FED" w:rsidP="00136A33">
      <w:pPr>
        <w:pStyle w:val="5"/>
        <w:numPr>
          <w:ilvl w:val="0"/>
          <w:numId w:val="122"/>
        </w:numPr>
        <w:rPr>
          <w:szCs w:val="22"/>
          <w:lang w:val="el-GR" w:eastAsia="en-GB"/>
        </w:rPr>
      </w:pPr>
      <w:bookmarkStart w:id="848" w:name="_Toc337201546"/>
      <w:bookmarkStart w:id="849" w:name="_Toc337201753"/>
      <w:bookmarkStart w:id="850" w:name="_Toc337205153"/>
      <w:bookmarkStart w:id="851" w:name="_Toc337205327"/>
      <w:bookmarkStart w:id="852" w:name="_Toc337205502"/>
      <w:bookmarkStart w:id="853" w:name="_Toc337205677"/>
      <w:bookmarkStart w:id="854" w:name="_Toc337205847"/>
      <w:bookmarkStart w:id="855" w:name="_Toc337206435"/>
      <w:bookmarkStart w:id="856" w:name="_Toc337206613"/>
      <w:bookmarkStart w:id="857" w:name="_Toc337206791"/>
      <w:bookmarkStart w:id="858" w:name="_Toc337209398"/>
      <w:bookmarkStart w:id="859" w:name="_Toc337210654"/>
      <w:bookmarkStart w:id="860" w:name="_Toc337210832"/>
      <w:bookmarkStart w:id="861" w:name="_Toc337211009"/>
      <w:bookmarkStart w:id="862" w:name="_Toc337211187"/>
      <w:bookmarkStart w:id="863" w:name="_Toc337211363"/>
      <w:bookmarkStart w:id="864" w:name="_Toc337211540"/>
      <w:bookmarkStart w:id="865" w:name="_Toc337211920"/>
      <w:bookmarkStart w:id="866" w:name="_Toc337212167"/>
      <w:bookmarkStart w:id="867" w:name="_Toc337201547"/>
      <w:bookmarkStart w:id="868" w:name="_Toc337201754"/>
      <w:bookmarkStart w:id="869" w:name="_Toc337205154"/>
      <w:bookmarkStart w:id="870" w:name="_Toc337205328"/>
      <w:bookmarkStart w:id="871" w:name="_Toc337205503"/>
      <w:bookmarkStart w:id="872" w:name="_Toc337205678"/>
      <w:bookmarkStart w:id="873" w:name="_Toc337205848"/>
      <w:bookmarkStart w:id="874" w:name="_Toc337206436"/>
      <w:bookmarkStart w:id="875" w:name="_Toc337206614"/>
      <w:bookmarkStart w:id="876" w:name="_Toc337206792"/>
      <w:bookmarkStart w:id="877" w:name="_Toc337209399"/>
      <w:bookmarkStart w:id="878" w:name="_Toc337210655"/>
      <w:bookmarkStart w:id="879" w:name="_Toc337210833"/>
      <w:bookmarkStart w:id="880" w:name="_Toc337211010"/>
      <w:bookmarkStart w:id="881" w:name="_Toc337211188"/>
      <w:bookmarkStart w:id="882" w:name="_Toc337211364"/>
      <w:bookmarkStart w:id="883" w:name="_Toc337211541"/>
      <w:bookmarkStart w:id="884" w:name="_Toc337211921"/>
      <w:bookmarkStart w:id="885" w:name="_Toc337212168"/>
      <w:bookmarkStart w:id="886" w:name="_Toc337201548"/>
      <w:bookmarkStart w:id="887" w:name="_Toc337201755"/>
      <w:bookmarkStart w:id="888" w:name="_Toc337205155"/>
      <w:bookmarkStart w:id="889" w:name="_Toc337205329"/>
      <w:bookmarkStart w:id="890" w:name="_Toc337205504"/>
      <w:bookmarkStart w:id="891" w:name="_Toc337205679"/>
      <w:bookmarkStart w:id="892" w:name="_Toc337205849"/>
      <w:bookmarkStart w:id="893" w:name="_Toc337206437"/>
      <w:bookmarkStart w:id="894" w:name="_Toc337206615"/>
      <w:bookmarkStart w:id="895" w:name="_Toc337206793"/>
      <w:bookmarkStart w:id="896" w:name="_Toc337209400"/>
      <w:bookmarkStart w:id="897" w:name="_Toc337210656"/>
      <w:bookmarkStart w:id="898" w:name="_Toc337210834"/>
      <w:bookmarkStart w:id="899" w:name="_Toc337211011"/>
      <w:bookmarkStart w:id="900" w:name="_Toc337211189"/>
      <w:bookmarkStart w:id="901" w:name="_Toc337211365"/>
      <w:bookmarkStart w:id="902" w:name="_Toc337211542"/>
      <w:bookmarkStart w:id="903" w:name="_Toc337211922"/>
      <w:bookmarkStart w:id="904" w:name="_Toc337212169"/>
      <w:bookmarkStart w:id="905" w:name="_Toc337201549"/>
      <w:bookmarkStart w:id="906" w:name="_Toc337201756"/>
      <w:bookmarkStart w:id="907" w:name="_Toc337205156"/>
      <w:bookmarkStart w:id="908" w:name="_Toc337205330"/>
      <w:bookmarkStart w:id="909" w:name="_Toc337205505"/>
      <w:bookmarkStart w:id="910" w:name="_Toc337205680"/>
      <w:bookmarkStart w:id="911" w:name="_Toc337205850"/>
      <w:bookmarkStart w:id="912" w:name="_Toc337206438"/>
      <w:bookmarkStart w:id="913" w:name="_Toc337206616"/>
      <w:bookmarkStart w:id="914" w:name="_Toc337206794"/>
      <w:bookmarkStart w:id="915" w:name="_Toc337209401"/>
      <w:bookmarkStart w:id="916" w:name="_Toc337210657"/>
      <w:bookmarkStart w:id="917" w:name="_Toc337210835"/>
      <w:bookmarkStart w:id="918" w:name="_Toc337211012"/>
      <w:bookmarkStart w:id="919" w:name="_Toc337211190"/>
      <w:bookmarkStart w:id="920" w:name="_Toc337211366"/>
      <w:bookmarkStart w:id="921" w:name="_Toc337211543"/>
      <w:bookmarkStart w:id="922" w:name="_Toc337211923"/>
      <w:bookmarkStart w:id="923" w:name="_Toc337212170"/>
      <w:bookmarkStart w:id="924" w:name="_Toc337201551"/>
      <w:bookmarkStart w:id="925" w:name="_Toc337201758"/>
      <w:bookmarkStart w:id="926" w:name="_Toc337205158"/>
      <w:bookmarkStart w:id="927" w:name="_Toc337205332"/>
      <w:bookmarkStart w:id="928" w:name="_Toc337205507"/>
      <w:bookmarkStart w:id="929" w:name="_Toc337205682"/>
      <w:bookmarkStart w:id="930" w:name="_Toc337205852"/>
      <w:bookmarkStart w:id="931" w:name="_Toc337206440"/>
      <w:bookmarkStart w:id="932" w:name="_Toc337206618"/>
      <w:bookmarkStart w:id="933" w:name="_Toc337206796"/>
      <w:bookmarkStart w:id="934" w:name="_Toc337209403"/>
      <w:bookmarkStart w:id="935" w:name="_Toc337210659"/>
      <w:bookmarkStart w:id="936" w:name="_Toc337210837"/>
      <w:bookmarkStart w:id="937" w:name="_Toc337211014"/>
      <w:bookmarkStart w:id="938" w:name="_Toc337211192"/>
      <w:bookmarkStart w:id="939" w:name="_Toc337211368"/>
      <w:bookmarkStart w:id="940" w:name="_Toc337211545"/>
      <w:bookmarkStart w:id="941" w:name="_Toc337211925"/>
      <w:bookmarkStart w:id="942" w:name="_Toc337212172"/>
      <w:bookmarkStart w:id="943" w:name="_Toc337201553"/>
      <w:bookmarkStart w:id="944" w:name="_Toc337201760"/>
      <w:bookmarkStart w:id="945" w:name="_Toc337205160"/>
      <w:bookmarkStart w:id="946" w:name="_Toc337205334"/>
      <w:bookmarkStart w:id="947" w:name="_Toc337205509"/>
      <w:bookmarkStart w:id="948" w:name="_Toc337205684"/>
      <w:bookmarkStart w:id="949" w:name="_Toc337205854"/>
      <w:bookmarkStart w:id="950" w:name="_Toc337206442"/>
      <w:bookmarkStart w:id="951" w:name="_Toc337206620"/>
      <w:bookmarkStart w:id="952" w:name="_Toc337206798"/>
      <w:bookmarkStart w:id="953" w:name="_Toc337209405"/>
      <w:bookmarkStart w:id="954" w:name="_Toc337210661"/>
      <w:bookmarkStart w:id="955" w:name="_Toc337210839"/>
      <w:bookmarkStart w:id="956" w:name="_Toc337211016"/>
      <w:bookmarkStart w:id="957" w:name="_Toc337211194"/>
      <w:bookmarkStart w:id="958" w:name="_Toc337211370"/>
      <w:bookmarkStart w:id="959" w:name="_Toc337211547"/>
      <w:bookmarkStart w:id="960" w:name="_Toc337211927"/>
      <w:bookmarkStart w:id="961" w:name="_Toc337212174"/>
      <w:bookmarkStart w:id="962" w:name="_Toc337201557"/>
      <w:bookmarkStart w:id="963" w:name="_Toc337201764"/>
      <w:bookmarkStart w:id="964" w:name="_Toc337205164"/>
      <w:bookmarkStart w:id="965" w:name="_Toc337205338"/>
      <w:bookmarkStart w:id="966" w:name="_Toc337205513"/>
      <w:bookmarkStart w:id="967" w:name="_Toc337205688"/>
      <w:bookmarkStart w:id="968" w:name="_Toc337205858"/>
      <w:bookmarkStart w:id="969" w:name="_Toc337206446"/>
      <w:bookmarkStart w:id="970" w:name="_Toc337206624"/>
      <w:bookmarkStart w:id="971" w:name="_Toc337206802"/>
      <w:bookmarkStart w:id="972" w:name="_Toc337209409"/>
      <w:bookmarkStart w:id="973" w:name="_Toc337210665"/>
      <w:bookmarkStart w:id="974" w:name="_Toc337210843"/>
      <w:bookmarkStart w:id="975" w:name="_Toc337211020"/>
      <w:bookmarkStart w:id="976" w:name="_Toc337211198"/>
      <w:bookmarkStart w:id="977" w:name="_Toc337211374"/>
      <w:bookmarkStart w:id="978" w:name="_Toc337211551"/>
      <w:bookmarkStart w:id="979" w:name="_Toc337211931"/>
      <w:bookmarkStart w:id="980" w:name="_Toc337212178"/>
      <w:bookmarkStart w:id="981" w:name="_Toc337201559"/>
      <w:bookmarkStart w:id="982" w:name="_Toc337201766"/>
      <w:bookmarkStart w:id="983" w:name="_Toc337205166"/>
      <w:bookmarkStart w:id="984" w:name="_Toc337205340"/>
      <w:bookmarkStart w:id="985" w:name="_Toc337205515"/>
      <w:bookmarkStart w:id="986" w:name="_Toc337205690"/>
      <w:bookmarkStart w:id="987" w:name="_Toc337205860"/>
      <w:bookmarkStart w:id="988" w:name="_Toc337206448"/>
      <w:bookmarkStart w:id="989" w:name="_Toc337206626"/>
      <w:bookmarkStart w:id="990" w:name="_Toc337206804"/>
      <w:bookmarkStart w:id="991" w:name="_Toc337209411"/>
      <w:bookmarkStart w:id="992" w:name="_Toc337210667"/>
      <w:bookmarkStart w:id="993" w:name="_Toc337210845"/>
      <w:bookmarkStart w:id="994" w:name="_Toc337211022"/>
      <w:bookmarkStart w:id="995" w:name="_Toc337211200"/>
      <w:bookmarkStart w:id="996" w:name="_Toc337211376"/>
      <w:bookmarkStart w:id="997" w:name="_Toc337211553"/>
      <w:bookmarkStart w:id="998" w:name="_Toc337211933"/>
      <w:bookmarkStart w:id="999" w:name="_Toc337212180"/>
      <w:bookmarkStart w:id="1000" w:name="_Toc337201560"/>
      <w:bookmarkStart w:id="1001" w:name="_Toc337201767"/>
      <w:bookmarkStart w:id="1002" w:name="_Toc337205167"/>
      <w:bookmarkStart w:id="1003" w:name="_Toc337205341"/>
      <w:bookmarkStart w:id="1004" w:name="_Toc337205516"/>
      <w:bookmarkStart w:id="1005" w:name="_Toc337205691"/>
      <w:bookmarkStart w:id="1006" w:name="_Toc337205861"/>
      <w:bookmarkStart w:id="1007" w:name="_Toc337206449"/>
      <w:bookmarkStart w:id="1008" w:name="_Toc337206627"/>
      <w:bookmarkStart w:id="1009" w:name="_Toc337206805"/>
      <w:bookmarkStart w:id="1010" w:name="_Toc337209412"/>
      <w:bookmarkStart w:id="1011" w:name="_Toc337210668"/>
      <w:bookmarkStart w:id="1012" w:name="_Toc337210846"/>
      <w:bookmarkStart w:id="1013" w:name="_Toc337211023"/>
      <w:bookmarkStart w:id="1014" w:name="_Toc337211201"/>
      <w:bookmarkStart w:id="1015" w:name="_Toc337211377"/>
      <w:bookmarkStart w:id="1016" w:name="_Toc337211554"/>
      <w:bookmarkStart w:id="1017" w:name="_Toc337211934"/>
      <w:bookmarkStart w:id="1018" w:name="_Toc337212181"/>
      <w:bookmarkStart w:id="1019" w:name="_Toc337205168"/>
      <w:bookmarkStart w:id="1020" w:name="_Toc337205342"/>
      <w:bookmarkStart w:id="1021" w:name="_Toc337205517"/>
      <w:bookmarkStart w:id="1022" w:name="_Toc337205692"/>
      <w:bookmarkStart w:id="1023" w:name="_Toc337205862"/>
      <w:bookmarkStart w:id="1024" w:name="_Toc337206450"/>
      <w:bookmarkStart w:id="1025" w:name="_Toc337206628"/>
      <w:bookmarkStart w:id="1026" w:name="_Toc337206806"/>
      <w:bookmarkStart w:id="1027" w:name="_Toc337209413"/>
      <w:bookmarkStart w:id="1028" w:name="_Toc337210669"/>
      <w:bookmarkStart w:id="1029" w:name="_Toc337210847"/>
      <w:bookmarkStart w:id="1030" w:name="_Toc337211024"/>
      <w:bookmarkStart w:id="1031" w:name="_Toc337211202"/>
      <w:bookmarkStart w:id="1032" w:name="_Toc337211378"/>
      <w:bookmarkStart w:id="1033" w:name="_Toc337211555"/>
      <w:bookmarkStart w:id="1034" w:name="_Toc337211935"/>
      <w:bookmarkStart w:id="1035" w:name="_Toc337212182"/>
      <w:bookmarkStart w:id="1036" w:name="_Toc337205169"/>
      <w:bookmarkStart w:id="1037" w:name="_Toc337205343"/>
      <w:bookmarkStart w:id="1038" w:name="_Toc337205518"/>
      <w:bookmarkStart w:id="1039" w:name="_Toc337205693"/>
      <w:bookmarkStart w:id="1040" w:name="_Toc337205863"/>
      <w:bookmarkStart w:id="1041" w:name="_Toc337206451"/>
      <w:bookmarkStart w:id="1042" w:name="_Toc337206629"/>
      <w:bookmarkStart w:id="1043" w:name="_Toc337206807"/>
      <w:bookmarkStart w:id="1044" w:name="_Toc337209414"/>
      <w:bookmarkStart w:id="1045" w:name="_Toc337210670"/>
      <w:bookmarkStart w:id="1046" w:name="_Toc337210848"/>
      <w:bookmarkStart w:id="1047" w:name="_Toc337211025"/>
      <w:bookmarkStart w:id="1048" w:name="_Toc337211203"/>
      <w:bookmarkStart w:id="1049" w:name="_Toc337211379"/>
      <w:bookmarkStart w:id="1050" w:name="_Toc337211556"/>
      <w:bookmarkStart w:id="1051" w:name="_Toc337211936"/>
      <w:bookmarkStart w:id="1052" w:name="_Toc337212183"/>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r>
        <w:rPr>
          <w:szCs w:val="22"/>
          <w:lang w:val="el-GR" w:eastAsia="en-GB"/>
        </w:rPr>
        <w:t>Το</w:t>
      </w:r>
      <w:r w:rsidRPr="003D7B9D">
        <w:rPr>
          <w:szCs w:val="22"/>
          <w:lang w:val="el-GR" w:eastAsia="en-GB"/>
        </w:rPr>
        <w:t xml:space="preserve"> </w:t>
      </w:r>
      <w:r>
        <w:rPr>
          <w:szCs w:val="22"/>
          <w:lang w:val="el-GR" w:eastAsia="en-GB"/>
        </w:rPr>
        <w:t>ΤΑΙΠΕΔ</w:t>
      </w:r>
      <w:r w:rsidRPr="003D7B9D">
        <w:rPr>
          <w:szCs w:val="22"/>
          <w:lang w:val="el-GR" w:eastAsia="en-GB"/>
        </w:rPr>
        <w:t xml:space="preserve"> </w:t>
      </w:r>
      <w:r>
        <w:rPr>
          <w:szCs w:val="22"/>
          <w:lang w:val="el-GR" w:eastAsia="en-GB"/>
        </w:rPr>
        <w:t>ξεκινά</w:t>
      </w:r>
      <w:r w:rsidRPr="003D7B9D">
        <w:rPr>
          <w:szCs w:val="22"/>
          <w:lang w:val="el-GR" w:eastAsia="en-GB"/>
        </w:rPr>
        <w:t xml:space="preserve"> </w:t>
      </w:r>
      <w:r>
        <w:rPr>
          <w:szCs w:val="22"/>
          <w:lang w:val="el-GR" w:eastAsia="en-GB"/>
        </w:rPr>
        <w:t>τις</w:t>
      </w:r>
      <w:r w:rsidRPr="003D7B9D">
        <w:rPr>
          <w:szCs w:val="22"/>
          <w:lang w:val="el-GR" w:eastAsia="en-GB"/>
        </w:rPr>
        <w:t xml:space="preserve"> </w:t>
      </w:r>
      <w:r>
        <w:rPr>
          <w:szCs w:val="22"/>
          <w:lang w:val="el-GR" w:eastAsia="en-GB"/>
        </w:rPr>
        <w:t>διαδικασίες για τον διαγωνισμό για την ΤΡΑΙΝΟΣΕ</w:t>
      </w:r>
      <w:r w:rsidRPr="003D7B9D">
        <w:rPr>
          <w:szCs w:val="22"/>
          <w:lang w:val="el-GR" w:eastAsia="en-GB"/>
        </w:rPr>
        <w:t xml:space="preserve"> (</w:t>
      </w:r>
      <w:r>
        <w:rPr>
          <w:b/>
          <w:szCs w:val="22"/>
          <w:lang w:val="el-GR" w:eastAsia="en-GB"/>
        </w:rPr>
        <w:t>Ιούνιος</w:t>
      </w:r>
      <w:r w:rsidRPr="003D7B9D">
        <w:rPr>
          <w:b/>
          <w:szCs w:val="22"/>
          <w:lang w:val="el-GR" w:eastAsia="en-GB"/>
        </w:rPr>
        <w:t xml:space="preserve"> 2013</w:t>
      </w:r>
      <w:r w:rsidRPr="003D7B9D">
        <w:rPr>
          <w:szCs w:val="22"/>
          <w:lang w:val="el-GR" w:eastAsia="en-GB"/>
        </w:rPr>
        <w:t>).</w:t>
      </w:r>
    </w:p>
    <w:p w:rsidR="00B34FED" w:rsidRPr="00E20793" w:rsidRDefault="00B34FED" w:rsidP="00136A33">
      <w:pPr>
        <w:pStyle w:val="3"/>
        <w:numPr>
          <w:ilvl w:val="2"/>
          <w:numId w:val="118"/>
        </w:numPr>
        <w:rPr>
          <w:rFonts w:ascii="Times New Roman" w:hAnsi="Times New Roman"/>
          <w:szCs w:val="24"/>
          <w:lang w:val="el-GR" w:eastAsia="en-GB"/>
        </w:rPr>
      </w:pPr>
      <w:bookmarkStart w:id="1053" w:name="_Toc358029709"/>
      <w:r>
        <w:rPr>
          <w:rFonts w:ascii="Times New Roman" w:hAnsi="Times New Roman"/>
          <w:szCs w:val="24"/>
          <w:lang w:val="el-GR" w:eastAsia="en-GB"/>
        </w:rPr>
        <w:t>Θαλάσσιες δραστηριότητες και λιμάνια</w:t>
      </w:r>
      <w:bookmarkEnd w:id="1053"/>
    </w:p>
    <w:p w:rsidR="00B34FED" w:rsidRPr="005159DD" w:rsidRDefault="00B34FED" w:rsidP="00B34FED">
      <w:pPr>
        <w:spacing w:before="240" w:after="60" w:line="240" w:lineRule="auto"/>
        <w:jc w:val="both"/>
        <w:outlineLvl w:val="4"/>
        <w:rPr>
          <w:rFonts w:ascii="Times New Roman" w:eastAsia="Times New Roman" w:hAnsi="Times New Roman"/>
          <w:b/>
          <w:bCs/>
          <w:iCs/>
          <w:szCs w:val="26"/>
          <w:lang w:val="en-US"/>
        </w:rPr>
      </w:pPr>
      <w:r>
        <w:rPr>
          <w:rFonts w:ascii="Times New Roman" w:eastAsia="Times New Roman" w:hAnsi="Times New Roman"/>
          <w:bCs/>
          <w:iCs/>
          <w:szCs w:val="26"/>
          <w:lang w:val="el-GR"/>
        </w:rPr>
        <w:t>Η Κυβέρνηση</w:t>
      </w:r>
      <w:r w:rsidRPr="005159DD">
        <w:rPr>
          <w:rFonts w:ascii="Times New Roman" w:eastAsia="Times New Roman" w:hAnsi="Times New Roman"/>
          <w:bCs/>
          <w:iCs/>
          <w:szCs w:val="26"/>
          <w:lang w:val="en-US"/>
        </w:rPr>
        <w:t>:</w:t>
      </w:r>
    </w:p>
    <w:p w:rsidR="00B34FED" w:rsidRPr="00E20793" w:rsidRDefault="00B34FED" w:rsidP="00136A33">
      <w:pPr>
        <w:numPr>
          <w:ilvl w:val="0"/>
          <w:numId w:val="117"/>
        </w:numPr>
        <w:spacing w:before="240" w:after="60" w:line="240" w:lineRule="auto"/>
        <w:jc w:val="both"/>
        <w:outlineLvl w:val="4"/>
        <w:rPr>
          <w:rFonts w:ascii="Times New Roman" w:eastAsia="Times New Roman" w:hAnsi="Times New Roman"/>
          <w:bCs/>
          <w:iCs/>
          <w:lang w:val="el-GR" w:eastAsia="en-GB"/>
        </w:rPr>
      </w:pPr>
      <w:r w:rsidRPr="00E20793">
        <w:rPr>
          <w:rFonts w:ascii="Times New Roman" w:eastAsia="Times New Roman" w:hAnsi="Times New Roman"/>
          <w:bCs/>
          <w:iCs/>
          <w:lang w:val="el-GR" w:eastAsia="en-GB"/>
        </w:rPr>
        <w:t xml:space="preserve">Η αξιολόγηση του αντίκτυπου των πρόσφατων μεταρρυθμίσεων θα ολοκληρωθεί τον </w:t>
      </w:r>
      <w:r w:rsidRPr="00E20793">
        <w:rPr>
          <w:rFonts w:ascii="Times New Roman" w:eastAsia="Times New Roman" w:hAnsi="Times New Roman"/>
          <w:b/>
          <w:bCs/>
          <w:iCs/>
          <w:lang w:val="el-GR" w:eastAsia="en-GB"/>
        </w:rPr>
        <w:t>Οκτώβριο του 2013</w:t>
      </w:r>
      <w:r w:rsidRPr="00E20793">
        <w:rPr>
          <w:rFonts w:ascii="Times New Roman" w:eastAsia="Times New Roman" w:hAnsi="Times New Roman"/>
          <w:bCs/>
          <w:iCs/>
          <w:lang w:val="el-GR" w:eastAsia="en-GB"/>
        </w:rPr>
        <w:t xml:space="preserve"> και επιπλέον μέτρα θα πρέπει να συμφωνηθούν με στόχο την περαιτέρω βελτίωση της ανταγωνιστικότητας του τομέα, μεταξύ άλλων με την αύξηση της ευελιξίας των </w:t>
      </w:r>
      <w:r>
        <w:rPr>
          <w:rFonts w:ascii="Times New Roman" w:eastAsia="Times New Roman" w:hAnsi="Times New Roman"/>
          <w:bCs/>
          <w:iCs/>
          <w:lang w:val="el-GR" w:eastAsia="en-GB"/>
        </w:rPr>
        <w:t xml:space="preserve">εργασιακών </w:t>
      </w:r>
      <w:r w:rsidRPr="00E20793">
        <w:rPr>
          <w:rFonts w:ascii="Times New Roman" w:eastAsia="Times New Roman" w:hAnsi="Times New Roman"/>
          <w:bCs/>
          <w:iCs/>
          <w:lang w:val="el-GR" w:eastAsia="en-GB"/>
        </w:rPr>
        <w:t>ρυθμίσε</w:t>
      </w:r>
      <w:r>
        <w:rPr>
          <w:rFonts w:ascii="Times New Roman" w:eastAsia="Times New Roman" w:hAnsi="Times New Roman"/>
          <w:bCs/>
          <w:iCs/>
          <w:lang w:val="el-GR" w:eastAsia="en-GB"/>
        </w:rPr>
        <w:t>ων</w:t>
      </w:r>
      <w:r w:rsidRPr="00E20793">
        <w:rPr>
          <w:rFonts w:ascii="Times New Roman" w:eastAsia="Times New Roman" w:hAnsi="Times New Roman"/>
          <w:bCs/>
          <w:iCs/>
          <w:lang w:val="el-GR" w:eastAsia="en-GB"/>
        </w:rPr>
        <w:t>.</w:t>
      </w:r>
    </w:p>
    <w:p w:rsidR="00B34FED" w:rsidRPr="001C25DE" w:rsidRDefault="00B34FED" w:rsidP="00136A33">
      <w:pPr>
        <w:numPr>
          <w:ilvl w:val="0"/>
          <w:numId w:val="117"/>
        </w:numPr>
        <w:spacing w:before="240" w:after="60" w:line="240" w:lineRule="auto"/>
        <w:jc w:val="both"/>
        <w:outlineLvl w:val="4"/>
        <w:rPr>
          <w:rFonts w:ascii="Times New Roman" w:eastAsia="Times New Roman" w:hAnsi="Times New Roman"/>
          <w:bCs/>
          <w:iCs/>
          <w:lang w:val="el-GR" w:eastAsia="en-GB"/>
        </w:rPr>
      </w:pPr>
      <w:r w:rsidRPr="001C25DE">
        <w:rPr>
          <w:rFonts w:ascii="Times New Roman" w:eastAsia="Times New Roman" w:hAnsi="Times New Roman"/>
          <w:bCs/>
          <w:iCs/>
          <w:lang w:val="el-GR" w:eastAsia="en-GB"/>
        </w:rPr>
        <w:t xml:space="preserve">Με βάση τη νέα στρατηγική για τους λιμένες και </w:t>
      </w:r>
      <w:r>
        <w:rPr>
          <w:rFonts w:ascii="Times New Roman" w:eastAsia="Times New Roman" w:hAnsi="Times New Roman"/>
          <w:bCs/>
          <w:iCs/>
          <w:lang w:val="el-GR" w:eastAsia="en-GB"/>
        </w:rPr>
        <w:t xml:space="preserve">το </w:t>
      </w:r>
      <w:r w:rsidRPr="001C25DE">
        <w:rPr>
          <w:rFonts w:ascii="Times New Roman" w:eastAsia="Times New Roman" w:hAnsi="Times New Roman"/>
          <w:bCs/>
          <w:iCs/>
          <w:lang w:val="el-GR" w:eastAsia="en-GB"/>
        </w:rPr>
        <w:t xml:space="preserve">οργανωτικό μοντέλο για τους λιμένες, το Ταμείο Ιδιωτικοποιήσεων (ΤΑΙΠΕΔ) ορίζει μια συγκεκριμένη στρατηγική </w:t>
      </w:r>
      <w:r>
        <w:rPr>
          <w:rFonts w:ascii="Times New Roman" w:eastAsia="Times New Roman" w:hAnsi="Times New Roman"/>
          <w:bCs/>
          <w:iCs/>
          <w:lang w:val="el-GR" w:eastAsia="en-GB"/>
        </w:rPr>
        <w:t>αποκρα</w:t>
      </w:r>
      <w:r w:rsidRPr="001C25DE">
        <w:rPr>
          <w:rFonts w:ascii="Times New Roman" w:eastAsia="Times New Roman" w:hAnsi="Times New Roman"/>
          <w:bCs/>
          <w:iCs/>
          <w:lang w:val="el-GR" w:eastAsia="en-GB"/>
        </w:rPr>
        <w:t xml:space="preserve">τικοποίησης κυρίως μέσω συμβάσεων παραχώρησης (η οποία περιλαμβάνει επίσης </w:t>
      </w:r>
      <w:r w:rsidRPr="00BE1E4F">
        <w:rPr>
          <w:rFonts w:ascii="Times New Roman" w:eastAsia="Times New Roman" w:hAnsi="Times New Roman"/>
          <w:bCs/>
          <w:iCs/>
          <w:lang w:val="el-GR" w:eastAsia="en-GB"/>
        </w:rPr>
        <w:t>την πώληση των κύριων ανάδοχων λιμενικών εταιρειών), με</w:t>
      </w:r>
      <w:r w:rsidRPr="001C25DE">
        <w:rPr>
          <w:rFonts w:ascii="Times New Roman" w:eastAsia="Times New Roman" w:hAnsi="Times New Roman"/>
          <w:bCs/>
          <w:iCs/>
          <w:lang w:val="el-GR" w:eastAsia="en-GB"/>
        </w:rPr>
        <w:t xml:space="preserve"> στόχο την </w:t>
      </w:r>
      <w:r>
        <w:rPr>
          <w:rFonts w:ascii="Times New Roman" w:eastAsia="Times New Roman" w:hAnsi="Times New Roman"/>
          <w:bCs/>
          <w:iCs/>
          <w:lang w:val="el-GR" w:eastAsia="en-GB"/>
        </w:rPr>
        <w:t>βέλτιστ</w:t>
      </w:r>
      <w:r w:rsidRPr="001C25DE">
        <w:rPr>
          <w:rFonts w:ascii="Times New Roman" w:eastAsia="Times New Roman" w:hAnsi="Times New Roman"/>
          <w:bCs/>
          <w:iCs/>
          <w:lang w:val="el-GR" w:eastAsia="en-GB"/>
        </w:rPr>
        <w:t>η αξιοποίηση των λιμ</w:t>
      </w:r>
      <w:r>
        <w:rPr>
          <w:rFonts w:ascii="Times New Roman" w:eastAsia="Times New Roman" w:hAnsi="Times New Roman"/>
          <w:bCs/>
          <w:iCs/>
          <w:lang w:val="el-GR" w:eastAsia="en-GB"/>
        </w:rPr>
        <w:t>ανιών</w:t>
      </w:r>
      <w:r w:rsidRPr="001C25DE">
        <w:rPr>
          <w:rFonts w:ascii="Times New Roman" w:eastAsia="Times New Roman" w:hAnsi="Times New Roman"/>
          <w:bCs/>
          <w:iCs/>
          <w:lang w:val="el-GR" w:eastAsia="en-GB"/>
        </w:rPr>
        <w:t xml:space="preserve"> (</w:t>
      </w:r>
      <w:r w:rsidRPr="002E5AA0">
        <w:rPr>
          <w:rFonts w:ascii="Times New Roman" w:eastAsia="Times New Roman" w:hAnsi="Times New Roman"/>
          <w:b/>
          <w:bCs/>
          <w:iCs/>
          <w:lang w:val="el-GR" w:eastAsia="en-GB"/>
        </w:rPr>
        <w:t>Μάιος 2013</w:t>
      </w:r>
      <w:r w:rsidRPr="001C25DE">
        <w:rPr>
          <w:rFonts w:ascii="Times New Roman" w:eastAsia="Times New Roman" w:hAnsi="Times New Roman"/>
          <w:bCs/>
          <w:iCs/>
          <w:lang w:val="el-GR" w:eastAsia="en-GB"/>
        </w:rPr>
        <w:t xml:space="preserve">) και </w:t>
      </w:r>
      <w:r>
        <w:rPr>
          <w:rFonts w:ascii="Times New Roman" w:eastAsia="Times New Roman" w:hAnsi="Times New Roman"/>
          <w:bCs/>
          <w:iCs/>
          <w:lang w:val="el-GR" w:eastAsia="en-GB"/>
        </w:rPr>
        <w:t>προωθεί</w:t>
      </w:r>
      <w:r w:rsidRPr="001C25DE">
        <w:rPr>
          <w:rFonts w:ascii="Times New Roman" w:eastAsia="Times New Roman" w:hAnsi="Times New Roman"/>
          <w:bCs/>
          <w:iCs/>
          <w:lang w:val="el-GR" w:eastAsia="en-GB"/>
        </w:rPr>
        <w:t xml:space="preserve"> την κατάλληλη </w:t>
      </w:r>
      <w:r>
        <w:rPr>
          <w:rFonts w:ascii="Times New Roman" w:eastAsia="Times New Roman" w:hAnsi="Times New Roman"/>
          <w:bCs/>
          <w:iCs/>
          <w:lang w:val="el-GR" w:eastAsia="en-GB"/>
        </w:rPr>
        <w:t>πρόσκληση</w:t>
      </w:r>
      <w:r w:rsidRPr="001C25DE">
        <w:rPr>
          <w:rFonts w:ascii="Times New Roman" w:eastAsia="Times New Roman" w:hAnsi="Times New Roman"/>
          <w:bCs/>
          <w:iCs/>
          <w:lang w:val="el-GR" w:eastAsia="en-GB"/>
        </w:rPr>
        <w:t xml:space="preserve"> υποβολής προσφορών (</w:t>
      </w:r>
      <w:r w:rsidRPr="002E5AA0">
        <w:rPr>
          <w:rFonts w:ascii="Times New Roman" w:eastAsia="Times New Roman" w:hAnsi="Times New Roman"/>
          <w:b/>
          <w:bCs/>
          <w:iCs/>
          <w:lang w:val="el-GR" w:eastAsia="en-GB"/>
        </w:rPr>
        <w:t>Ιούνιος 2013</w:t>
      </w:r>
      <w:r w:rsidRPr="001C25DE">
        <w:rPr>
          <w:rFonts w:ascii="Times New Roman" w:eastAsia="Times New Roman" w:hAnsi="Times New Roman"/>
          <w:bCs/>
          <w:iCs/>
          <w:lang w:val="el-GR" w:eastAsia="en-GB"/>
        </w:rPr>
        <w:t>).</w:t>
      </w:r>
    </w:p>
    <w:p w:rsidR="00B34FED" w:rsidRPr="00FD35A1" w:rsidRDefault="00B34FED" w:rsidP="00136A33">
      <w:pPr>
        <w:numPr>
          <w:ilvl w:val="0"/>
          <w:numId w:val="117"/>
        </w:numPr>
        <w:spacing w:before="240" w:after="60" w:line="240" w:lineRule="auto"/>
        <w:jc w:val="both"/>
        <w:outlineLvl w:val="4"/>
        <w:rPr>
          <w:rFonts w:ascii="Times New Roman" w:eastAsia="Times New Roman" w:hAnsi="Times New Roman"/>
          <w:bCs/>
          <w:iCs/>
          <w:lang w:val="el-GR" w:eastAsia="en-GB"/>
        </w:rPr>
      </w:pPr>
      <w:r w:rsidRPr="00FD35A1">
        <w:rPr>
          <w:rFonts w:ascii="Times New Roman" w:eastAsia="Times New Roman" w:hAnsi="Times New Roman"/>
          <w:bCs/>
          <w:iCs/>
          <w:lang w:val="el-GR" w:eastAsia="en-GB"/>
        </w:rPr>
        <w:t xml:space="preserve">Η κυβέρνηση αναθεωρεί το νομικό πλαίσιο που διέπει τις σχέσεις εργασίας </w:t>
      </w:r>
      <w:r>
        <w:rPr>
          <w:rFonts w:ascii="Times New Roman" w:eastAsia="Times New Roman" w:hAnsi="Times New Roman"/>
          <w:bCs/>
          <w:iCs/>
          <w:lang w:val="el-GR" w:eastAsia="en-GB"/>
        </w:rPr>
        <w:t xml:space="preserve">σε λιμένες </w:t>
      </w:r>
      <w:r w:rsidRPr="00FD35A1">
        <w:rPr>
          <w:rFonts w:ascii="Times New Roman" w:eastAsia="Times New Roman" w:hAnsi="Times New Roman"/>
          <w:bCs/>
          <w:iCs/>
          <w:lang w:val="el-GR" w:eastAsia="en-GB"/>
        </w:rPr>
        <w:t xml:space="preserve">(βλέπε παράρτημα 9.5 για έναν μη εξαντλητικό κατάλογο των κανονισμών εργασίας σε λιμένες). Η αναθεώρηση αυτή παρέχει, μεταξύ άλλων, για την κατάρτιση και την πιστοποίηση </w:t>
      </w:r>
      <w:r>
        <w:rPr>
          <w:rFonts w:ascii="Times New Roman" w:eastAsia="Times New Roman" w:hAnsi="Times New Roman"/>
          <w:bCs/>
          <w:iCs/>
          <w:lang w:val="el-GR" w:eastAsia="en-GB"/>
        </w:rPr>
        <w:t>των εργαζομένων σ</w:t>
      </w:r>
      <w:r w:rsidRPr="00FD35A1">
        <w:rPr>
          <w:rFonts w:ascii="Times New Roman" w:eastAsia="Times New Roman" w:hAnsi="Times New Roman"/>
          <w:bCs/>
          <w:iCs/>
          <w:lang w:val="el-GR" w:eastAsia="en-GB"/>
        </w:rPr>
        <w:t>τη διακίνηση φορτί</w:t>
      </w:r>
      <w:r>
        <w:rPr>
          <w:rFonts w:ascii="Times New Roman" w:eastAsia="Times New Roman" w:hAnsi="Times New Roman"/>
          <w:bCs/>
          <w:iCs/>
          <w:lang w:val="el-GR" w:eastAsia="en-GB"/>
        </w:rPr>
        <w:t>ων</w:t>
      </w:r>
      <w:r w:rsidRPr="00FD35A1">
        <w:rPr>
          <w:rFonts w:ascii="Times New Roman" w:eastAsia="Times New Roman" w:hAnsi="Times New Roman"/>
          <w:bCs/>
          <w:iCs/>
          <w:lang w:val="el-GR" w:eastAsia="en-GB"/>
        </w:rPr>
        <w:t xml:space="preserve">. </w:t>
      </w:r>
      <w:r>
        <w:rPr>
          <w:rFonts w:ascii="Times New Roman" w:eastAsia="Times New Roman" w:hAnsi="Times New Roman"/>
          <w:bCs/>
          <w:iCs/>
          <w:lang w:val="el-GR" w:eastAsia="en-GB"/>
        </w:rPr>
        <w:t>Το</w:t>
      </w:r>
      <w:r w:rsidRPr="00FD35A1">
        <w:rPr>
          <w:rFonts w:ascii="Times New Roman" w:eastAsia="Times New Roman" w:hAnsi="Times New Roman"/>
          <w:bCs/>
          <w:iCs/>
          <w:lang w:val="el-GR" w:eastAsia="en-GB"/>
        </w:rPr>
        <w:t xml:space="preserve"> σχέδιο νόμου προβλέπει επίσης την ενσωμάτωση </w:t>
      </w:r>
      <w:r>
        <w:rPr>
          <w:rFonts w:ascii="Times New Roman" w:eastAsia="Times New Roman" w:hAnsi="Times New Roman"/>
          <w:bCs/>
          <w:iCs/>
          <w:lang w:val="el-GR" w:eastAsia="en-GB"/>
        </w:rPr>
        <w:t>στο</w:t>
      </w:r>
      <w:r w:rsidRPr="00FD35A1">
        <w:rPr>
          <w:rFonts w:ascii="Times New Roman" w:eastAsia="Times New Roman" w:hAnsi="Times New Roman"/>
          <w:bCs/>
          <w:iCs/>
          <w:lang w:val="el-GR" w:eastAsia="en-GB"/>
        </w:rPr>
        <w:t xml:space="preserve"> </w:t>
      </w:r>
      <w:r>
        <w:rPr>
          <w:rFonts w:ascii="Times New Roman" w:eastAsia="Times New Roman" w:hAnsi="Times New Roman"/>
          <w:bCs/>
          <w:iCs/>
          <w:lang w:val="el-GR" w:eastAsia="en-GB"/>
        </w:rPr>
        <w:t>σύστημα</w:t>
      </w:r>
      <w:r w:rsidRPr="00FD35A1">
        <w:rPr>
          <w:rFonts w:ascii="Times New Roman" w:eastAsia="Times New Roman" w:hAnsi="Times New Roman"/>
          <w:bCs/>
          <w:iCs/>
          <w:lang w:val="el-GR" w:eastAsia="en-GB"/>
        </w:rPr>
        <w:t xml:space="preserve"> </w:t>
      </w:r>
      <w:r>
        <w:rPr>
          <w:rFonts w:ascii="Times New Roman" w:eastAsia="Times New Roman" w:hAnsi="Times New Roman"/>
          <w:bCs/>
          <w:iCs/>
          <w:lang w:val="el-GR" w:eastAsia="en-GB"/>
        </w:rPr>
        <w:t>των εργαζομένων σ</w:t>
      </w:r>
      <w:r w:rsidRPr="00FD35A1">
        <w:rPr>
          <w:rFonts w:ascii="Times New Roman" w:eastAsia="Times New Roman" w:hAnsi="Times New Roman"/>
          <w:bCs/>
          <w:iCs/>
          <w:lang w:val="el-GR" w:eastAsia="en-GB"/>
        </w:rPr>
        <w:t>τη διακίνηση φορτί</w:t>
      </w:r>
      <w:r>
        <w:rPr>
          <w:rFonts w:ascii="Times New Roman" w:eastAsia="Times New Roman" w:hAnsi="Times New Roman"/>
          <w:bCs/>
          <w:iCs/>
          <w:lang w:val="el-GR" w:eastAsia="en-GB"/>
        </w:rPr>
        <w:t>ων</w:t>
      </w:r>
      <w:r w:rsidRPr="00FD35A1">
        <w:rPr>
          <w:rFonts w:ascii="Times New Roman" w:eastAsia="Times New Roman" w:hAnsi="Times New Roman"/>
          <w:bCs/>
          <w:iCs/>
          <w:lang w:val="el-GR" w:eastAsia="en-GB"/>
        </w:rPr>
        <w:t xml:space="preserve"> του Πειραιά και της Θεσσαλονίκης. Για το σκοπό αυτό, η κυβέρνηση υποβάλλει </w:t>
      </w:r>
      <w:r>
        <w:rPr>
          <w:rFonts w:ascii="Times New Roman" w:eastAsia="Times New Roman" w:hAnsi="Times New Roman"/>
          <w:bCs/>
          <w:iCs/>
          <w:lang w:val="el-GR" w:eastAsia="en-GB"/>
        </w:rPr>
        <w:t>προσχέδιο νόμου</w:t>
      </w:r>
      <w:r w:rsidRPr="00FD35A1">
        <w:rPr>
          <w:rFonts w:ascii="Times New Roman" w:eastAsia="Times New Roman" w:hAnsi="Times New Roman"/>
          <w:bCs/>
          <w:iCs/>
          <w:lang w:val="el-GR" w:eastAsia="en-GB"/>
        </w:rPr>
        <w:t xml:space="preserve"> μέχρι τον </w:t>
      </w:r>
      <w:r w:rsidRPr="00795CF3">
        <w:rPr>
          <w:rFonts w:ascii="Times New Roman" w:eastAsia="Times New Roman" w:hAnsi="Times New Roman"/>
          <w:b/>
          <w:bCs/>
          <w:iCs/>
          <w:lang w:val="el-GR" w:eastAsia="en-GB"/>
        </w:rPr>
        <w:t>Μάιο του 2013</w:t>
      </w:r>
      <w:r w:rsidRPr="00FD35A1">
        <w:rPr>
          <w:rFonts w:ascii="Times New Roman" w:eastAsia="Times New Roman" w:hAnsi="Times New Roman"/>
          <w:bCs/>
          <w:iCs/>
          <w:lang w:val="el-GR" w:eastAsia="en-GB"/>
        </w:rPr>
        <w:t xml:space="preserve"> και εγκρίνει το νέο νομικό πλαίσιο </w:t>
      </w:r>
      <w:r>
        <w:rPr>
          <w:rFonts w:ascii="Times New Roman" w:eastAsia="Times New Roman" w:hAnsi="Times New Roman"/>
          <w:bCs/>
          <w:iCs/>
          <w:lang w:val="el-GR" w:eastAsia="en-GB"/>
        </w:rPr>
        <w:t xml:space="preserve">έως </w:t>
      </w:r>
      <w:r w:rsidRPr="00FD35A1">
        <w:rPr>
          <w:rFonts w:ascii="Times New Roman" w:eastAsia="Times New Roman" w:hAnsi="Times New Roman"/>
          <w:bCs/>
          <w:iCs/>
          <w:lang w:val="el-GR" w:eastAsia="en-GB"/>
        </w:rPr>
        <w:t xml:space="preserve">τον </w:t>
      </w:r>
      <w:r w:rsidRPr="00795CF3">
        <w:rPr>
          <w:rFonts w:ascii="Times New Roman" w:eastAsia="Times New Roman" w:hAnsi="Times New Roman"/>
          <w:b/>
          <w:bCs/>
          <w:iCs/>
          <w:lang w:val="el-GR" w:eastAsia="en-GB"/>
        </w:rPr>
        <w:t>Ιούνιο του 2013</w:t>
      </w:r>
      <w:r w:rsidRPr="00FD35A1">
        <w:rPr>
          <w:rFonts w:ascii="Times New Roman" w:eastAsia="Times New Roman" w:hAnsi="Times New Roman"/>
          <w:bCs/>
          <w:iCs/>
          <w:lang w:val="el-GR" w:eastAsia="en-GB"/>
        </w:rPr>
        <w:t>.</w:t>
      </w:r>
    </w:p>
    <w:p w:rsidR="00B34FED" w:rsidRPr="00C80DA4" w:rsidRDefault="00B34FED" w:rsidP="00B34FED">
      <w:pPr>
        <w:pStyle w:val="2"/>
        <w:rPr>
          <w:u w:val="single"/>
        </w:rPr>
      </w:pPr>
      <w:bookmarkStart w:id="1054" w:name="_Toc358029710"/>
      <w:r>
        <w:rPr>
          <w:lang w:val="el-GR"/>
        </w:rPr>
        <w:t>Κλάδος λιανεμπορίου</w:t>
      </w:r>
      <w:bookmarkEnd w:id="1054"/>
    </w:p>
    <w:p w:rsidR="00B34FED" w:rsidRPr="008A7531" w:rsidRDefault="00B34FED" w:rsidP="00B34FED">
      <w:pPr>
        <w:pStyle w:val="text"/>
        <w:ind w:left="567"/>
        <w:rPr>
          <w:lang w:val="el-GR"/>
        </w:rPr>
      </w:pPr>
      <w:r w:rsidRPr="008A7531">
        <w:rPr>
          <w:lang w:val="el-GR"/>
        </w:rPr>
        <w:t>Στο λιανικό εμπόριο, τα επιλεγμένα</w:t>
      </w:r>
      <w:r>
        <w:rPr>
          <w:lang w:val="el-GR"/>
        </w:rPr>
        <w:t xml:space="preserve"> μέτρα αποσκοπούν στο να επιτρέψ</w:t>
      </w:r>
      <w:r w:rsidRPr="008A7531">
        <w:rPr>
          <w:lang w:val="el-GR"/>
        </w:rPr>
        <w:t xml:space="preserve">ουν μια ευρύτερη κατηγορία των εμπορευμάτων </w:t>
      </w:r>
      <w:r>
        <w:rPr>
          <w:lang w:val="el-GR"/>
        </w:rPr>
        <w:t>να</w:t>
      </w:r>
      <w:r w:rsidRPr="008A7531">
        <w:rPr>
          <w:lang w:val="el-GR"/>
        </w:rPr>
        <w:t xml:space="preserve"> πωλούνται από πιο αποτελεσματικ</w:t>
      </w:r>
      <w:r>
        <w:rPr>
          <w:lang w:val="el-GR"/>
        </w:rPr>
        <w:t>ούς</w:t>
      </w:r>
      <w:r w:rsidRPr="008A7531">
        <w:rPr>
          <w:lang w:val="el-GR"/>
        </w:rPr>
        <w:t xml:space="preserve"> λιανοπωλητ</w:t>
      </w:r>
      <w:r>
        <w:rPr>
          <w:lang w:val="el-GR"/>
        </w:rPr>
        <w:t>ές</w:t>
      </w:r>
      <w:r w:rsidRPr="008A7531">
        <w:rPr>
          <w:lang w:val="el-GR"/>
        </w:rPr>
        <w:t xml:space="preserve">, καθώς και τη μείωση του κόστους λειτουργίας τους. </w:t>
      </w:r>
      <w:r>
        <w:rPr>
          <w:lang w:val="el-GR"/>
        </w:rPr>
        <w:t>Τα μέτρα</w:t>
      </w:r>
      <w:r w:rsidRPr="008A7531">
        <w:rPr>
          <w:lang w:val="el-GR"/>
        </w:rPr>
        <w:t xml:space="preserve"> δεν κοιτά</w:t>
      </w:r>
      <w:r>
        <w:rPr>
          <w:lang w:val="el-GR"/>
        </w:rPr>
        <w:t>ν</w:t>
      </w:r>
      <w:r w:rsidRPr="008A7531">
        <w:rPr>
          <w:lang w:val="el-GR"/>
        </w:rPr>
        <w:t xml:space="preserve">ε μόνο </w:t>
      </w:r>
      <w:r>
        <w:rPr>
          <w:lang w:val="el-GR"/>
        </w:rPr>
        <w:t>σε</w:t>
      </w:r>
      <w:r w:rsidRPr="008A7531">
        <w:rPr>
          <w:lang w:val="el-GR"/>
        </w:rPr>
        <w:t xml:space="preserve"> ειδικές ρυθμίσεις</w:t>
      </w:r>
      <w:r>
        <w:rPr>
          <w:lang w:val="el-GR"/>
        </w:rPr>
        <w:t xml:space="preserve"> για το λιανεμπόριο</w:t>
      </w:r>
      <w:r w:rsidRPr="008A7531">
        <w:rPr>
          <w:lang w:val="el-GR"/>
        </w:rPr>
        <w:t xml:space="preserve"> (όπως οι κανόνες για τις</w:t>
      </w:r>
      <w:r>
        <w:rPr>
          <w:lang w:val="el-GR"/>
        </w:rPr>
        <w:t xml:space="preserve"> τιμές, τις εκπτώσεις</w:t>
      </w:r>
      <w:r w:rsidRPr="008A7531">
        <w:rPr>
          <w:lang w:val="el-GR"/>
        </w:rPr>
        <w:t xml:space="preserve">, και την </w:t>
      </w:r>
      <w:r>
        <w:rPr>
          <w:lang w:val="el-GR"/>
        </w:rPr>
        <w:t>τιτλοφόρηση</w:t>
      </w:r>
      <w:r w:rsidRPr="008A7531">
        <w:rPr>
          <w:lang w:val="el-GR"/>
        </w:rPr>
        <w:t>), αλλά και στους κανόνες για τη χορήγηση αδειών που ισχύουν σε καταστήματα λιανικής πώ</w:t>
      </w:r>
      <w:r>
        <w:rPr>
          <w:lang w:val="el-GR"/>
        </w:rPr>
        <w:t>λησης. Συνδυασμένα, τα μέτρα</w:t>
      </w:r>
      <w:r w:rsidRPr="008A7531">
        <w:rPr>
          <w:lang w:val="el-GR"/>
        </w:rPr>
        <w:t xml:space="preserve"> θα πρέπει να βοηθήσει να μειωθούν οι τιμές και </w:t>
      </w:r>
      <w:r>
        <w:rPr>
          <w:lang w:val="el-GR"/>
        </w:rPr>
        <w:t xml:space="preserve">να δοθούν </w:t>
      </w:r>
      <w:r w:rsidRPr="008A7531">
        <w:rPr>
          <w:lang w:val="el-GR"/>
        </w:rPr>
        <w:t>περισσότερες ε</w:t>
      </w:r>
      <w:r>
        <w:rPr>
          <w:lang w:val="el-GR"/>
        </w:rPr>
        <w:t>πιλογές σ</w:t>
      </w:r>
      <w:r w:rsidRPr="008A7531">
        <w:rPr>
          <w:lang w:val="el-GR"/>
        </w:rPr>
        <w:t>τους καταναλωτές.</w:t>
      </w:r>
    </w:p>
    <w:p w:rsidR="00B34FED" w:rsidRPr="00C80DA4" w:rsidRDefault="00B34FED" w:rsidP="00B34FED">
      <w:pPr>
        <w:pStyle w:val="5"/>
        <w:rPr>
          <w:lang w:eastAsia="en-GB"/>
        </w:rPr>
      </w:pPr>
      <w:r>
        <w:rPr>
          <w:lang w:val="el-GR" w:eastAsia="en-GB"/>
        </w:rPr>
        <w:t>Η Κυβέρνηση</w:t>
      </w:r>
      <w:r w:rsidRPr="00915273">
        <w:rPr>
          <w:lang w:eastAsia="en-GB"/>
        </w:rPr>
        <w:t>:</w:t>
      </w:r>
    </w:p>
    <w:p w:rsidR="00B34FED" w:rsidRPr="004C32AF" w:rsidRDefault="00B34FED" w:rsidP="00B34FED">
      <w:pPr>
        <w:pStyle w:val="5"/>
        <w:numPr>
          <w:ilvl w:val="0"/>
          <w:numId w:val="21"/>
        </w:numPr>
        <w:rPr>
          <w:lang w:val="el-GR" w:eastAsia="en-GB"/>
        </w:rPr>
      </w:pPr>
      <w:r w:rsidRPr="004C32AF">
        <w:rPr>
          <w:lang w:val="el-GR" w:eastAsia="en-GB"/>
        </w:rPr>
        <w:t xml:space="preserve">υιοθετεί μια υπουργική απόφαση για την κατάργηση του κανονισμού της αγοράς 7/2009, μετά τα αποτελέσματα της διαδικασίας κοινοποίησης που προβλέπεται στην οδηγία 98/34 ένα μήνα μετά τη λήξη της περιόδου </w:t>
      </w:r>
      <w:r w:rsidRPr="004C32AF">
        <w:rPr>
          <w:lang w:eastAsia="en-GB"/>
        </w:rPr>
        <w:t>status</w:t>
      </w:r>
      <w:r w:rsidRPr="004C32AF">
        <w:rPr>
          <w:lang w:val="el-GR" w:eastAsia="en-GB"/>
        </w:rPr>
        <w:t xml:space="preserve"> </w:t>
      </w:r>
      <w:r w:rsidRPr="004C32AF">
        <w:rPr>
          <w:lang w:eastAsia="en-GB"/>
        </w:rPr>
        <w:t>quo</w:t>
      </w:r>
      <w:r w:rsidRPr="004C32AF">
        <w:rPr>
          <w:lang w:val="el-GR" w:eastAsia="en-GB"/>
        </w:rPr>
        <w:t>. (</w:t>
      </w:r>
      <w:r w:rsidRPr="004C32AF">
        <w:rPr>
          <w:b/>
          <w:lang w:val="el-GR" w:eastAsia="en-GB"/>
        </w:rPr>
        <w:t>Ιούνιος 2013</w:t>
      </w:r>
      <w:r w:rsidRPr="004C32AF">
        <w:rPr>
          <w:lang w:val="el-GR" w:eastAsia="en-GB"/>
        </w:rPr>
        <w:t>)</w:t>
      </w:r>
    </w:p>
    <w:p w:rsidR="00B34FED" w:rsidRPr="0084244D" w:rsidRDefault="00B34FED" w:rsidP="00B34FED">
      <w:pPr>
        <w:pStyle w:val="5"/>
        <w:numPr>
          <w:ilvl w:val="0"/>
          <w:numId w:val="21"/>
        </w:numPr>
        <w:rPr>
          <w:lang w:val="el-GR" w:eastAsia="en-GB"/>
        </w:rPr>
      </w:pPr>
      <w:r w:rsidRPr="00662DF9">
        <w:rPr>
          <w:lang w:val="el-GR" w:eastAsia="en-GB"/>
        </w:rPr>
        <w:t xml:space="preserve">αναθεωρεί και τροποποιεί την </w:t>
      </w:r>
      <w:r>
        <w:rPr>
          <w:lang w:val="el-GR" w:eastAsia="en-GB"/>
        </w:rPr>
        <w:t>Αγορανομικό</w:t>
      </w:r>
      <w:r w:rsidRPr="00662DF9">
        <w:rPr>
          <w:lang w:val="el-GR" w:eastAsia="en-GB"/>
        </w:rPr>
        <w:t xml:space="preserve"> Κώδικα (ν. 136/1946), </w:t>
      </w:r>
      <w:r>
        <w:rPr>
          <w:lang w:val="el-GR" w:eastAsia="en-GB"/>
        </w:rPr>
        <w:t xml:space="preserve">που </w:t>
      </w:r>
      <w:r w:rsidRPr="00662DF9">
        <w:rPr>
          <w:lang w:val="el-GR" w:eastAsia="en-GB"/>
        </w:rPr>
        <w:t>προβλέπ</w:t>
      </w:r>
      <w:r>
        <w:rPr>
          <w:lang w:val="el-GR" w:eastAsia="en-GB"/>
        </w:rPr>
        <w:t>ει</w:t>
      </w:r>
      <w:r w:rsidRPr="00662DF9">
        <w:rPr>
          <w:lang w:val="el-GR" w:eastAsia="en-GB"/>
        </w:rPr>
        <w:t xml:space="preserve"> διάφορες μορφές παρέμβασης του δημόσιου τομέα στην παραγωγή, διανομή και κατανάλωση των αγαθών, σύμφωνα με τις </w:t>
      </w:r>
      <w:r>
        <w:rPr>
          <w:lang w:val="el-GR" w:eastAsia="en-GB"/>
        </w:rPr>
        <w:t xml:space="preserve">απλουστευτικές </w:t>
      </w:r>
      <w:r w:rsidRPr="00662DF9">
        <w:rPr>
          <w:lang w:val="el-GR" w:eastAsia="en-GB"/>
        </w:rPr>
        <w:t xml:space="preserve">συστάσεις της γνώμης της Επιτροπής Ανταγωνισμού </w:t>
      </w:r>
      <w:r>
        <w:rPr>
          <w:lang w:val="el-GR" w:eastAsia="en-GB"/>
        </w:rPr>
        <w:t>Νο</w:t>
      </w:r>
      <w:r w:rsidRPr="00662DF9">
        <w:rPr>
          <w:lang w:val="el-GR" w:eastAsia="en-GB"/>
        </w:rPr>
        <w:t>. 24/</w:t>
      </w:r>
      <w:r w:rsidRPr="00662DF9">
        <w:rPr>
          <w:lang w:eastAsia="en-GB"/>
        </w:rPr>
        <w:t>VII</w:t>
      </w:r>
      <w:r w:rsidRPr="00662DF9">
        <w:rPr>
          <w:lang w:val="el-GR" w:eastAsia="en-GB"/>
        </w:rPr>
        <w:t>/2012. Επιπλέον, θα πρέπει να περιλαμβάνε</w:t>
      </w:r>
      <w:r>
        <w:rPr>
          <w:lang w:val="el-GR" w:eastAsia="en-GB"/>
        </w:rPr>
        <w:t>τα</w:t>
      </w:r>
      <w:r w:rsidRPr="00662DF9">
        <w:rPr>
          <w:lang w:val="el-GR" w:eastAsia="en-GB"/>
        </w:rPr>
        <w:t>ι (</w:t>
      </w:r>
      <w:r w:rsidRPr="00662DF9">
        <w:rPr>
          <w:lang w:eastAsia="en-GB"/>
        </w:rPr>
        <w:t>i</w:t>
      </w:r>
      <w:r w:rsidRPr="00662DF9">
        <w:rPr>
          <w:lang w:val="el-GR" w:eastAsia="en-GB"/>
        </w:rPr>
        <w:t>) άρση των περιορισμών προκειμένου να καταστ</w:t>
      </w:r>
      <w:r>
        <w:rPr>
          <w:lang w:val="el-GR" w:eastAsia="en-GB"/>
        </w:rPr>
        <w:t>ούν δυνατές</w:t>
      </w:r>
      <w:r w:rsidRPr="00662DF9">
        <w:rPr>
          <w:lang w:val="el-GR" w:eastAsia="en-GB"/>
        </w:rPr>
        <w:t xml:space="preserve"> πιο ελεύθερα εκπτώσεις, προωθητικές ενέργειες και προσφορές </w:t>
      </w:r>
      <w:r>
        <w:rPr>
          <w:lang w:val="el-GR" w:eastAsia="en-GB"/>
        </w:rPr>
        <w:t xml:space="preserve">εκτός και κατά τις </w:t>
      </w:r>
      <w:r w:rsidRPr="00662DF9">
        <w:rPr>
          <w:lang w:val="el-GR" w:eastAsia="en-GB"/>
        </w:rPr>
        <w:t xml:space="preserve">περιόδους εκπτώσεων, περισσότερες περιόδους </w:t>
      </w:r>
      <w:r>
        <w:rPr>
          <w:lang w:val="el-GR" w:eastAsia="en-GB"/>
        </w:rPr>
        <w:t>εκπτώσ</w:t>
      </w:r>
      <w:r w:rsidRPr="00662DF9">
        <w:rPr>
          <w:lang w:val="el-GR" w:eastAsia="en-GB"/>
        </w:rPr>
        <w:t xml:space="preserve">εων σε συνδυασμό με μεγαλύτερη ευελιξία </w:t>
      </w:r>
      <w:r>
        <w:rPr>
          <w:lang w:val="el-GR" w:eastAsia="en-GB"/>
        </w:rPr>
        <w:t>κατά</w:t>
      </w:r>
      <w:r w:rsidRPr="00662DF9">
        <w:rPr>
          <w:lang w:val="el-GR" w:eastAsia="en-GB"/>
        </w:rPr>
        <w:t xml:space="preserve"> τη διάρκεια των πωλήσεων, (</w:t>
      </w:r>
      <w:r w:rsidRPr="00662DF9">
        <w:rPr>
          <w:lang w:eastAsia="en-GB"/>
        </w:rPr>
        <w:t>ii</w:t>
      </w:r>
      <w:r w:rsidRPr="00662DF9">
        <w:rPr>
          <w:lang w:val="el-GR" w:eastAsia="en-GB"/>
        </w:rPr>
        <w:t xml:space="preserve">) αύξηση της ευελιξίας </w:t>
      </w:r>
      <w:r>
        <w:rPr>
          <w:lang w:val="el-GR" w:eastAsia="en-GB"/>
        </w:rPr>
        <w:t>των ωρών</w:t>
      </w:r>
      <w:r w:rsidRPr="00662DF9">
        <w:rPr>
          <w:lang w:val="el-GR" w:eastAsia="en-GB"/>
        </w:rPr>
        <w:t xml:space="preserve"> λειτουργίας των λιανοπωλητών, μεταξύ άλλων, δίνοντας </w:t>
      </w:r>
      <w:r>
        <w:rPr>
          <w:lang w:val="el-GR" w:eastAsia="en-GB"/>
        </w:rPr>
        <w:t xml:space="preserve">σε </w:t>
      </w:r>
      <w:r w:rsidRPr="00662DF9">
        <w:rPr>
          <w:lang w:val="el-GR" w:eastAsia="en-GB"/>
        </w:rPr>
        <w:t xml:space="preserve">όλα τα καταστήματα τη δυνατότητα να παραμείνουν ανοικτά τουλάχιστον επτά Κυριακές το χρόνο, ιδιαίτερα σε περιόδους διακοπών. </w:t>
      </w:r>
      <w:r>
        <w:rPr>
          <w:lang w:val="el-GR" w:eastAsia="en-GB"/>
        </w:rPr>
        <w:t>Η διακίνηση εμπορευμάτων</w:t>
      </w:r>
      <w:r w:rsidRPr="00662DF9">
        <w:rPr>
          <w:lang w:val="el-GR" w:eastAsia="en-GB"/>
        </w:rPr>
        <w:t xml:space="preserve"> τις Κυρια</w:t>
      </w:r>
      <w:r>
        <w:rPr>
          <w:lang w:val="el-GR" w:eastAsia="en-GB"/>
        </w:rPr>
        <w:t xml:space="preserve">κές είναι πιθανό να αυξήσει τη </w:t>
      </w:r>
      <w:r w:rsidRPr="00662DF9">
        <w:rPr>
          <w:lang w:val="el-GR" w:eastAsia="en-GB"/>
        </w:rPr>
        <w:t>λιανική δραστηριότητα και το</w:t>
      </w:r>
      <w:r>
        <w:rPr>
          <w:lang w:val="el-GR" w:eastAsia="en-GB"/>
        </w:rPr>
        <w:t>ν</w:t>
      </w:r>
      <w:r w:rsidRPr="00662DF9">
        <w:rPr>
          <w:lang w:val="el-GR" w:eastAsia="en-GB"/>
        </w:rPr>
        <w:t xml:space="preserve"> ανταγωνισμ</w:t>
      </w:r>
      <w:r>
        <w:rPr>
          <w:lang w:val="el-GR" w:eastAsia="en-GB"/>
        </w:rPr>
        <w:t>ό</w:t>
      </w:r>
      <w:r w:rsidRPr="00662DF9">
        <w:rPr>
          <w:lang w:val="el-GR" w:eastAsia="en-GB"/>
        </w:rPr>
        <w:t xml:space="preserve"> και </w:t>
      </w:r>
      <w:r>
        <w:rPr>
          <w:lang w:val="el-GR" w:eastAsia="en-GB"/>
        </w:rPr>
        <w:t>να τονώσει</w:t>
      </w:r>
      <w:r w:rsidRPr="00662DF9">
        <w:rPr>
          <w:lang w:val="el-GR" w:eastAsia="en-GB"/>
        </w:rPr>
        <w:t xml:space="preserve"> τη</w:t>
      </w:r>
      <w:r>
        <w:rPr>
          <w:lang w:val="el-GR" w:eastAsia="en-GB"/>
        </w:rPr>
        <w:t>ν ανάπτυξη</w:t>
      </w:r>
      <w:r w:rsidRPr="00662DF9">
        <w:rPr>
          <w:lang w:val="el-GR" w:eastAsia="en-GB"/>
        </w:rPr>
        <w:t xml:space="preserve"> και τη</w:t>
      </w:r>
      <w:r>
        <w:rPr>
          <w:lang w:val="el-GR" w:eastAsia="en-GB"/>
        </w:rPr>
        <w:t>ν</w:t>
      </w:r>
      <w:r w:rsidRPr="00662DF9">
        <w:rPr>
          <w:lang w:val="el-GR" w:eastAsia="en-GB"/>
        </w:rPr>
        <w:t xml:space="preserve"> απασχόληση, ιδίως στις μικρές και μεσαίες επιχειρήσεις. </w:t>
      </w:r>
      <w:r w:rsidRPr="0084244D">
        <w:rPr>
          <w:lang w:val="el-GR" w:eastAsia="en-GB"/>
        </w:rPr>
        <w:t>(</w:t>
      </w:r>
      <w:r w:rsidRPr="0084244D">
        <w:rPr>
          <w:b/>
          <w:lang w:val="el-GR" w:eastAsia="en-GB"/>
        </w:rPr>
        <w:t>Ιούνιος 2013</w:t>
      </w:r>
      <w:r w:rsidRPr="0084244D">
        <w:rPr>
          <w:lang w:val="el-GR" w:eastAsia="en-GB"/>
        </w:rPr>
        <w:t>)</w:t>
      </w:r>
    </w:p>
    <w:p w:rsidR="00B34FED" w:rsidRPr="00B50DFC" w:rsidRDefault="00B34FED" w:rsidP="00B34FED">
      <w:pPr>
        <w:pStyle w:val="5"/>
        <w:numPr>
          <w:ilvl w:val="0"/>
          <w:numId w:val="21"/>
        </w:numPr>
        <w:rPr>
          <w:lang w:val="el-GR" w:eastAsia="en-GB"/>
        </w:rPr>
      </w:pPr>
      <w:r w:rsidRPr="00B50DFC">
        <w:rPr>
          <w:lang w:val="el-GR" w:eastAsia="en-GB"/>
        </w:rPr>
        <w:t xml:space="preserve">εξετάζει και απλοποιεί τη διαδικασία αδειοδότησης για την ίδρυση και λειτουργία των καταστημάτων λιανικής πώλησης. Αυτή η άσκηση θα πρέπει να οδηγήσει σε σημαντική μείωση του αριθμού των εγκρίσεων που ζητούνται από τη δημόσια διοίκηση για το άνοιγμα και τη λειτουργία </w:t>
      </w:r>
      <w:r w:rsidRPr="00B50DFC">
        <w:rPr>
          <w:lang w:val="el-GR" w:eastAsia="en-GB"/>
        </w:rPr>
        <w:lastRenderedPageBreak/>
        <w:t>των καταστημάτων</w:t>
      </w:r>
      <w:r>
        <w:rPr>
          <w:lang w:val="el-GR" w:eastAsia="en-GB"/>
        </w:rPr>
        <w:t>, οι</w:t>
      </w:r>
      <w:r w:rsidRPr="00B50DFC">
        <w:rPr>
          <w:lang w:val="el-GR" w:eastAsia="en-GB"/>
        </w:rPr>
        <w:t xml:space="preserve"> οποί</w:t>
      </w:r>
      <w:r>
        <w:rPr>
          <w:lang w:val="el-GR" w:eastAsia="en-GB"/>
        </w:rPr>
        <w:t>ες</w:t>
      </w:r>
      <w:r w:rsidRPr="00B50DFC">
        <w:rPr>
          <w:lang w:val="el-GR" w:eastAsia="en-GB"/>
        </w:rPr>
        <w:t xml:space="preserve"> θα πρέπει να αντικατασταθούν, αν χρειάζεται, από λιγότερο απαιτητικ</w:t>
      </w:r>
      <w:r>
        <w:rPr>
          <w:lang w:val="el-GR" w:eastAsia="en-GB"/>
        </w:rPr>
        <w:t>ά</w:t>
      </w:r>
      <w:r w:rsidRPr="00B50DFC">
        <w:rPr>
          <w:lang w:val="el-GR" w:eastAsia="en-GB"/>
        </w:rPr>
        <w:t xml:space="preserve"> μέσα όπως δηλώσεις ή ανακοινώσεις. Τα αποτελέσματα και οι συστάσεις της αξιολόγησης </w:t>
      </w:r>
      <w:r>
        <w:rPr>
          <w:lang w:val="el-GR" w:eastAsia="en-GB"/>
        </w:rPr>
        <w:t xml:space="preserve">θα </w:t>
      </w:r>
      <w:r w:rsidRPr="00B50DFC">
        <w:rPr>
          <w:lang w:val="el-GR" w:eastAsia="en-GB"/>
        </w:rPr>
        <w:t>υποβλ</w:t>
      </w:r>
      <w:r>
        <w:rPr>
          <w:lang w:val="el-GR" w:eastAsia="en-GB"/>
        </w:rPr>
        <w:t>ηθούν</w:t>
      </w:r>
      <w:r w:rsidRPr="00B50DFC">
        <w:rPr>
          <w:lang w:val="el-GR" w:eastAsia="en-GB"/>
        </w:rPr>
        <w:t xml:space="preserve"> τον </w:t>
      </w:r>
      <w:r w:rsidRPr="00B50DFC">
        <w:rPr>
          <w:b/>
          <w:lang w:val="el-GR" w:eastAsia="en-GB"/>
        </w:rPr>
        <w:t>Ιούνιο του 2013</w:t>
      </w:r>
      <w:r w:rsidRPr="00B50DFC">
        <w:rPr>
          <w:lang w:val="el-GR" w:eastAsia="en-GB"/>
        </w:rPr>
        <w:t xml:space="preserve"> και </w:t>
      </w:r>
      <w:r>
        <w:rPr>
          <w:lang w:val="el-GR" w:eastAsia="en-GB"/>
        </w:rPr>
        <w:t>θα υιοθετηθούν</w:t>
      </w:r>
      <w:r w:rsidRPr="00B50DFC">
        <w:rPr>
          <w:lang w:val="el-GR" w:eastAsia="en-GB"/>
        </w:rPr>
        <w:t xml:space="preserve"> πριν από τον </w:t>
      </w:r>
      <w:r w:rsidRPr="00B50DFC">
        <w:rPr>
          <w:b/>
          <w:lang w:val="el-GR" w:eastAsia="en-GB"/>
        </w:rPr>
        <w:t>Δεκέμβριο του 2013</w:t>
      </w:r>
      <w:r w:rsidRPr="00B50DFC">
        <w:rPr>
          <w:lang w:val="el-GR" w:eastAsia="en-GB"/>
        </w:rPr>
        <w:t>.</w:t>
      </w:r>
    </w:p>
    <w:p w:rsidR="00B34FED" w:rsidRPr="006F6473" w:rsidRDefault="00B34FED" w:rsidP="00B34FED">
      <w:pPr>
        <w:pStyle w:val="5"/>
        <w:numPr>
          <w:ilvl w:val="0"/>
          <w:numId w:val="21"/>
        </w:numPr>
        <w:rPr>
          <w:lang w:val="el-GR" w:eastAsia="en-GB"/>
        </w:rPr>
      </w:pPr>
      <w:r>
        <w:rPr>
          <w:lang w:val="el-GR" w:eastAsia="en-GB"/>
        </w:rPr>
        <w:t>για</w:t>
      </w:r>
      <w:r w:rsidRPr="006F6473">
        <w:rPr>
          <w:lang w:val="el-GR" w:eastAsia="en-GB"/>
        </w:rPr>
        <w:t xml:space="preserve"> την ενίσχυση του ανταγωνισμού στην αγορά </w:t>
      </w:r>
      <w:r>
        <w:rPr>
          <w:lang w:val="el-GR" w:eastAsia="en-GB"/>
        </w:rPr>
        <w:t>μη συνταγογραφούμενων προϊόντων</w:t>
      </w:r>
      <w:r w:rsidRPr="006F6473">
        <w:rPr>
          <w:lang w:val="el-GR" w:eastAsia="en-GB"/>
        </w:rPr>
        <w:t>:</w:t>
      </w:r>
    </w:p>
    <w:p w:rsidR="00B34FED" w:rsidRPr="006F7C9C" w:rsidRDefault="00B34FED" w:rsidP="00136A33">
      <w:pPr>
        <w:numPr>
          <w:ilvl w:val="0"/>
          <w:numId w:val="123"/>
        </w:numPr>
        <w:spacing w:line="240" w:lineRule="auto"/>
        <w:jc w:val="both"/>
        <w:rPr>
          <w:rFonts w:ascii="Times New Roman" w:hAnsi="Times New Roman"/>
          <w:lang w:val="el-GR"/>
        </w:rPr>
      </w:pPr>
      <w:r>
        <w:rPr>
          <w:rFonts w:ascii="Times New Roman" w:hAnsi="Times New Roman"/>
          <w:lang w:val="el-GR"/>
        </w:rPr>
        <w:t>αντικαθίσταται</w:t>
      </w:r>
      <w:r w:rsidRPr="006F7C9C">
        <w:rPr>
          <w:rFonts w:ascii="Times New Roman" w:hAnsi="Times New Roman"/>
          <w:lang w:val="el-GR"/>
        </w:rPr>
        <w:t xml:space="preserve"> το ισχύον σύστημα των σταθερών περιθωρίων </w:t>
      </w:r>
      <w:r>
        <w:rPr>
          <w:rFonts w:ascii="Times New Roman" w:hAnsi="Times New Roman"/>
          <w:lang w:val="el-GR"/>
        </w:rPr>
        <w:t xml:space="preserve">κέρδους </w:t>
      </w:r>
      <w:r w:rsidRPr="006F7C9C">
        <w:rPr>
          <w:rFonts w:ascii="Times New Roman" w:hAnsi="Times New Roman"/>
          <w:lang w:val="el-GR"/>
        </w:rPr>
        <w:t xml:space="preserve">με </w:t>
      </w:r>
      <w:r>
        <w:rPr>
          <w:rFonts w:ascii="Times New Roman" w:hAnsi="Times New Roman"/>
          <w:lang w:val="el-GR"/>
        </w:rPr>
        <w:t>μέγιστα</w:t>
      </w:r>
      <w:r w:rsidRPr="006F7C9C">
        <w:rPr>
          <w:rFonts w:ascii="Times New Roman" w:hAnsi="Times New Roman"/>
          <w:lang w:val="el-GR"/>
        </w:rPr>
        <w:t xml:space="preserve"> (</w:t>
      </w:r>
      <w:r w:rsidRPr="006F7C9C">
        <w:rPr>
          <w:rFonts w:ascii="Times New Roman" w:hAnsi="Times New Roman"/>
          <w:b/>
          <w:lang w:val="el-GR"/>
        </w:rPr>
        <w:t>Ιούνιος 2013</w:t>
      </w:r>
      <w:r w:rsidRPr="006F7C9C">
        <w:rPr>
          <w:rFonts w:ascii="Times New Roman" w:hAnsi="Times New Roman"/>
          <w:lang w:val="el-GR"/>
        </w:rPr>
        <w:t>), και</w:t>
      </w:r>
    </w:p>
    <w:p w:rsidR="00B34FED" w:rsidRPr="006F7C9C" w:rsidRDefault="00B34FED" w:rsidP="00136A33">
      <w:pPr>
        <w:numPr>
          <w:ilvl w:val="0"/>
          <w:numId w:val="123"/>
        </w:numPr>
        <w:spacing w:line="240" w:lineRule="auto"/>
        <w:jc w:val="both"/>
        <w:rPr>
          <w:rFonts w:ascii="Times New Roman" w:hAnsi="Times New Roman"/>
          <w:lang w:val="el-GR"/>
        </w:rPr>
      </w:pPr>
      <w:r w:rsidRPr="006F7C9C">
        <w:rPr>
          <w:rFonts w:ascii="Times New Roman" w:hAnsi="Times New Roman"/>
          <w:lang w:val="el-GR"/>
        </w:rPr>
        <w:t>επιτρέπε</w:t>
      </w:r>
      <w:r>
        <w:rPr>
          <w:rFonts w:ascii="Times New Roman" w:hAnsi="Times New Roman"/>
          <w:lang w:val="el-GR"/>
        </w:rPr>
        <w:t>τα</w:t>
      </w:r>
      <w:r w:rsidRPr="006F7C9C">
        <w:rPr>
          <w:rFonts w:ascii="Times New Roman" w:hAnsi="Times New Roman"/>
          <w:lang w:val="el-GR"/>
        </w:rPr>
        <w:t xml:space="preserve">ι </w:t>
      </w:r>
      <w:r>
        <w:rPr>
          <w:rFonts w:ascii="Times New Roman" w:hAnsi="Times New Roman"/>
          <w:lang w:val="el-GR"/>
        </w:rPr>
        <w:t>η πώληση</w:t>
      </w:r>
      <w:r w:rsidRPr="006F7C9C">
        <w:rPr>
          <w:rFonts w:ascii="Times New Roman" w:hAnsi="Times New Roman"/>
          <w:lang w:val="el-GR"/>
        </w:rPr>
        <w:t xml:space="preserve"> επιλεγμένων προϊόντων (π.χ. βιταμίνες) και σε άλλα σημεία </w:t>
      </w:r>
      <w:r>
        <w:rPr>
          <w:rFonts w:ascii="Times New Roman" w:hAnsi="Times New Roman"/>
          <w:lang w:val="el-GR"/>
        </w:rPr>
        <w:t xml:space="preserve">πέρα </w:t>
      </w:r>
      <w:r w:rsidRPr="006F7C9C">
        <w:rPr>
          <w:rFonts w:ascii="Times New Roman" w:hAnsi="Times New Roman"/>
          <w:lang w:val="el-GR"/>
        </w:rPr>
        <w:t>από τα φαρμακεία (</w:t>
      </w:r>
      <w:r w:rsidRPr="006F7C9C">
        <w:rPr>
          <w:rFonts w:ascii="Times New Roman" w:hAnsi="Times New Roman"/>
          <w:b/>
          <w:lang w:val="el-GR"/>
        </w:rPr>
        <w:t>Σεπτέμβριος 2013</w:t>
      </w:r>
      <w:r w:rsidRPr="006F7C9C">
        <w:rPr>
          <w:rFonts w:ascii="Times New Roman" w:hAnsi="Times New Roman"/>
          <w:lang w:val="el-GR"/>
        </w:rPr>
        <w:t>).</w:t>
      </w:r>
    </w:p>
    <w:p w:rsidR="00B34FED" w:rsidRPr="00A23B62" w:rsidRDefault="00B34FED" w:rsidP="00B34FED">
      <w:pPr>
        <w:pStyle w:val="2"/>
        <w:rPr>
          <w:lang w:val="el-GR"/>
        </w:rPr>
      </w:pPr>
      <w:bookmarkStart w:id="1055" w:name="_Toc358029711"/>
      <w:r>
        <w:rPr>
          <w:lang w:val="el-GR"/>
        </w:rPr>
        <w:t>Ρυθμιζόμενα</w:t>
      </w:r>
      <w:r w:rsidRPr="00A23B62">
        <w:rPr>
          <w:lang w:val="el-GR"/>
        </w:rPr>
        <w:t xml:space="preserve"> </w:t>
      </w:r>
      <w:r>
        <w:rPr>
          <w:lang w:val="el-GR"/>
        </w:rPr>
        <w:t>επαγγέλματα</w:t>
      </w:r>
      <w:r w:rsidRPr="00A23B62">
        <w:rPr>
          <w:lang w:val="el-GR"/>
        </w:rPr>
        <w:t xml:space="preserve">, </w:t>
      </w:r>
      <w:r>
        <w:rPr>
          <w:lang w:val="el-GR"/>
        </w:rPr>
        <w:t>επαγγελματικά</w:t>
      </w:r>
      <w:r w:rsidRPr="00A23B62">
        <w:rPr>
          <w:lang w:val="el-GR"/>
        </w:rPr>
        <w:t xml:space="preserve"> </w:t>
      </w:r>
      <w:r>
        <w:rPr>
          <w:lang w:val="el-GR"/>
        </w:rPr>
        <w:t>προσόντα</w:t>
      </w:r>
      <w:r w:rsidRPr="00A23B62">
        <w:rPr>
          <w:lang w:val="el-GR"/>
        </w:rPr>
        <w:t xml:space="preserve"> </w:t>
      </w:r>
      <w:r>
        <w:rPr>
          <w:lang w:val="el-GR"/>
        </w:rPr>
        <w:t>και</w:t>
      </w:r>
      <w:r w:rsidRPr="00A23B62">
        <w:rPr>
          <w:lang w:val="el-GR"/>
        </w:rPr>
        <w:t xml:space="preserve"> </w:t>
      </w:r>
      <w:r>
        <w:rPr>
          <w:lang w:val="el-GR"/>
        </w:rPr>
        <w:t>παροχή</w:t>
      </w:r>
      <w:r w:rsidRPr="00A23B62">
        <w:rPr>
          <w:lang w:val="el-GR"/>
        </w:rPr>
        <w:t xml:space="preserve"> </w:t>
      </w:r>
      <w:r>
        <w:rPr>
          <w:lang w:val="el-GR"/>
        </w:rPr>
        <w:t>υπηρεσιών</w:t>
      </w:r>
      <w:bookmarkEnd w:id="1055"/>
    </w:p>
    <w:p w:rsidR="00B34FED" w:rsidRPr="0077091F" w:rsidRDefault="00B34FED" w:rsidP="00B34FED">
      <w:pPr>
        <w:pStyle w:val="3"/>
        <w:spacing w:line="240" w:lineRule="auto"/>
        <w:ind w:left="720"/>
        <w:rPr>
          <w:lang w:val="el-GR"/>
        </w:rPr>
      </w:pPr>
      <w:bookmarkStart w:id="1056" w:name="_Toc337205842"/>
      <w:bookmarkStart w:id="1057" w:name="_Toc337206430"/>
      <w:bookmarkStart w:id="1058" w:name="_Toc337206608"/>
      <w:bookmarkStart w:id="1059" w:name="_Toc337206786"/>
      <w:bookmarkStart w:id="1060" w:name="_Toc337209393"/>
      <w:bookmarkStart w:id="1061" w:name="_Toc337210649"/>
      <w:bookmarkStart w:id="1062" w:name="_Toc337210827"/>
      <w:bookmarkStart w:id="1063" w:name="_Toc337211004"/>
      <w:bookmarkStart w:id="1064" w:name="_Toc337211182"/>
      <w:bookmarkStart w:id="1065" w:name="_Toc337211358"/>
      <w:bookmarkStart w:id="1066" w:name="_Toc337211535"/>
      <w:bookmarkStart w:id="1067" w:name="_Toc337211915"/>
      <w:bookmarkStart w:id="1068" w:name="_Toc337212162"/>
      <w:bookmarkStart w:id="1069" w:name="_Toc345599710"/>
      <w:bookmarkStart w:id="1070" w:name="_Toc358029712"/>
      <w:bookmarkEnd w:id="1056"/>
      <w:bookmarkEnd w:id="1057"/>
      <w:bookmarkEnd w:id="1058"/>
      <w:bookmarkEnd w:id="1059"/>
      <w:bookmarkEnd w:id="1060"/>
      <w:bookmarkEnd w:id="1061"/>
      <w:bookmarkEnd w:id="1062"/>
      <w:bookmarkEnd w:id="1063"/>
      <w:bookmarkEnd w:id="1064"/>
      <w:bookmarkEnd w:id="1065"/>
      <w:bookmarkEnd w:id="1066"/>
      <w:bookmarkEnd w:id="1067"/>
      <w:bookmarkEnd w:id="1068"/>
      <w:r w:rsidRPr="0077091F">
        <w:rPr>
          <w:lang w:val="el-GR"/>
        </w:rPr>
        <w:t>Άρση των περιορισμών στην πρόσβαση και άσκηση των κλειστών επαγγελμάτων</w:t>
      </w:r>
      <w:bookmarkEnd w:id="1069"/>
      <w:bookmarkEnd w:id="1070"/>
      <w:r w:rsidRPr="0077091F">
        <w:rPr>
          <w:lang w:val="el-GR"/>
        </w:rPr>
        <w:t xml:space="preserve"> </w:t>
      </w:r>
    </w:p>
    <w:p w:rsidR="00B34FED" w:rsidRPr="0077091F" w:rsidRDefault="00B34FED" w:rsidP="00B34FED">
      <w:pPr>
        <w:pStyle w:val="3"/>
        <w:numPr>
          <w:ilvl w:val="0"/>
          <w:numId w:val="0"/>
        </w:numPr>
        <w:ind w:left="862" w:hanging="720"/>
        <w:rPr>
          <w:lang w:val="el-GR"/>
        </w:rPr>
      </w:pPr>
      <w:r w:rsidRPr="0077091F">
        <w:rPr>
          <w:rFonts w:ascii="Times New Roman" w:hAnsi="Times New Roman"/>
          <w:lang w:val="el-GR" w:eastAsia="en-GB"/>
        </w:rPr>
        <w:t xml:space="preserve">  </w:t>
      </w:r>
    </w:p>
    <w:p w:rsidR="00B34FED" w:rsidRPr="00A23B62" w:rsidRDefault="00B34FED" w:rsidP="00705911">
      <w:pPr>
        <w:pStyle w:val="5"/>
        <w:numPr>
          <w:ilvl w:val="0"/>
          <w:numId w:val="54"/>
        </w:numPr>
        <w:rPr>
          <w:lang w:val="el-GR" w:eastAsia="en-GB"/>
        </w:rPr>
      </w:pPr>
      <w:r w:rsidRPr="00A23B62">
        <w:rPr>
          <w:lang w:val="el-GR" w:eastAsia="en-GB"/>
        </w:rPr>
        <w:t xml:space="preserve">Για τα επαγγέλματα και τις οικονομικές δραστηριότητες που περιλαμβάνονται στο τμήμα 9.2, η </w:t>
      </w:r>
      <w:r>
        <w:rPr>
          <w:lang w:val="el-GR" w:eastAsia="en-GB"/>
        </w:rPr>
        <w:t>Κ</w:t>
      </w:r>
      <w:r w:rsidRPr="00A23B62">
        <w:rPr>
          <w:lang w:val="el-GR" w:eastAsia="en-GB"/>
        </w:rPr>
        <w:t xml:space="preserve">υβέρνηση προετοιμάζει τις διατάξεις του </w:t>
      </w:r>
      <w:r>
        <w:rPr>
          <w:lang w:val="el-GR" w:eastAsia="en-GB"/>
        </w:rPr>
        <w:t>προ</w:t>
      </w:r>
      <w:r w:rsidRPr="00A23B62">
        <w:rPr>
          <w:lang w:val="el-GR" w:eastAsia="en-GB"/>
        </w:rPr>
        <w:t xml:space="preserve">σχεδίου </w:t>
      </w:r>
      <w:r>
        <w:rPr>
          <w:lang w:val="el-GR" w:eastAsia="en-GB"/>
        </w:rPr>
        <w:t>που θα αλλάξει τομεακέ</w:t>
      </w:r>
      <w:r w:rsidRPr="00A23B62">
        <w:rPr>
          <w:lang w:val="el-GR" w:eastAsia="en-GB"/>
        </w:rPr>
        <w:t>ς νομοθεσί</w:t>
      </w:r>
      <w:r>
        <w:rPr>
          <w:lang w:val="el-GR" w:eastAsia="en-GB"/>
        </w:rPr>
        <w:t>ε</w:t>
      </w:r>
      <w:r w:rsidRPr="00A23B62">
        <w:rPr>
          <w:lang w:val="el-GR" w:eastAsia="en-GB"/>
        </w:rPr>
        <w:t xml:space="preserve">ς, σύμφωνα με τις γνωμοδοτήσεις της Επιτροπής Ανταγωνισμού και άλλες προδιαγραφές που αναφέρονται σχετικά. Η νομοθεσία </w:t>
      </w:r>
      <w:r>
        <w:rPr>
          <w:lang w:val="el-GR" w:eastAsia="en-GB"/>
        </w:rPr>
        <w:t xml:space="preserve">θα </w:t>
      </w:r>
      <w:r w:rsidRPr="00A23B62">
        <w:rPr>
          <w:lang w:val="el-GR" w:eastAsia="en-GB"/>
        </w:rPr>
        <w:t>εγκρ</w:t>
      </w:r>
      <w:r>
        <w:rPr>
          <w:lang w:val="el-GR" w:eastAsia="en-GB"/>
        </w:rPr>
        <w:t xml:space="preserve">ιθεί </w:t>
      </w:r>
      <w:r w:rsidRPr="00A23B62">
        <w:rPr>
          <w:lang w:val="el-GR" w:eastAsia="en-GB"/>
        </w:rPr>
        <w:t xml:space="preserve">τον </w:t>
      </w:r>
      <w:r w:rsidRPr="00A23B62">
        <w:rPr>
          <w:b/>
          <w:lang w:val="el-GR" w:eastAsia="en-GB"/>
        </w:rPr>
        <w:t>Μάιο του 2013</w:t>
      </w:r>
      <w:r w:rsidRPr="00A23B62">
        <w:rPr>
          <w:lang w:val="el-GR" w:eastAsia="en-GB"/>
        </w:rPr>
        <w:t xml:space="preserve">, με την εξαίρεση της 9.2.16, όπου η νομοθεσία θα τεθεί σε ισχύ μετά από την περίοδο των τεσσάρων μηνών και σύμφωνα με τη σχετική γνωμοδότηση </w:t>
      </w:r>
      <w:r>
        <w:rPr>
          <w:lang w:val="el-GR" w:eastAsia="en-GB"/>
        </w:rPr>
        <w:t>της ΕΕΑ</w:t>
      </w:r>
    </w:p>
    <w:p w:rsidR="00B34FED" w:rsidRPr="002A3898" w:rsidRDefault="00B34FED" w:rsidP="00705911">
      <w:pPr>
        <w:pStyle w:val="5"/>
        <w:numPr>
          <w:ilvl w:val="0"/>
          <w:numId w:val="54"/>
        </w:numPr>
        <w:rPr>
          <w:lang w:val="el-GR" w:eastAsia="en-GB"/>
        </w:rPr>
      </w:pPr>
      <w:r w:rsidRPr="002A3898">
        <w:rPr>
          <w:lang w:val="el-GR" w:eastAsia="en-GB"/>
        </w:rPr>
        <w:t>Μια έκθεση σχετικά με την εφαρμογή του νόμου 3919/2011 δημοσιεύεται στην ιστοσελίδα της κυβέρνησης (</w:t>
      </w:r>
      <w:r w:rsidRPr="002A3898">
        <w:rPr>
          <w:b/>
          <w:lang w:val="el-GR" w:eastAsia="en-GB"/>
        </w:rPr>
        <w:t>Ιούνιος 2013</w:t>
      </w:r>
      <w:r w:rsidRPr="002A3898">
        <w:rPr>
          <w:lang w:val="el-GR" w:eastAsia="en-GB"/>
        </w:rPr>
        <w:t>). Η έκθεση:</w:t>
      </w:r>
    </w:p>
    <w:p w:rsidR="00B34FED" w:rsidRPr="002A3898" w:rsidRDefault="00B34FED" w:rsidP="00136A33">
      <w:pPr>
        <w:pStyle w:val="ae"/>
        <w:numPr>
          <w:ilvl w:val="0"/>
          <w:numId w:val="74"/>
        </w:numPr>
        <w:tabs>
          <w:tab w:val="left" w:pos="900"/>
        </w:tabs>
        <w:autoSpaceDE w:val="0"/>
        <w:autoSpaceDN w:val="0"/>
        <w:adjustRightInd w:val="0"/>
        <w:spacing w:line="240" w:lineRule="atLeast"/>
        <w:ind w:right="612"/>
        <w:jc w:val="both"/>
        <w:rPr>
          <w:lang w:val="el-GR" w:eastAsia="en-GB"/>
        </w:rPr>
      </w:pPr>
      <w:r w:rsidRPr="002A3898">
        <w:rPr>
          <w:sz w:val="22"/>
          <w:szCs w:val="22"/>
          <w:lang w:val="el-GR" w:eastAsia="en-GB"/>
        </w:rPr>
        <w:t>συνοψίζει τη λίστα όλων των επαγγελμάτων / οικονομικ</w:t>
      </w:r>
      <w:r>
        <w:rPr>
          <w:sz w:val="22"/>
          <w:szCs w:val="22"/>
          <w:lang w:val="el-GR" w:eastAsia="en-GB"/>
        </w:rPr>
        <w:t>ών</w:t>
      </w:r>
      <w:r w:rsidRPr="002A3898">
        <w:rPr>
          <w:sz w:val="22"/>
          <w:szCs w:val="22"/>
          <w:lang w:val="el-GR" w:eastAsia="en-GB"/>
        </w:rPr>
        <w:t xml:space="preserve"> δραστηρι</w:t>
      </w:r>
      <w:r>
        <w:rPr>
          <w:sz w:val="22"/>
          <w:szCs w:val="22"/>
          <w:lang w:val="el-GR" w:eastAsia="en-GB"/>
        </w:rPr>
        <w:t>οτήτων</w:t>
      </w:r>
      <w:r w:rsidRPr="002A3898">
        <w:rPr>
          <w:sz w:val="22"/>
          <w:szCs w:val="22"/>
          <w:lang w:val="el-GR" w:eastAsia="en-GB"/>
        </w:rPr>
        <w:t xml:space="preserve"> που εμπίπτουν στο πεδίο εφαρμογής του </w:t>
      </w:r>
      <w:r>
        <w:rPr>
          <w:sz w:val="22"/>
          <w:szCs w:val="22"/>
          <w:lang w:val="el-GR" w:eastAsia="en-GB"/>
        </w:rPr>
        <w:t>νόμου</w:t>
      </w:r>
      <w:r w:rsidRPr="002A3898">
        <w:rPr>
          <w:sz w:val="22"/>
          <w:szCs w:val="22"/>
          <w:lang w:val="el-GR" w:eastAsia="en-GB"/>
        </w:rPr>
        <w:t xml:space="preserve"> και τους περιορισμούς και διατυπώσεις που </w:t>
      </w:r>
      <w:r>
        <w:rPr>
          <w:sz w:val="22"/>
          <w:szCs w:val="22"/>
          <w:lang w:val="el-GR" w:eastAsia="en-GB"/>
        </w:rPr>
        <w:t>καταργούνται σύμφωνα με τα Άρθρα</w:t>
      </w:r>
      <w:r w:rsidRPr="002A3898">
        <w:rPr>
          <w:sz w:val="22"/>
          <w:szCs w:val="22"/>
          <w:lang w:val="el-GR" w:eastAsia="en-GB"/>
        </w:rPr>
        <w:t xml:space="preserve"> 2 και 3 του ίδιου νόμου</w:t>
      </w:r>
    </w:p>
    <w:p w:rsidR="00B34FED" w:rsidRPr="008C75B4" w:rsidRDefault="00B34FED" w:rsidP="00136A33">
      <w:pPr>
        <w:pStyle w:val="ae"/>
        <w:numPr>
          <w:ilvl w:val="0"/>
          <w:numId w:val="74"/>
        </w:numPr>
        <w:tabs>
          <w:tab w:val="left" w:pos="900"/>
        </w:tabs>
        <w:autoSpaceDE w:val="0"/>
        <w:autoSpaceDN w:val="0"/>
        <w:adjustRightInd w:val="0"/>
        <w:spacing w:line="240" w:lineRule="atLeast"/>
        <w:ind w:right="612"/>
        <w:jc w:val="both"/>
        <w:rPr>
          <w:lang w:val="el-GR" w:eastAsia="en-GB"/>
        </w:rPr>
      </w:pPr>
      <w:r w:rsidRPr="008C75B4">
        <w:rPr>
          <w:sz w:val="22"/>
          <w:szCs w:val="22"/>
          <w:lang w:val="el-GR" w:eastAsia="en-GB"/>
        </w:rPr>
        <w:t xml:space="preserve">καθορίζει εάν η πρόσβαση και </w:t>
      </w:r>
      <w:r>
        <w:rPr>
          <w:sz w:val="22"/>
          <w:szCs w:val="22"/>
          <w:lang w:val="el-GR" w:eastAsia="en-GB"/>
        </w:rPr>
        <w:t>η</w:t>
      </w:r>
      <w:r w:rsidRPr="008C75B4">
        <w:rPr>
          <w:sz w:val="22"/>
          <w:szCs w:val="22"/>
          <w:lang w:val="el-GR" w:eastAsia="en-GB"/>
        </w:rPr>
        <w:t xml:space="preserve"> άσκηση </w:t>
      </w:r>
      <w:r>
        <w:rPr>
          <w:sz w:val="22"/>
          <w:szCs w:val="22"/>
          <w:lang w:val="el-GR" w:eastAsia="en-GB"/>
        </w:rPr>
        <w:t xml:space="preserve">ενός </w:t>
      </w:r>
      <w:r w:rsidRPr="008C75B4">
        <w:rPr>
          <w:sz w:val="22"/>
          <w:szCs w:val="22"/>
          <w:lang w:val="el-GR" w:eastAsia="en-GB"/>
        </w:rPr>
        <w:t>νομοθετικ</w:t>
      </w:r>
      <w:r>
        <w:rPr>
          <w:sz w:val="22"/>
          <w:szCs w:val="22"/>
          <w:lang w:val="el-GR" w:eastAsia="en-GB"/>
        </w:rPr>
        <w:t>ά κατοχυρωμένου επαγγέλματος ή μιας</w:t>
      </w:r>
      <w:r w:rsidRPr="008C75B4">
        <w:rPr>
          <w:sz w:val="22"/>
          <w:szCs w:val="22"/>
          <w:lang w:val="el-GR" w:eastAsia="en-GB"/>
        </w:rPr>
        <w:t xml:space="preserve"> οικονομική</w:t>
      </w:r>
      <w:r>
        <w:rPr>
          <w:sz w:val="22"/>
          <w:szCs w:val="22"/>
          <w:lang w:val="el-GR" w:eastAsia="en-GB"/>
        </w:rPr>
        <w:t>ς</w:t>
      </w:r>
      <w:r w:rsidRPr="008C75B4">
        <w:rPr>
          <w:sz w:val="22"/>
          <w:szCs w:val="22"/>
          <w:lang w:val="el-GR" w:eastAsia="en-GB"/>
        </w:rPr>
        <w:t xml:space="preserve"> δραστηριότητα</w:t>
      </w:r>
      <w:r>
        <w:rPr>
          <w:sz w:val="22"/>
          <w:szCs w:val="22"/>
          <w:lang w:val="el-GR" w:eastAsia="en-GB"/>
        </w:rPr>
        <w:t>ς</w:t>
      </w:r>
      <w:r w:rsidRPr="008C75B4">
        <w:rPr>
          <w:sz w:val="22"/>
          <w:szCs w:val="22"/>
          <w:lang w:val="el-GR" w:eastAsia="en-GB"/>
        </w:rPr>
        <w:t xml:space="preserve"> υπόκειται σε διαδικασία έγκρισης, </w:t>
      </w:r>
      <w:r>
        <w:rPr>
          <w:sz w:val="22"/>
          <w:szCs w:val="22"/>
          <w:lang w:val="el-GR" w:eastAsia="en-GB"/>
        </w:rPr>
        <w:t>σ</w:t>
      </w:r>
      <w:r w:rsidRPr="008C75B4">
        <w:rPr>
          <w:sz w:val="22"/>
          <w:szCs w:val="22"/>
          <w:lang w:val="el-GR" w:eastAsia="en-GB"/>
        </w:rPr>
        <w:t xml:space="preserve">ε δήλωση ή </w:t>
      </w:r>
      <w:r>
        <w:rPr>
          <w:sz w:val="22"/>
          <w:szCs w:val="22"/>
          <w:lang w:val="el-GR" w:eastAsia="en-GB"/>
        </w:rPr>
        <w:t>στην κατοχή</w:t>
      </w:r>
      <w:r w:rsidRPr="008C75B4">
        <w:rPr>
          <w:sz w:val="22"/>
          <w:szCs w:val="22"/>
          <w:lang w:val="el-GR" w:eastAsia="en-GB"/>
        </w:rPr>
        <w:t xml:space="preserve"> ενός επαγγελματικού δελτίου ταυτότητας</w:t>
      </w:r>
    </w:p>
    <w:p w:rsidR="00B34FED" w:rsidRPr="008C75B4" w:rsidRDefault="00B34FED" w:rsidP="00136A33">
      <w:pPr>
        <w:pStyle w:val="ae"/>
        <w:numPr>
          <w:ilvl w:val="0"/>
          <w:numId w:val="74"/>
        </w:numPr>
        <w:tabs>
          <w:tab w:val="left" w:pos="900"/>
        </w:tabs>
        <w:autoSpaceDE w:val="0"/>
        <w:autoSpaceDN w:val="0"/>
        <w:adjustRightInd w:val="0"/>
        <w:spacing w:line="240" w:lineRule="atLeast"/>
        <w:ind w:right="612"/>
        <w:jc w:val="both"/>
        <w:rPr>
          <w:lang w:val="el-GR" w:eastAsia="en-GB"/>
        </w:rPr>
      </w:pPr>
      <w:r w:rsidRPr="008C75B4">
        <w:rPr>
          <w:sz w:val="22"/>
          <w:szCs w:val="22"/>
          <w:lang w:val="el-GR" w:eastAsia="en-GB"/>
        </w:rPr>
        <w:t xml:space="preserve">καθορίζει κατά πόσον η πρόσβαση σε ένα επάγγελμα ή </w:t>
      </w:r>
      <w:r>
        <w:rPr>
          <w:sz w:val="22"/>
          <w:szCs w:val="22"/>
          <w:lang w:val="el-GR" w:eastAsia="en-GB"/>
        </w:rPr>
        <w:t>μια</w:t>
      </w:r>
      <w:r w:rsidRPr="008C75B4">
        <w:rPr>
          <w:sz w:val="22"/>
          <w:szCs w:val="22"/>
          <w:lang w:val="el-GR" w:eastAsia="en-GB"/>
        </w:rPr>
        <w:t xml:space="preserve"> οικονομική δραστηριότητα απαιτεί την εγγραφή σε επαγγελματικ</w:t>
      </w:r>
      <w:r>
        <w:rPr>
          <w:sz w:val="22"/>
          <w:szCs w:val="22"/>
          <w:lang w:val="el-GR" w:eastAsia="en-GB"/>
        </w:rPr>
        <w:t>ή</w:t>
      </w:r>
      <w:r w:rsidRPr="008C75B4">
        <w:rPr>
          <w:sz w:val="22"/>
          <w:szCs w:val="22"/>
          <w:lang w:val="el-GR" w:eastAsia="en-GB"/>
        </w:rPr>
        <w:t xml:space="preserve"> ένωση ή σε επαγγελματικό μητρώο</w:t>
      </w:r>
    </w:p>
    <w:p w:rsidR="00B34FED" w:rsidRPr="008C75B4" w:rsidRDefault="00B34FED" w:rsidP="00136A33">
      <w:pPr>
        <w:pStyle w:val="ae"/>
        <w:numPr>
          <w:ilvl w:val="0"/>
          <w:numId w:val="74"/>
        </w:numPr>
        <w:tabs>
          <w:tab w:val="left" w:pos="900"/>
        </w:tabs>
        <w:autoSpaceDE w:val="0"/>
        <w:autoSpaceDN w:val="0"/>
        <w:adjustRightInd w:val="0"/>
        <w:spacing w:line="240" w:lineRule="atLeast"/>
        <w:ind w:right="612"/>
        <w:jc w:val="both"/>
        <w:rPr>
          <w:lang w:val="el-GR" w:eastAsia="en-GB"/>
        </w:rPr>
      </w:pPr>
      <w:r w:rsidRPr="008C75B4">
        <w:rPr>
          <w:sz w:val="22"/>
          <w:szCs w:val="22"/>
          <w:lang w:val="el-GR" w:eastAsia="en-GB"/>
        </w:rPr>
        <w:t>καθορίζει εάν η άσκηση του επαγγέλματος εξαρτάται από την περιοδική ανανέωση των αδειών.</w:t>
      </w:r>
    </w:p>
    <w:p w:rsidR="00B34FED" w:rsidRPr="008C7DC9" w:rsidRDefault="00B34FED" w:rsidP="00705911">
      <w:pPr>
        <w:pStyle w:val="5"/>
        <w:numPr>
          <w:ilvl w:val="0"/>
          <w:numId w:val="54"/>
        </w:numPr>
        <w:rPr>
          <w:lang w:val="el-GR"/>
        </w:rPr>
      </w:pPr>
      <w:r w:rsidRPr="008C7DC9">
        <w:rPr>
          <w:lang w:val="el-GR"/>
        </w:rPr>
        <w:t xml:space="preserve">Για την ενίσχυση της διαφάνειας στη λειτουργία των επαγγελματικών </w:t>
      </w:r>
      <w:r>
        <w:rPr>
          <w:lang w:val="el-GR"/>
        </w:rPr>
        <w:t>σωματείω</w:t>
      </w:r>
      <w:r w:rsidRPr="008C7DC9">
        <w:rPr>
          <w:lang w:val="el-GR"/>
        </w:rPr>
        <w:t>ν: Υιοθ</w:t>
      </w:r>
      <w:r>
        <w:rPr>
          <w:lang w:val="el-GR"/>
        </w:rPr>
        <w:t>ετείται</w:t>
      </w:r>
      <w:r w:rsidRPr="008C7DC9">
        <w:rPr>
          <w:lang w:val="el-GR"/>
        </w:rPr>
        <w:t xml:space="preserve"> νομοθεσία </w:t>
      </w:r>
      <w:r>
        <w:rPr>
          <w:lang w:val="el-GR"/>
        </w:rPr>
        <w:t>που</w:t>
      </w:r>
      <w:r w:rsidRPr="008C7DC9">
        <w:rPr>
          <w:lang w:val="el-GR"/>
        </w:rPr>
        <w:t xml:space="preserve"> επιβάλει τη δημοσίευση στην ιστοσελίδα της κάθε επαγγελματική</w:t>
      </w:r>
      <w:r>
        <w:rPr>
          <w:lang w:val="el-GR"/>
        </w:rPr>
        <w:t>ς</w:t>
      </w:r>
      <w:r w:rsidRPr="008C7DC9">
        <w:rPr>
          <w:lang w:val="el-GR"/>
        </w:rPr>
        <w:t xml:space="preserve"> ένωση</w:t>
      </w:r>
      <w:r>
        <w:rPr>
          <w:lang w:val="el-GR"/>
        </w:rPr>
        <w:t>ς</w:t>
      </w:r>
      <w:r w:rsidRPr="008C7DC9">
        <w:rPr>
          <w:lang w:val="el-GR"/>
        </w:rPr>
        <w:t xml:space="preserve"> τα ακόλουθα στοιχεία (</w:t>
      </w:r>
      <w:r w:rsidRPr="008C7DC9">
        <w:rPr>
          <w:b/>
          <w:lang w:val="el-GR"/>
        </w:rPr>
        <w:t>Μάιος 2013</w:t>
      </w:r>
      <w:r w:rsidRPr="008C7DC9">
        <w:rPr>
          <w:lang w:val="el-GR"/>
        </w:rPr>
        <w:t>):</w:t>
      </w:r>
    </w:p>
    <w:p w:rsidR="00B34FED" w:rsidRPr="008C7DC9" w:rsidRDefault="00B34FED" w:rsidP="00B34FED">
      <w:pPr>
        <w:tabs>
          <w:tab w:val="left" w:pos="900"/>
        </w:tabs>
        <w:autoSpaceDE w:val="0"/>
        <w:autoSpaceDN w:val="0"/>
        <w:adjustRightInd w:val="0"/>
        <w:spacing w:after="0" w:line="240" w:lineRule="atLeast"/>
        <w:ind w:left="1418" w:right="612"/>
        <w:jc w:val="both"/>
        <w:rPr>
          <w:rFonts w:ascii="Times New Roman" w:eastAsia="Times New Roman" w:hAnsi="Times New Roman"/>
          <w:lang w:val="el-GR" w:eastAsia="en-GB"/>
        </w:rPr>
      </w:pPr>
      <w:r w:rsidRPr="008C7DC9">
        <w:rPr>
          <w:rFonts w:ascii="Times New Roman" w:eastAsia="Times New Roman" w:hAnsi="Times New Roman"/>
          <w:lang w:val="el-GR" w:eastAsia="en-GB"/>
        </w:rPr>
        <w:t xml:space="preserve"> </w:t>
      </w:r>
    </w:p>
    <w:p w:rsidR="00B34FED" w:rsidRPr="00C52675" w:rsidRDefault="00B34FED" w:rsidP="00B34FED">
      <w:pPr>
        <w:numPr>
          <w:ilvl w:val="0"/>
          <w:numId w:val="8"/>
        </w:numPr>
        <w:tabs>
          <w:tab w:val="left" w:pos="900"/>
        </w:tabs>
        <w:autoSpaceDE w:val="0"/>
        <w:autoSpaceDN w:val="0"/>
        <w:adjustRightInd w:val="0"/>
        <w:spacing w:after="0" w:line="240" w:lineRule="atLeast"/>
        <w:ind w:left="1418" w:right="612"/>
        <w:jc w:val="both"/>
        <w:rPr>
          <w:rFonts w:ascii="Times New Roman" w:eastAsia="Times New Roman" w:hAnsi="Times New Roman"/>
          <w:lang w:val="el-GR" w:eastAsia="en-GB"/>
        </w:rPr>
      </w:pPr>
      <w:r w:rsidRPr="00C52675">
        <w:rPr>
          <w:rFonts w:ascii="Times New Roman" w:eastAsia="Times New Roman" w:hAnsi="Times New Roman"/>
          <w:lang w:val="el-GR" w:eastAsia="en-GB"/>
        </w:rPr>
        <w:t xml:space="preserve">οι κανόνες σχετικά με </w:t>
      </w:r>
      <w:r>
        <w:rPr>
          <w:rFonts w:ascii="Times New Roman" w:eastAsia="Times New Roman" w:hAnsi="Times New Roman"/>
          <w:lang w:val="el-GR" w:eastAsia="en-GB"/>
        </w:rPr>
        <w:t xml:space="preserve">την </w:t>
      </w:r>
      <w:r w:rsidRPr="00C52675">
        <w:rPr>
          <w:rFonts w:ascii="Times New Roman" w:eastAsia="Times New Roman" w:hAnsi="Times New Roman"/>
          <w:lang w:val="el-GR" w:eastAsia="en-GB"/>
        </w:rPr>
        <w:t>ασυμβατότητα και κάθε κατάσταση που χαρακτηρίζεται από μια σύγκρουση συμφερόντων με τη συμμετοχή των μελών του Διοικητικού Συμβουλίων</w:t>
      </w:r>
    </w:p>
    <w:p w:rsidR="00B34FED" w:rsidRPr="00C52675" w:rsidRDefault="00B34FED" w:rsidP="00705911">
      <w:pPr>
        <w:pStyle w:val="5"/>
        <w:numPr>
          <w:ilvl w:val="0"/>
          <w:numId w:val="54"/>
        </w:numPr>
        <w:rPr>
          <w:lang w:val="el-GR"/>
        </w:rPr>
      </w:pPr>
      <w:r w:rsidRPr="00C52675">
        <w:rPr>
          <w:lang w:val="el-GR"/>
        </w:rPr>
        <w:t xml:space="preserve">Για να εκτιμηθεί η αναλογικότητα και η αιτιολόγηση των </w:t>
      </w:r>
      <w:r w:rsidRPr="00C52675">
        <w:rPr>
          <w:b/>
          <w:lang w:val="el-GR"/>
        </w:rPr>
        <w:t xml:space="preserve">δραστηριοτήτων </w:t>
      </w:r>
      <w:r>
        <w:rPr>
          <w:b/>
          <w:lang w:val="el-GR"/>
        </w:rPr>
        <w:t xml:space="preserve">που παραμένουν </w:t>
      </w:r>
      <w:r w:rsidRPr="00C52675">
        <w:rPr>
          <w:b/>
          <w:lang w:val="el-GR"/>
        </w:rPr>
        <w:t xml:space="preserve">αποκλειστικά </w:t>
      </w:r>
      <w:r w:rsidRPr="00C52675">
        <w:rPr>
          <w:lang w:val="el-GR"/>
        </w:rPr>
        <w:t xml:space="preserve">σε συγκεκριμένα νομοθετικώς κατοχυρωμένα επαγγέλματα, η </w:t>
      </w:r>
      <w:r>
        <w:rPr>
          <w:lang w:val="el-GR"/>
        </w:rPr>
        <w:t>Κ</w:t>
      </w:r>
      <w:r w:rsidRPr="00C52675">
        <w:rPr>
          <w:lang w:val="el-GR"/>
        </w:rPr>
        <w:t>υβέρνηση:</w:t>
      </w:r>
    </w:p>
    <w:p w:rsidR="00B34FED" w:rsidRPr="00C52675" w:rsidRDefault="00B34FED" w:rsidP="00B34FED">
      <w:pPr>
        <w:autoSpaceDE w:val="0"/>
        <w:autoSpaceDN w:val="0"/>
        <w:adjustRightInd w:val="0"/>
        <w:spacing w:after="0" w:line="100" w:lineRule="atLeast"/>
        <w:ind w:left="1320" w:right="612"/>
        <w:jc w:val="both"/>
        <w:rPr>
          <w:rFonts w:ascii="Times New Roman" w:eastAsia="Times New Roman" w:hAnsi="Times New Roman"/>
          <w:lang w:val="el-GR" w:eastAsia="en-GB"/>
        </w:rPr>
      </w:pPr>
    </w:p>
    <w:p w:rsidR="00B34FED" w:rsidRPr="00F74874" w:rsidRDefault="00B34FED" w:rsidP="00B34FED">
      <w:pPr>
        <w:numPr>
          <w:ilvl w:val="0"/>
          <w:numId w:val="9"/>
        </w:numPr>
        <w:tabs>
          <w:tab w:val="left" w:pos="900"/>
        </w:tabs>
        <w:autoSpaceDE w:val="0"/>
        <w:autoSpaceDN w:val="0"/>
        <w:adjustRightInd w:val="0"/>
        <w:spacing w:after="0" w:line="240" w:lineRule="atLeast"/>
        <w:ind w:left="1418" w:right="612"/>
        <w:jc w:val="both"/>
        <w:rPr>
          <w:rFonts w:ascii="Times New Roman" w:eastAsia="Times New Roman" w:hAnsi="Times New Roman"/>
          <w:lang w:val="el-GR" w:eastAsia="en-GB"/>
        </w:rPr>
      </w:pPr>
      <w:r>
        <w:rPr>
          <w:rFonts w:ascii="Times New Roman" w:eastAsia="Times New Roman" w:hAnsi="Times New Roman"/>
          <w:lang w:val="el-GR" w:eastAsia="en-GB"/>
        </w:rPr>
        <w:t>καταγράφει</w:t>
      </w:r>
      <w:r w:rsidRPr="00F74874">
        <w:rPr>
          <w:rFonts w:ascii="Times New Roman" w:eastAsia="Times New Roman" w:hAnsi="Times New Roman"/>
          <w:lang w:val="el-GR" w:eastAsia="en-GB"/>
        </w:rPr>
        <w:t xml:space="preserve"> έναν εξαντλητικό κατάλογο των δραστηριοτήτων που διατηρούντ</w:t>
      </w:r>
      <w:r>
        <w:rPr>
          <w:rFonts w:ascii="Times New Roman" w:eastAsia="Times New Roman" w:hAnsi="Times New Roman"/>
          <w:lang w:val="el-GR" w:eastAsia="en-GB"/>
        </w:rPr>
        <w:t xml:space="preserve">αι (σε αποκλειστικότητα ή όχι) για τα διάφορα είδη </w:t>
      </w:r>
      <w:r w:rsidRPr="00F74874">
        <w:rPr>
          <w:rFonts w:ascii="Times New Roman" w:eastAsia="Times New Roman" w:hAnsi="Times New Roman"/>
          <w:lang w:val="el-GR" w:eastAsia="en-GB"/>
        </w:rPr>
        <w:t>μηχανικ</w:t>
      </w:r>
      <w:r>
        <w:rPr>
          <w:rFonts w:ascii="Times New Roman" w:eastAsia="Times New Roman" w:hAnsi="Times New Roman"/>
          <w:lang w:val="el-GR" w:eastAsia="en-GB"/>
        </w:rPr>
        <w:t>ών</w:t>
      </w:r>
      <w:r w:rsidRPr="00F74874">
        <w:rPr>
          <w:rFonts w:ascii="Times New Roman" w:eastAsia="Times New Roman" w:hAnsi="Times New Roman"/>
          <w:lang w:val="el-GR" w:eastAsia="en-GB"/>
        </w:rPr>
        <w:t>, αρχιτεκτ</w:t>
      </w:r>
      <w:r>
        <w:rPr>
          <w:rFonts w:ascii="Times New Roman" w:eastAsia="Times New Roman" w:hAnsi="Times New Roman"/>
          <w:lang w:val="el-GR" w:eastAsia="en-GB"/>
        </w:rPr>
        <w:t>όνων, γεωλόγων</w:t>
      </w:r>
      <w:r w:rsidRPr="00F74874">
        <w:rPr>
          <w:rFonts w:ascii="Times New Roman" w:eastAsia="Times New Roman" w:hAnsi="Times New Roman"/>
          <w:lang w:val="el-GR" w:eastAsia="en-GB"/>
        </w:rPr>
        <w:t xml:space="preserve"> και τοπογράφ</w:t>
      </w:r>
      <w:r>
        <w:rPr>
          <w:rFonts w:ascii="Times New Roman" w:eastAsia="Times New Roman" w:hAnsi="Times New Roman"/>
          <w:lang w:val="el-GR" w:eastAsia="en-GB"/>
        </w:rPr>
        <w:t>ων</w:t>
      </w:r>
      <w:r w:rsidRPr="00F74874">
        <w:rPr>
          <w:rFonts w:ascii="Times New Roman" w:eastAsia="Times New Roman" w:hAnsi="Times New Roman"/>
          <w:lang w:val="el-GR" w:eastAsia="en-GB"/>
        </w:rPr>
        <w:t>. (</w:t>
      </w:r>
      <w:r w:rsidRPr="00F74874">
        <w:rPr>
          <w:rFonts w:ascii="Times New Roman" w:eastAsia="Times New Roman" w:hAnsi="Times New Roman"/>
          <w:b/>
          <w:lang w:val="el-GR" w:eastAsia="en-GB"/>
        </w:rPr>
        <w:t>Ιούνιος 2013</w:t>
      </w:r>
      <w:r w:rsidRPr="00F74874">
        <w:rPr>
          <w:rFonts w:ascii="Times New Roman" w:eastAsia="Times New Roman" w:hAnsi="Times New Roman"/>
          <w:lang w:val="el-GR" w:eastAsia="en-GB"/>
        </w:rPr>
        <w:t>)</w:t>
      </w:r>
    </w:p>
    <w:p w:rsidR="00B34FED" w:rsidRPr="00F74874" w:rsidRDefault="00B34FED" w:rsidP="00B34FED">
      <w:pPr>
        <w:numPr>
          <w:ilvl w:val="0"/>
          <w:numId w:val="9"/>
        </w:numPr>
        <w:tabs>
          <w:tab w:val="left" w:pos="900"/>
        </w:tabs>
        <w:autoSpaceDE w:val="0"/>
        <w:autoSpaceDN w:val="0"/>
        <w:adjustRightInd w:val="0"/>
        <w:spacing w:after="0" w:line="240" w:lineRule="atLeast"/>
        <w:ind w:left="1418" w:right="612"/>
        <w:jc w:val="both"/>
        <w:rPr>
          <w:rFonts w:ascii="Times New Roman" w:eastAsia="Times New Roman" w:hAnsi="Times New Roman"/>
          <w:lang w:val="el-GR" w:eastAsia="en-GB"/>
        </w:rPr>
      </w:pPr>
      <w:r w:rsidRPr="00F74874">
        <w:rPr>
          <w:rFonts w:ascii="Times New Roman" w:eastAsia="Times New Roman" w:hAnsi="Times New Roman"/>
          <w:lang w:val="el-GR" w:eastAsia="en-GB"/>
        </w:rPr>
        <w:lastRenderedPageBreak/>
        <w:t>διοργανώνει μια αμοιβαία διαδικασία αξιολόγησης, σύμφωνα με την οποία οι εκπρόσωποι των προαναφερθέντων επαγγελμάτων αξιολογ</w:t>
      </w:r>
      <w:r>
        <w:rPr>
          <w:rFonts w:ascii="Times New Roman" w:eastAsia="Times New Roman" w:hAnsi="Times New Roman"/>
          <w:lang w:val="el-GR" w:eastAsia="en-GB"/>
        </w:rPr>
        <w:t>ούν</w:t>
      </w:r>
      <w:r w:rsidRPr="00F74874">
        <w:rPr>
          <w:rFonts w:ascii="Times New Roman" w:eastAsia="Times New Roman" w:hAnsi="Times New Roman"/>
          <w:lang w:val="el-GR" w:eastAsia="en-GB"/>
        </w:rPr>
        <w:t xml:space="preserve"> την αιτιολόγηση και την αναλογικότητα των απαιτήσεων που περιορίζουν κάποιες δραστηριότητες σε παρόχους με </w:t>
      </w:r>
      <w:r>
        <w:rPr>
          <w:rFonts w:ascii="Times New Roman" w:eastAsia="Times New Roman" w:hAnsi="Times New Roman"/>
          <w:lang w:val="el-GR" w:eastAsia="en-GB"/>
        </w:rPr>
        <w:t>συγκεκριμένα</w:t>
      </w:r>
      <w:r w:rsidRPr="00F74874">
        <w:rPr>
          <w:rFonts w:ascii="Times New Roman" w:eastAsia="Times New Roman" w:hAnsi="Times New Roman"/>
          <w:lang w:val="el-GR" w:eastAsia="en-GB"/>
        </w:rPr>
        <w:t xml:space="preserve"> επαγγελματικά προσόντα. Η αξιολόγηση </w:t>
      </w:r>
      <w:r>
        <w:rPr>
          <w:rFonts w:ascii="Times New Roman" w:eastAsia="Times New Roman" w:hAnsi="Times New Roman"/>
          <w:lang w:val="el-GR" w:eastAsia="en-GB"/>
        </w:rPr>
        <w:t>εξαιρ</w:t>
      </w:r>
      <w:r w:rsidRPr="00F74874">
        <w:rPr>
          <w:rFonts w:ascii="Times New Roman" w:eastAsia="Times New Roman" w:hAnsi="Times New Roman"/>
          <w:lang w:val="el-GR" w:eastAsia="en-GB"/>
        </w:rPr>
        <w:t>ε</w:t>
      </w:r>
      <w:r>
        <w:rPr>
          <w:rFonts w:ascii="Times New Roman" w:eastAsia="Times New Roman" w:hAnsi="Times New Roman"/>
          <w:lang w:val="el-GR" w:eastAsia="en-GB"/>
        </w:rPr>
        <w:t>ί</w:t>
      </w:r>
      <w:r w:rsidRPr="00F74874">
        <w:rPr>
          <w:rFonts w:ascii="Times New Roman" w:eastAsia="Times New Roman" w:hAnsi="Times New Roman"/>
          <w:lang w:val="el-GR" w:eastAsia="en-GB"/>
        </w:rPr>
        <w:t xml:space="preserve"> τις απαιτήσεις που ισχύουν για το δικό τους επάγγελμα. (</w:t>
      </w:r>
      <w:r w:rsidRPr="00F74874">
        <w:rPr>
          <w:rFonts w:ascii="Times New Roman" w:eastAsia="Times New Roman" w:hAnsi="Times New Roman"/>
          <w:b/>
          <w:lang w:val="el-GR" w:eastAsia="en-GB"/>
        </w:rPr>
        <w:t>Ιούνιος 2013</w:t>
      </w:r>
      <w:r w:rsidRPr="00F74874">
        <w:rPr>
          <w:rFonts w:ascii="Times New Roman" w:eastAsia="Times New Roman" w:hAnsi="Times New Roman"/>
          <w:lang w:val="el-GR" w:eastAsia="en-GB"/>
        </w:rPr>
        <w:t>)</w:t>
      </w:r>
    </w:p>
    <w:p w:rsidR="00B34FED" w:rsidRPr="00B04E25" w:rsidRDefault="00B34FED" w:rsidP="00B34FED">
      <w:pPr>
        <w:numPr>
          <w:ilvl w:val="0"/>
          <w:numId w:val="9"/>
        </w:numPr>
        <w:tabs>
          <w:tab w:val="left" w:pos="900"/>
        </w:tabs>
        <w:autoSpaceDE w:val="0"/>
        <w:autoSpaceDN w:val="0"/>
        <w:adjustRightInd w:val="0"/>
        <w:spacing w:after="0" w:line="240" w:lineRule="atLeast"/>
        <w:ind w:left="1418" w:right="612"/>
        <w:jc w:val="both"/>
        <w:rPr>
          <w:rFonts w:ascii="Times New Roman" w:eastAsia="Times New Roman" w:hAnsi="Times New Roman"/>
          <w:lang w:val="el-GR" w:eastAsia="en-GB"/>
        </w:rPr>
      </w:pPr>
      <w:r>
        <w:rPr>
          <w:rFonts w:ascii="Times New Roman" w:eastAsia="Times New Roman" w:hAnsi="Times New Roman"/>
          <w:lang w:val="el-GR" w:eastAsia="en-GB"/>
        </w:rPr>
        <w:t>π</w:t>
      </w:r>
      <w:r w:rsidRPr="00B04E25">
        <w:rPr>
          <w:rFonts w:ascii="Times New Roman" w:eastAsia="Times New Roman" w:hAnsi="Times New Roman"/>
          <w:lang w:val="el-GR" w:eastAsia="en-GB"/>
        </w:rPr>
        <w:t xml:space="preserve">αρουσιάζει μια πρόταση </w:t>
      </w:r>
      <w:r>
        <w:rPr>
          <w:rFonts w:ascii="Times New Roman" w:eastAsia="Times New Roman" w:hAnsi="Times New Roman"/>
          <w:lang w:val="el-GR" w:eastAsia="en-GB"/>
        </w:rPr>
        <w:t xml:space="preserve">για ποιες </w:t>
      </w:r>
      <w:r w:rsidRPr="00B04E25">
        <w:rPr>
          <w:rFonts w:ascii="Times New Roman" w:eastAsia="Times New Roman" w:hAnsi="Times New Roman"/>
          <w:lang w:val="el-GR" w:eastAsia="en-GB"/>
        </w:rPr>
        <w:t xml:space="preserve"> δραστηριότητες θα μπορούσαν να διατηρούνται (σε αποκλειστικότητα), σε συγκεκριμένα επαγγέλματα. (</w:t>
      </w:r>
      <w:r w:rsidRPr="00B04E25">
        <w:rPr>
          <w:rFonts w:ascii="Times New Roman" w:eastAsia="Times New Roman" w:hAnsi="Times New Roman"/>
          <w:b/>
          <w:lang w:val="el-GR" w:eastAsia="en-GB"/>
        </w:rPr>
        <w:t>Ιούνιος 2013</w:t>
      </w:r>
      <w:r w:rsidRPr="00B04E25">
        <w:rPr>
          <w:rFonts w:ascii="Times New Roman" w:eastAsia="Times New Roman" w:hAnsi="Times New Roman"/>
          <w:lang w:val="el-GR" w:eastAsia="en-GB"/>
        </w:rPr>
        <w:t>)</w:t>
      </w:r>
    </w:p>
    <w:p w:rsidR="00B34FED" w:rsidRPr="00B04E25" w:rsidRDefault="00B34FED" w:rsidP="00B34FED">
      <w:pPr>
        <w:numPr>
          <w:ilvl w:val="0"/>
          <w:numId w:val="9"/>
        </w:numPr>
        <w:tabs>
          <w:tab w:val="left" w:pos="900"/>
        </w:tabs>
        <w:autoSpaceDE w:val="0"/>
        <w:autoSpaceDN w:val="0"/>
        <w:adjustRightInd w:val="0"/>
        <w:spacing w:after="0" w:line="240" w:lineRule="atLeast"/>
        <w:ind w:left="1418" w:right="612"/>
        <w:jc w:val="both"/>
        <w:rPr>
          <w:lang w:val="el-GR" w:eastAsia="en-GB"/>
        </w:rPr>
      </w:pPr>
      <w:r>
        <w:rPr>
          <w:rFonts w:ascii="Times New Roman" w:eastAsia="Times New Roman" w:hAnsi="Times New Roman"/>
          <w:lang w:val="el-GR" w:eastAsia="en-GB"/>
        </w:rPr>
        <w:t>υποβάλει</w:t>
      </w:r>
      <w:r w:rsidRPr="00B04E25">
        <w:rPr>
          <w:rFonts w:ascii="Times New Roman" w:eastAsia="Times New Roman" w:hAnsi="Times New Roman"/>
          <w:lang w:val="el-GR" w:eastAsia="en-GB"/>
        </w:rPr>
        <w:t xml:space="preserve"> νομοσχέδιο στο Κοινοβούλιο για την τροποποίηση αδικαιολόγητ</w:t>
      </w:r>
      <w:r>
        <w:rPr>
          <w:rFonts w:ascii="Times New Roman" w:eastAsia="Times New Roman" w:hAnsi="Times New Roman"/>
          <w:lang w:val="el-GR" w:eastAsia="en-GB"/>
        </w:rPr>
        <w:t>ων</w:t>
      </w:r>
      <w:r w:rsidRPr="00B04E25">
        <w:rPr>
          <w:rFonts w:ascii="Times New Roman" w:eastAsia="Times New Roman" w:hAnsi="Times New Roman"/>
          <w:lang w:val="el-GR" w:eastAsia="en-GB"/>
        </w:rPr>
        <w:t xml:space="preserve"> ή δυσανάλογ</w:t>
      </w:r>
      <w:r>
        <w:rPr>
          <w:rFonts w:ascii="Times New Roman" w:eastAsia="Times New Roman" w:hAnsi="Times New Roman"/>
          <w:lang w:val="el-GR" w:eastAsia="en-GB"/>
        </w:rPr>
        <w:t>ων</w:t>
      </w:r>
      <w:r w:rsidRPr="00B04E25">
        <w:rPr>
          <w:rFonts w:ascii="Times New Roman" w:eastAsia="Times New Roman" w:hAnsi="Times New Roman"/>
          <w:lang w:val="el-GR" w:eastAsia="en-GB"/>
        </w:rPr>
        <w:t xml:space="preserve"> απαιτήσε</w:t>
      </w:r>
      <w:r>
        <w:rPr>
          <w:rFonts w:ascii="Times New Roman" w:eastAsia="Times New Roman" w:hAnsi="Times New Roman"/>
          <w:lang w:val="el-GR" w:eastAsia="en-GB"/>
        </w:rPr>
        <w:t>ων</w:t>
      </w:r>
      <w:r w:rsidRPr="00B04E25">
        <w:rPr>
          <w:rFonts w:ascii="Times New Roman" w:eastAsia="Times New Roman" w:hAnsi="Times New Roman"/>
          <w:lang w:val="el-GR" w:eastAsia="en-GB"/>
        </w:rPr>
        <w:t xml:space="preserve"> που περιορίζουν κάποιες δραστηριότητες σε συγκεκριμένα επαγγέλματα. (</w:t>
      </w:r>
      <w:r w:rsidRPr="00B04E25">
        <w:rPr>
          <w:rFonts w:ascii="Times New Roman" w:eastAsia="Times New Roman" w:hAnsi="Times New Roman"/>
          <w:b/>
          <w:lang w:val="el-GR" w:eastAsia="en-GB"/>
        </w:rPr>
        <w:t>Δεκέμβριος 2013</w:t>
      </w:r>
      <w:r w:rsidRPr="00B04E25">
        <w:rPr>
          <w:rFonts w:ascii="Times New Roman" w:eastAsia="Times New Roman" w:hAnsi="Times New Roman"/>
          <w:lang w:val="el-GR" w:eastAsia="en-GB"/>
        </w:rPr>
        <w:t>)</w:t>
      </w:r>
    </w:p>
    <w:p w:rsidR="00B34FED" w:rsidRPr="00C80DA4" w:rsidRDefault="00B34FED" w:rsidP="00B34FED">
      <w:pPr>
        <w:pStyle w:val="3"/>
      </w:pPr>
      <w:bookmarkStart w:id="1071" w:name="_Toc356037145"/>
      <w:bookmarkStart w:id="1072" w:name="_Toc358029713"/>
      <w:r>
        <w:rPr>
          <w:lang w:val="el-GR"/>
        </w:rPr>
        <w:t>Επιπρόσθετα μέτρα</w:t>
      </w:r>
      <w:bookmarkEnd w:id="1071"/>
      <w:bookmarkEnd w:id="1072"/>
    </w:p>
    <w:p w:rsidR="00B34FED" w:rsidRPr="00BB4805" w:rsidRDefault="00B34FED" w:rsidP="00136A33">
      <w:pPr>
        <w:pStyle w:val="ae"/>
        <w:numPr>
          <w:ilvl w:val="0"/>
          <w:numId w:val="78"/>
        </w:numPr>
        <w:autoSpaceDE w:val="0"/>
        <w:autoSpaceDN w:val="0"/>
        <w:adjustRightInd w:val="0"/>
        <w:spacing w:line="100" w:lineRule="atLeast"/>
        <w:ind w:right="612"/>
        <w:jc w:val="both"/>
        <w:rPr>
          <w:szCs w:val="22"/>
          <w:lang w:val="el-GR"/>
        </w:rPr>
      </w:pPr>
      <w:r w:rsidRPr="00BB4805">
        <w:rPr>
          <w:sz w:val="22"/>
          <w:szCs w:val="22"/>
          <w:lang w:val="el-GR"/>
        </w:rPr>
        <w:t xml:space="preserve">Ένα σχέδιο κώδικα </w:t>
      </w:r>
      <w:r>
        <w:rPr>
          <w:sz w:val="22"/>
          <w:szCs w:val="22"/>
          <w:lang w:val="el-GR"/>
        </w:rPr>
        <w:t xml:space="preserve">που θα αναθεωρεί το </w:t>
      </w:r>
      <w:r w:rsidRPr="00BB4805">
        <w:rPr>
          <w:sz w:val="22"/>
          <w:szCs w:val="22"/>
          <w:lang w:val="el-GR"/>
        </w:rPr>
        <w:t>νομοθετικό δι</w:t>
      </w:r>
      <w:r>
        <w:rPr>
          <w:sz w:val="22"/>
          <w:szCs w:val="22"/>
          <w:lang w:val="el-GR"/>
        </w:rPr>
        <w:t>άταγμα</w:t>
      </w:r>
      <w:r w:rsidRPr="00BB4805">
        <w:rPr>
          <w:sz w:val="22"/>
          <w:szCs w:val="22"/>
          <w:lang w:val="el-GR"/>
        </w:rPr>
        <w:t xml:space="preserve"> 3026/1954 </w:t>
      </w:r>
      <w:r>
        <w:rPr>
          <w:sz w:val="22"/>
          <w:szCs w:val="22"/>
          <w:lang w:val="el-GR"/>
        </w:rPr>
        <w:t>υιοθετείται</w:t>
      </w:r>
      <w:r w:rsidRPr="00BB4805">
        <w:rPr>
          <w:sz w:val="22"/>
          <w:szCs w:val="22"/>
          <w:lang w:val="el-GR"/>
        </w:rPr>
        <w:t xml:space="preserve"> τον </w:t>
      </w:r>
      <w:r w:rsidRPr="00BB4805">
        <w:rPr>
          <w:b/>
          <w:sz w:val="22"/>
          <w:szCs w:val="22"/>
          <w:lang w:val="el-GR"/>
        </w:rPr>
        <w:t>Ιούνιο του 2013</w:t>
      </w:r>
      <w:r w:rsidRPr="00BB4805">
        <w:rPr>
          <w:sz w:val="22"/>
          <w:szCs w:val="22"/>
          <w:lang w:val="el-GR"/>
        </w:rPr>
        <w:t>. Ο νέος κώδικας θα πρέπει, μεταξύ άλλων</w:t>
      </w:r>
      <w:r>
        <w:rPr>
          <w:sz w:val="22"/>
          <w:szCs w:val="22"/>
          <w:lang w:val="el-GR"/>
        </w:rPr>
        <w:t xml:space="preserve"> να</w:t>
      </w:r>
      <w:r w:rsidRPr="00BB4805">
        <w:rPr>
          <w:sz w:val="22"/>
          <w:szCs w:val="22"/>
          <w:lang w:val="el-GR"/>
        </w:rPr>
        <w:t>:</w:t>
      </w:r>
    </w:p>
    <w:p w:rsidR="00B34FED" w:rsidRPr="00BB4805" w:rsidRDefault="00B34FED" w:rsidP="00136A33">
      <w:pPr>
        <w:pStyle w:val="ae"/>
        <w:numPr>
          <w:ilvl w:val="0"/>
          <w:numId w:val="73"/>
        </w:numPr>
        <w:rPr>
          <w:lang w:val="el-GR" w:eastAsia="en-GB"/>
        </w:rPr>
      </w:pPr>
      <w:r>
        <w:rPr>
          <w:lang w:val="el-GR"/>
        </w:rPr>
        <w:t>διευκολύνει</w:t>
      </w:r>
      <w:r w:rsidRPr="00BB4805">
        <w:rPr>
          <w:lang w:val="el-GR"/>
        </w:rPr>
        <w:t xml:space="preserve"> </w:t>
      </w:r>
      <w:r>
        <w:rPr>
          <w:lang w:val="el-GR"/>
        </w:rPr>
        <w:t>την</w:t>
      </w:r>
      <w:r w:rsidRPr="00BB4805">
        <w:rPr>
          <w:lang w:val="el-GR"/>
        </w:rPr>
        <w:t xml:space="preserve"> </w:t>
      </w:r>
      <w:r>
        <w:rPr>
          <w:lang w:val="el-GR"/>
        </w:rPr>
        <w:t>επανείσοδο</w:t>
      </w:r>
      <w:r w:rsidRPr="00BB4805">
        <w:rPr>
          <w:lang w:val="el-GR"/>
        </w:rPr>
        <w:t xml:space="preserve"> </w:t>
      </w:r>
      <w:r>
        <w:rPr>
          <w:lang w:val="el-GR"/>
        </w:rPr>
        <w:t>στο</w:t>
      </w:r>
      <w:r w:rsidRPr="00BB4805">
        <w:rPr>
          <w:lang w:val="el-GR"/>
        </w:rPr>
        <w:t xml:space="preserve"> </w:t>
      </w:r>
      <w:r>
        <w:rPr>
          <w:lang w:val="el-GR"/>
        </w:rPr>
        <w:t>νομικό</w:t>
      </w:r>
      <w:r w:rsidRPr="00BB4805">
        <w:rPr>
          <w:lang w:val="el-GR"/>
        </w:rPr>
        <w:t xml:space="preserve"> </w:t>
      </w:r>
      <w:r>
        <w:rPr>
          <w:lang w:val="el-GR"/>
        </w:rPr>
        <w:t>επάγγελμα</w:t>
      </w:r>
      <w:r w:rsidRPr="00BB4805">
        <w:rPr>
          <w:lang w:val="el-GR"/>
        </w:rPr>
        <w:t xml:space="preserve"> </w:t>
      </w:r>
    </w:p>
    <w:p w:rsidR="00B34FED" w:rsidRPr="00BB4805" w:rsidRDefault="00B34FED" w:rsidP="00136A33">
      <w:pPr>
        <w:pStyle w:val="5"/>
        <w:numPr>
          <w:ilvl w:val="0"/>
          <w:numId w:val="73"/>
        </w:numPr>
        <w:spacing w:before="0" w:after="0"/>
        <w:rPr>
          <w:lang w:val="el-GR"/>
        </w:rPr>
      </w:pPr>
      <w:r>
        <w:rPr>
          <w:lang w:val="el-GR"/>
        </w:rPr>
        <w:t>καταργεί</w:t>
      </w:r>
      <w:r w:rsidRPr="00BB4805">
        <w:rPr>
          <w:lang w:val="el-GR"/>
        </w:rPr>
        <w:t xml:space="preserve"> </w:t>
      </w:r>
      <w:r>
        <w:rPr>
          <w:lang w:val="el-GR"/>
        </w:rPr>
        <w:t>τα</w:t>
      </w:r>
      <w:r w:rsidRPr="00BB4805">
        <w:rPr>
          <w:lang w:val="el-GR"/>
        </w:rPr>
        <w:t xml:space="preserve"> </w:t>
      </w:r>
      <w:r>
        <w:rPr>
          <w:lang w:val="el-GR"/>
        </w:rPr>
        <w:t>όρια</w:t>
      </w:r>
      <w:r w:rsidRPr="00BB4805">
        <w:rPr>
          <w:lang w:val="el-GR"/>
        </w:rPr>
        <w:t xml:space="preserve"> </w:t>
      </w:r>
      <w:r>
        <w:rPr>
          <w:lang w:val="el-GR"/>
        </w:rPr>
        <w:t>ηλικίας</w:t>
      </w:r>
      <w:r w:rsidRPr="00BB4805">
        <w:rPr>
          <w:lang w:val="el-GR"/>
        </w:rPr>
        <w:t xml:space="preserve"> </w:t>
      </w:r>
      <w:r>
        <w:rPr>
          <w:lang w:val="el-GR"/>
        </w:rPr>
        <w:t>για</w:t>
      </w:r>
      <w:r w:rsidRPr="00BB4805">
        <w:rPr>
          <w:lang w:val="el-GR"/>
        </w:rPr>
        <w:t xml:space="preserve"> </w:t>
      </w:r>
      <w:r>
        <w:rPr>
          <w:lang w:val="el-GR"/>
        </w:rPr>
        <w:t>τη</w:t>
      </w:r>
      <w:r w:rsidRPr="00BB4805">
        <w:rPr>
          <w:lang w:val="el-GR"/>
        </w:rPr>
        <w:t xml:space="preserve"> </w:t>
      </w:r>
      <w:r>
        <w:rPr>
          <w:lang w:val="el-GR"/>
        </w:rPr>
        <w:t>συμμετοχή στις εξετάσεις του</w:t>
      </w:r>
      <w:r w:rsidRPr="00BB4805">
        <w:rPr>
          <w:lang w:val="el-GR"/>
        </w:rPr>
        <w:t xml:space="preserve"> </w:t>
      </w:r>
      <w:r>
        <w:rPr>
          <w:lang w:val="el-GR"/>
        </w:rPr>
        <w:t>δικηγορικού συλλόγου</w:t>
      </w:r>
    </w:p>
    <w:p w:rsidR="00B34FED" w:rsidRPr="00BD68FA" w:rsidRDefault="00B34FED" w:rsidP="00136A33">
      <w:pPr>
        <w:pStyle w:val="5"/>
        <w:numPr>
          <w:ilvl w:val="0"/>
          <w:numId w:val="73"/>
        </w:numPr>
        <w:spacing w:before="0" w:after="0"/>
        <w:rPr>
          <w:lang w:val="el-GR"/>
        </w:rPr>
      </w:pPr>
      <w:r>
        <w:rPr>
          <w:lang w:val="el-GR"/>
        </w:rPr>
        <w:t>καταργεί</w:t>
      </w:r>
      <w:r w:rsidRPr="00BD68FA">
        <w:rPr>
          <w:lang w:val="el-GR"/>
        </w:rPr>
        <w:t xml:space="preserve"> </w:t>
      </w:r>
      <w:r>
        <w:rPr>
          <w:lang w:val="el-GR"/>
        </w:rPr>
        <w:t>την</w:t>
      </w:r>
      <w:r w:rsidRPr="00BD68FA">
        <w:rPr>
          <w:lang w:val="el-GR"/>
        </w:rPr>
        <w:t xml:space="preserve"> </w:t>
      </w:r>
      <w:r>
        <w:rPr>
          <w:lang w:val="el-GR"/>
        </w:rPr>
        <w:t>συνολική</w:t>
      </w:r>
      <w:r w:rsidRPr="00BD68FA">
        <w:rPr>
          <w:lang w:val="el-GR"/>
        </w:rPr>
        <w:t xml:space="preserve"> </w:t>
      </w:r>
      <w:r>
        <w:rPr>
          <w:lang w:val="el-GR"/>
        </w:rPr>
        <w:t>απαγόρευση</w:t>
      </w:r>
      <w:r w:rsidRPr="00BD68FA">
        <w:rPr>
          <w:lang w:val="el-GR"/>
        </w:rPr>
        <w:t xml:space="preserve"> </w:t>
      </w:r>
      <w:r>
        <w:rPr>
          <w:lang w:val="el-GR"/>
        </w:rPr>
        <w:t xml:space="preserve">για εμπορική επικοινωνία </w:t>
      </w:r>
      <w:r w:rsidRPr="00BD68FA">
        <w:rPr>
          <w:lang w:val="el-GR"/>
        </w:rPr>
        <w:t xml:space="preserve"> </w:t>
      </w:r>
    </w:p>
    <w:p w:rsidR="00B34FED" w:rsidRDefault="00B34FED" w:rsidP="00136A33">
      <w:pPr>
        <w:pStyle w:val="5"/>
        <w:numPr>
          <w:ilvl w:val="0"/>
          <w:numId w:val="73"/>
        </w:numPr>
        <w:spacing w:before="0" w:after="0"/>
        <w:rPr>
          <w:lang w:eastAsia="en-GB"/>
        </w:rPr>
      </w:pPr>
      <w:r>
        <w:rPr>
          <w:lang w:val="el-GR"/>
        </w:rPr>
        <w:t>προβλέπει</w:t>
      </w:r>
      <w:r w:rsidRPr="00BD68FA">
        <w:rPr>
          <w:lang w:val="en-US"/>
        </w:rPr>
        <w:t xml:space="preserve"> </w:t>
      </w:r>
      <w:r>
        <w:rPr>
          <w:lang w:val="el-GR"/>
        </w:rPr>
        <w:t>άδειες</w:t>
      </w:r>
      <w:r w:rsidRPr="00BD68FA">
        <w:rPr>
          <w:lang w:val="en-US"/>
        </w:rPr>
        <w:t xml:space="preserve"> </w:t>
      </w:r>
      <w:r>
        <w:rPr>
          <w:lang w:val="el-GR"/>
        </w:rPr>
        <w:t>με</w:t>
      </w:r>
      <w:r w:rsidRPr="00BD68FA">
        <w:rPr>
          <w:lang w:val="en-US"/>
        </w:rPr>
        <w:t xml:space="preserve"> </w:t>
      </w:r>
      <w:r>
        <w:rPr>
          <w:lang w:val="el-GR"/>
        </w:rPr>
        <w:t>απεριόριστη</w:t>
      </w:r>
      <w:r w:rsidRPr="00BD68FA">
        <w:rPr>
          <w:lang w:val="en-US"/>
        </w:rPr>
        <w:t xml:space="preserve"> </w:t>
      </w:r>
      <w:r>
        <w:rPr>
          <w:lang w:val="el-GR"/>
        </w:rPr>
        <w:t>διάρκεια</w:t>
      </w:r>
    </w:p>
    <w:p w:rsidR="00B34FED" w:rsidRPr="00BD68FA" w:rsidRDefault="00B34FED" w:rsidP="00136A33">
      <w:pPr>
        <w:pStyle w:val="5"/>
        <w:numPr>
          <w:ilvl w:val="0"/>
          <w:numId w:val="73"/>
        </w:numPr>
        <w:spacing w:before="0" w:after="0"/>
        <w:rPr>
          <w:lang w:val="el-GR" w:eastAsia="en-GB"/>
        </w:rPr>
      </w:pPr>
      <w:r w:rsidRPr="00BD68FA">
        <w:rPr>
          <w:lang w:val="el-GR" w:eastAsia="en-GB"/>
        </w:rPr>
        <w:t>διαγρ</w:t>
      </w:r>
      <w:r>
        <w:rPr>
          <w:lang w:val="el-GR" w:eastAsia="en-GB"/>
        </w:rPr>
        <w:t>άφει</w:t>
      </w:r>
      <w:r w:rsidRPr="00BD68FA">
        <w:rPr>
          <w:lang w:val="el-GR" w:eastAsia="en-GB"/>
        </w:rPr>
        <w:t xml:space="preserve"> τη</w:t>
      </w:r>
      <w:r>
        <w:rPr>
          <w:lang w:val="el-GR" w:eastAsia="en-GB"/>
        </w:rPr>
        <w:t>ν</w:t>
      </w:r>
      <w:r w:rsidRPr="00BD68FA">
        <w:rPr>
          <w:lang w:val="el-GR" w:eastAsia="en-GB"/>
        </w:rPr>
        <w:t xml:space="preserve"> αναφορά </w:t>
      </w:r>
      <w:r>
        <w:rPr>
          <w:lang w:val="el-GR" w:eastAsia="en-GB"/>
        </w:rPr>
        <w:t>για</w:t>
      </w:r>
      <w:r w:rsidRPr="00BD68FA">
        <w:rPr>
          <w:lang w:val="el-GR" w:eastAsia="en-GB"/>
        </w:rPr>
        <w:t xml:space="preserve"> την «αποκλειστικότητα» για τους δικηγόρους για την έρευνα των βιβλίων των ενυπόθηκων δανείων και κτηματολογίου</w:t>
      </w:r>
    </w:p>
    <w:p w:rsidR="00B34FED" w:rsidRPr="00BD68FA" w:rsidRDefault="00B34FED" w:rsidP="00136A33">
      <w:pPr>
        <w:pStyle w:val="5"/>
        <w:numPr>
          <w:ilvl w:val="0"/>
          <w:numId w:val="73"/>
        </w:numPr>
        <w:spacing w:before="0" w:after="0"/>
        <w:rPr>
          <w:lang w:val="el-GR" w:eastAsia="en-GB"/>
        </w:rPr>
      </w:pPr>
      <w:r w:rsidRPr="00F96FD9">
        <w:rPr>
          <w:lang w:val="el-GR"/>
        </w:rPr>
        <w:t xml:space="preserve">διευκρινίσει τη φύση των δικηγορικών αμοιβών που προβλέπονται από την ισχύουσα νομοθεσία. </w:t>
      </w:r>
      <w:r w:rsidRPr="00BD68FA">
        <w:rPr>
          <w:lang w:val="el-GR"/>
        </w:rPr>
        <w:t xml:space="preserve">Οι αμοιβές καθορίζονται ελεύθερα με έγγραφη συμφωνία μεταξύ δικηγόρου και πελάτη. Σε περίπτωση που δεν υπάρχει γραπτή συμφωνία για τις </w:t>
      </w:r>
      <w:r>
        <w:rPr>
          <w:lang w:val="el-GR"/>
        </w:rPr>
        <w:t>παραστάσεις σε</w:t>
      </w:r>
      <w:r w:rsidRPr="00BD68FA">
        <w:rPr>
          <w:lang w:val="el-GR"/>
        </w:rPr>
        <w:t xml:space="preserve"> δικαστή</w:t>
      </w:r>
      <w:r>
        <w:rPr>
          <w:lang w:val="el-GR"/>
        </w:rPr>
        <w:t>ριο, τα τέλη καθορίζονται μέσω</w:t>
      </w:r>
      <w:r w:rsidRPr="00BD68FA">
        <w:rPr>
          <w:lang w:val="el-GR"/>
        </w:rPr>
        <w:t xml:space="preserve"> αμοιβ</w:t>
      </w:r>
      <w:r>
        <w:rPr>
          <w:lang w:val="el-GR"/>
        </w:rPr>
        <w:t>ών αναφοράς</w:t>
      </w:r>
    </w:p>
    <w:p w:rsidR="00B34FED" w:rsidRPr="00F96FD9" w:rsidRDefault="00B34FED" w:rsidP="00136A33">
      <w:pPr>
        <w:pStyle w:val="5"/>
        <w:numPr>
          <w:ilvl w:val="0"/>
          <w:numId w:val="73"/>
        </w:numPr>
        <w:spacing w:before="0" w:after="0"/>
        <w:rPr>
          <w:lang w:val="el-GR"/>
        </w:rPr>
      </w:pPr>
      <w:r>
        <w:rPr>
          <w:lang w:val="el-GR"/>
        </w:rPr>
        <w:t>εξαλείψει</w:t>
      </w:r>
      <w:r w:rsidRPr="00F96FD9">
        <w:rPr>
          <w:lang w:val="el-GR"/>
        </w:rPr>
        <w:t xml:space="preserve"> κάθε είδους κατώτατων μισθών για τους μισθωτούς δικηγόρους που εργάζονται στον ιδιωτικό τομέα.</w:t>
      </w:r>
    </w:p>
    <w:p w:rsidR="00B34FED" w:rsidRPr="0060066E" w:rsidRDefault="00B34FED" w:rsidP="00136A33">
      <w:pPr>
        <w:pStyle w:val="ae"/>
        <w:numPr>
          <w:ilvl w:val="0"/>
          <w:numId w:val="77"/>
        </w:numPr>
        <w:jc w:val="both"/>
        <w:rPr>
          <w:sz w:val="22"/>
          <w:szCs w:val="22"/>
          <w:lang w:val="el-GR"/>
        </w:rPr>
      </w:pPr>
      <w:r w:rsidRPr="00317711">
        <w:rPr>
          <w:sz w:val="22"/>
          <w:szCs w:val="22"/>
          <w:lang w:val="el-GR"/>
        </w:rPr>
        <w:t xml:space="preserve">Η Κυβέρνηση εκδίδει ένα Προεδρικό Διάταγμα, που καθορίζει ένα σύστημα προπληρωμένων σταθερών / </w:t>
      </w:r>
      <w:r>
        <w:rPr>
          <w:sz w:val="22"/>
          <w:szCs w:val="22"/>
          <w:lang w:val="el-GR"/>
        </w:rPr>
        <w:t xml:space="preserve">κατά </w:t>
      </w:r>
      <w:r w:rsidRPr="00317711">
        <w:rPr>
          <w:sz w:val="22"/>
          <w:szCs w:val="22"/>
          <w:lang w:val="el-GR"/>
        </w:rPr>
        <w:t xml:space="preserve">σύμβαση ποσών για κάθε διαδικαστική πράξη ή </w:t>
      </w:r>
      <w:r>
        <w:rPr>
          <w:sz w:val="22"/>
          <w:szCs w:val="22"/>
          <w:lang w:val="el-GR"/>
        </w:rPr>
        <w:t>παράσταση</w:t>
      </w:r>
      <w:r w:rsidRPr="00317711">
        <w:rPr>
          <w:sz w:val="22"/>
          <w:szCs w:val="22"/>
          <w:lang w:val="el-GR"/>
        </w:rPr>
        <w:t xml:space="preserve"> στο δικαστήριο από δικηγόρο, η οποία δεν συνδέεται με </w:t>
      </w:r>
      <w:r>
        <w:rPr>
          <w:sz w:val="22"/>
          <w:szCs w:val="22"/>
          <w:lang w:val="el-GR"/>
        </w:rPr>
        <w:t>συγκεκριμένο «ποσό αναφοράς»</w:t>
      </w:r>
      <w:r w:rsidRPr="00317711">
        <w:rPr>
          <w:sz w:val="22"/>
          <w:szCs w:val="22"/>
          <w:lang w:val="el-GR"/>
        </w:rPr>
        <w:t xml:space="preserve">. </w:t>
      </w:r>
      <w:r w:rsidRPr="0060066E">
        <w:rPr>
          <w:sz w:val="22"/>
          <w:szCs w:val="22"/>
          <w:lang w:val="el-GR"/>
        </w:rPr>
        <w:t>(</w:t>
      </w:r>
      <w:r w:rsidRPr="0060066E">
        <w:rPr>
          <w:b/>
          <w:sz w:val="22"/>
          <w:szCs w:val="22"/>
          <w:lang w:val="el-GR"/>
        </w:rPr>
        <w:t>Μάιος 2013</w:t>
      </w:r>
      <w:r w:rsidRPr="0060066E">
        <w:rPr>
          <w:sz w:val="22"/>
          <w:szCs w:val="22"/>
          <w:lang w:val="el-GR"/>
        </w:rPr>
        <w:t>)</w:t>
      </w:r>
    </w:p>
    <w:p w:rsidR="00B34FED" w:rsidRPr="0060066E" w:rsidRDefault="00B34FED" w:rsidP="00B34FED">
      <w:pPr>
        <w:pStyle w:val="ae"/>
        <w:ind w:left="1070"/>
        <w:jc w:val="both"/>
        <w:rPr>
          <w:sz w:val="22"/>
          <w:szCs w:val="22"/>
          <w:lang w:val="el-GR"/>
        </w:rPr>
      </w:pPr>
    </w:p>
    <w:p w:rsidR="00B34FED" w:rsidRPr="00EB1C04" w:rsidRDefault="00B34FED" w:rsidP="00136A33">
      <w:pPr>
        <w:pStyle w:val="ae"/>
        <w:numPr>
          <w:ilvl w:val="0"/>
          <w:numId w:val="77"/>
        </w:numPr>
        <w:jc w:val="both"/>
        <w:rPr>
          <w:sz w:val="22"/>
          <w:szCs w:val="22"/>
          <w:lang w:val="el-GR"/>
        </w:rPr>
      </w:pPr>
      <w:r w:rsidRPr="00EB1C04">
        <w:rPr>
          <w:sz w:val="22"/>
          <w:szCs w:val="22"/>
          <w:lang w:val="el-GR"/>
        </w:rPr>
        <w:t xml:space="preserve">Επίσης, </w:t>
      </w:r>
      <w:r>
        <w:rPr>
          <w:sz w:val="22"/>
          <w:szCs w:val="22"/>
          <w:lang w:val="el-GR"/>
        </w:rPr>
        <w:t xml:space="preserve">αποσυνδέει τις </w:t>
      </w:r>
      <w:r w:rsidRPr="00EB1C04">
        <w:rPr>
          <w:sz w:val="22"/>
          <w:szCs w:val="22"/>
          <w:lang w:val="el-GR"/>
        </w:rPr>
        <w:t xml:space="preserve"> εισφορές που καταβάλλονται από τους δικηγόρους από τα ποσά αναφοράς </w:t>
      </w:r>
      <w:r>
        <w:rPr>
          <w:sz w:val="22"/>
          <w:szCs w:val="22"/>
          <w:lang w:val="el-GR"/>
        </w:rPr>
        <w:t xml:space="preserve">των </w:t>
      </w:r>
      <w:r w:rsidRPr="00EB1C04">
        <w:rPr>
          <w:sz w:val="22"/>
          <w:szCs w:val="22"/>
          <w:lang w:val="el-GR"/>
        </w:rPr>
        <w:t>δικηγόρ</w:t>
      </w:r>
      <w:r>
        <w:rPr>
          <w:sz w:val="22"/>
          <w:szCs w:val="22"/>
          <w:lang w:val="el-GR"/>
        </w:rPr>
        <w:t xml:space="preserve">ων για </w:t>
      </w:r>
      <w:r w:rsidRPr="00EB1C04">
        <w:rPr>
          <w:sz w:val="22"/>
          <w:szCs w:val="22"/>
          <w:lang w:val="el-GR"/>
        </w:rPr>
        <w:t>συμβάσεις και εξαλείφ</w:t>
      </w:r>
      <w:r>
        <w:rPr>
          <w:sz w:val="22"/>
          <w:szCs w:val="22"/>
          <w:lang w:val="el-GR"/>
        </w:rPr>
        <w:t xml:space="preserve">ει αυτά τα </w:t>
      </w:r>
      <w:r w:rsidRPr="00EB1C04">
        <w:rPr>
          <w:sz w:val="22"/>
          <w:szCs w:val="22"/>
          <w:lang w:val="el-GR"/>
        </w:rPr>
        <w:t>ποσά αναφοράς. (</w:t>
      </w:r>
      <w:r w:rsidRPr="00EB1C04">
        <w:rPr>
          <w:b/>
          <w:sz w:val="22"/>
          <w:szCs w:val="22"/>
          <w:lang w:val="el-GR"/>
        </w:rPr>
        <w:t>Ιούνιος 2013</w:t>
      </w:r>
      <w:r w:rsidRPr="00EB1C04">
        <w:rPr>
          <w:sz w:val="22"/>
          <w:szCs w:val="22"/>
          <w:lang w:val="el-GR"/>
        </w:rPr>
        <w:t>)</w:t>
      </w:r>
    </w:p>
    <w:p w:rsidR="00B34FED" w:rsidRPr="00EB1C04" w:rsidRDefault="00B34FED" w:rsidP="00B34FED">
      <w:pPr>
        <w:pStyle w:val="ae"/>
        <w:ind w:left="1070"/>
        <w:jc w:val="both"/>
        <w:rPr>
          <w:sz w:val="22"/>
          <w:szCs w:val="22"/>
          <w:lang w:val="el-GR"/>
        </w:rPr>
      </w:pPr>
    </w:p>
    <w:p w:rsidR="00B34FED" w:rsidRPr="006E5CA8" w:rsidRDefault="00B34FED" w:rsidP="00136A33">
      <w:pPr>
        <w:pStyle w:val="ae"/>
        <w:numPr>
          <w:ilvl w:val="0"/>
          <w:numId w:val="77"/>
        </w:numPr>
        <w:jc w:val="both"/>
        <w:rPr>
          <w:sz w:val="22"/>
          <w:szCs w:val="22"/>
          <w:lang w:val="el-GR"/>
        </w:rPr>
      </w:pPr>
      <w:r w:rsidRPr="00EF09A2">
        <w:rPr>
          <w:sz w:val="22"/>
          <w:szCs w:val="22"/>
          <w:lang w:val="el-GR"/>
        </w:rPr>
        <w:t xml:space="preserve">Η κυβέρνηση λαμβάνει πρόσθετα μέτρα έως τον </w:t>
      </w:r>
      <w:r w:rsidRPr="00EF09A2">
        <w:rPr>
          <w:b/>
          <w:sz w:val="22"/>
          <w:szCs w:val="22"/>
          <w:lang w:val="el-GR"/>
        </w:rPr>
        <w:t>Ιούνιο του 2013</w:t>
      </w:r>
      <w:r w:rsidRPr="00EF09A2">
        <w:rPr>
          <w:sz w:val="22"/>
          <w:szCs w:val="22"/>
          <w:lang w:val="el-GR"/>
        </w:rPr>
        <w:t xml:space="preserve"> το αργότερο, να </w:t>
      </w:r>
      <w:r w:rsidRPr="00BE1E4F">
        <w:rPr>
          <w:sz w:val="22"/>
          <w:szCs w:val="22"/>
          <w:lang w:val="el-GR"/>
        </w:rPr>
        <w:t>μειώσει κατά 50% το κόστος εγγραφής στο υποθηκοφυλακείο</w:t>
      </w:r>
      <w:r w:rsidRPr="00EF09A2">
        <w:rPr>
          <w:sz w:val="22"/>
          <w:szCs w:val="22"/>
          <w:lang w:val="el-GR"/>
        </w:rPr>
        <w:t xml:space="preserve"> της ιδιοκτησίας, όπως μετράται από </w:t>
      </w:r>
      <w:r>
        <w:rPr>
          <w:sz w:val="22"/>
          <w:szCs w:val="22"/>
          <w:lang w:val="el-GR"/>
        </w:rPr>
        <w:t xml:space="preserve">τον υπο-δείκτη του </w:t>
      </w:r>
      <w:r w:rsidRPr="00762C11">
        <w:rPr>
          <w:i/>
          <w:sz w:val="22"/>
          <w:szCs w:val="22"/>
        </w:rPr>
        <w:t>Registering</w:t>
      </w:r>
      <w:r w:rsidRPr="006E5CA8">
        <w:rPr>
          <w:i/>
          <w:sz w:val="22"/>
          <w:szCs w:val="22"/>
          <w:lang w:val="el-GR"/>
        </w:rPr>
        <w:t xml:space="preserve"> </w:t>
      </w:r>
      <w:r w:rsidRPr="00762C11">
        <w:rPr>
          <w:i/>
          <w:sz w:val="22"/>
          <w:szCs w:val="22"/>
        </w:rPr>
        <w:t>Property</w:t>
      </w:r>
      <w:r w:rsidRPr="00EF09A2">
        <w:rPr>
          <w:sz w:val="22"/>
          <w:szCs w:val="22"/>
          <w:lang w:val="el-GR"/>
        </w:rPr>
        <w:t xml:space="preserve"> της Παγκόσμιας Τράπεζας. Τα αποτελέσματα θα </w:t>
      </w:r>
      <w:r>
        <w:rPr>
          <w:sz w:val="22"/>
          <w:szCs w:val="22"/>
          <w:lang w:val="el-GR"/>
        </w:rPr>
        <w:t xml:space="preserve">παρακολουθηθούν από την </w:t>
      </w:r>
      <w:r w:rsidRPr="00EF09A2">
        <w:rPr>
          <w:sz w:val="22"/>
          <w:szCs w:val="22"/>
        </w:rPr>
        <w:t>Doing</w:t>
      </w:r>
      <w:r w:rsidRPr="00EF09A2">
        <w:rPr>
          <w:sz w:val="22"/>
          <w:szCs w:val="22"/>
          <w:lang w:val="el-GR"/>
        </w:rPr>
        <w:t xml:space="preserve"> </w:t>
      </w:r>
      <w:r w:rsidRPr="00EF09A2">
        <w:rPr>
          <w:sz w:val="22"/>
          <w:szCs w:val="22"/>
        </w:rPr>
        <w:t>Business</w:t>
      </w:r>
      <w:r w:rsidRPr="00EF09A2">
        <w:rPr>
          <w:sz w:val="22"/>
          <w:szCs w:val="22"/>
          <w:lang w:val="el-GR"/>
        </w:rPr>
        <w:t xml:space="preserve"> </w:t>
      </w:r>
      <w:r>
        <w:rPr>
          <w:sz w:val="22"/>
          <w:szCs w:val="22"/>
          <w:lang w:val="el-GR"/>
        </w:rPr>
        <w:t>έκδοση</w:t>
      </w:r>
      <w:r w:rsidRPr="00EF09A2">
        <w:rPr>
          <w:sz w:val="22"/>
          <w:szCs w:val="22"/>
          <w:lang w:val="el-GR"/>
        </w:rPr>
        <w:t xml:space="preserve"> 2014 της Παγκόσμιας Τράπεζας. </w:t>
      </w:r>
      <w:r w:rsidRPr="006E5CA8">
        <w:rPr>
          <w:sz w:val="22"/>
          <w:szCs w:val="22"/>
          <w:lang w:val="el-GR"/>
        </w:rPr>
        <w:t>(</w:t>
      </w:r>
      <w:r w:rsidRPr="006E5CA8">
        <w:rPr>
          <w:b/>
          <w:sz w:val="22"/>
          <w:szCs w:val="22"/>
          <w:lang w:val="el-GR"/>
        </w:rPr>
        <w:t>Νοέμβριος 2013</w:t>
      </w:r>
      <w:r w:rsidRPr="006E5CA8">
        <w:rPr>
          <w:sz w:val="22"/>
          <w:szCs w:val="22"/>
          <w:lang w:val="el-GR"/>
        </w:rPr>
        <w:t>)</w:t>
      </w:r>
    </w:p>
    <w:p w:rsidR="00B34FED" w:rsidRPr="006E5CA8" w:rsidRDefault="00B34FED" w:rsidP="00B34FED">
      <w:pPr>
        <w:pStyle w:val="ae"/>
        <w:ind w:left="1070"/>
        <w:jc w:val="both"/>
        <w:rPr>
          <w:sz w:val="22"/>
          <w:szCs w:val="22"/>
          <w:lang w:val="el-GR"/>
        </w:rPr>
      </w:pPr>
    </w:p>
    <w:p w:rsidR="00B34FED" w:rsidRPr="00453F83" w:rsidRDefault="00B34FED" w:rsidP="00136A33">
      <w:pPr>
        <w:pStyle w:val="ae"/>
        <w:numPr>
          <w:ilvl w:val="0"/>
          <w:numId w:val="77"/>
        </w:numPr>
        <w:jc w:val="both"/>
        <w:rPr>
          <w:sz w:val="22"/>
          <w:szCs w:val="22"/>
          <w:lang w:val="el-GR"/>
        </w:rPr>
      </w:pPr>
      <w:r w:rsidRPr="00453F83">
        <w:rPr>
          <w:sz w:val="22"/>
          <w:szCs w:val="22"/>
          <w:lang w:val="el-GR"/>
        </w:rPr>
        <w:t xml:space="preserve">Για να επιβεβαιωθεί η πρόοδος στον τομέα των νομοθετικά κατοχυρωμένων επαγγελμάτων, η Κυβέρνηση ολοκληρώνει μια μελέτη </w:t>
      </w:r>
      <w:r>
        <w:rPr>
          <w:sz w:val="22"/>
          <w:szCs w:val="22"/>
          <w:lang w:val="el-GR"/>
        </w:rPr>
        <w:t>για τα 20 μεγαλύτερα</w:t>
      </w:r>
      <w:r w:rsidRPr="00453F83">
        <w:rPr>
          <w:sz w:val="22"/>
          <w:szCs w:val="22"/>
          <w:lang w:val="el-GR"/>
        </w:rPr>
        <w:t xml:space="preserve"> επαγγ</w:t>
      </w:r>
      <w:r>
        <w:rPr>
          <w:sz w:val="22"/>
          <w:szCs w:val="22"/>
          <w:lang w:val="el-GR"/>
        </w:rPr>
        <w:t>έλματα εξετάζοντας</w:t>
      </w:r>
      <w:r w:rsidRPr="00453F83">
        <w:rPr>
          <w:sz w:val="22"/>
          <w:szCs w:val="22"/>
          <w:lang w:val="el-GR"/>
        </w:rPr>
        <w:t xml:space="preserve"> το βαθμό στον οποίο έχουν </w:t>
      </w:r>
      <w:r>
        <w:rPr>
          <w:sz w:val="22"/>
          <w:szCs w:val="22"/>
          <w:lang w:val="el-GR"/>
        </w:rPr>
        <w:t>απ</w:t>
      </w:r>
      <w:r w:rsidRPr="00453F83">
        <w:rPr>
          <w:sz w:val="22"/>
          <w:szCs w:val="22"/>
          <w:lang w:val="el-GR"/>
        </w:rPr>
        <w:t>ελευθερωθεί, συμπεριλαμβανομένων των αποτελεσμάτων σε σχέση με τους νεοεισερχόμενους και τις μεταβολές των τιμών. (</w:t>
      </w:r>
      <w:r w:rsidRPr="00453F83">
        <w:rPr>
          <w:b/>
          <w:sz w:val="22"/>
          <w:szCs w:val="22"/>
          <w:lang w:val="el-GR"/>
        </w:rPr>
        <w:t>Ιούλιος 2013</w:t>
      </w:r>
      <w:r w:rsidRPr="00453F83">
        <w:rPr>
          <w:sz w:val="22"/>
          <w:szCs w:val="22"/>
          <w:lang w:val="el-GR"/>
        </w:rPr>
        <w:t>)</w:t>
      </w:r>
    </w:p>
    <w:p w:rsidR="00B34FED" w:rsidRPr="00BB2C67" w:rsidRDefault="00B34FED" w:rsidP="00B34FED">
      <w:pPr>
        <w:pStyle w:val="3"/>
        <w:spacing w:line="240" w:lineRule="auto"/>
        <w:ind w:left="720"/>
        <w:rPr>
          <w:lang w:val="el-GR"/>
        </w:rPr>
      </w:pPr>
      <w:bookmarkStart w:id="1073" w:name="_Toc345599712"/>
      <w:bookmarkStart w:id="1074" w:name="_Toc358029714"/>
      <w:r w:rsidRPr="00F66A51">
        <w:rPr>
          <w:lang w:val="el-GR"/>
        </w:rPr>
        <w:t>Διευκόλυνση της αναγνώρισης των επαγγελματικών προσόντων</w:t>
      </w:r>
      <w:bookmarkEnd w:id="1073"/>
      <w:bookmarkEnd w:id="1074"/>
      <w:r w:rsidRPr="00F66A51">
        <w:rPr>
          <w:lang w:val="el-GR"/>
        </w:rPr>
        <w:t xml:space="preserve"> </w:t>
      </w:r>
    </w:p>
    <w:p w:rsidR="00B34FED" w:rsidRPr="00A20139" w:rsidRDefault="00B34FED" w:rsidP="00372599">
      <w:pPr>
        <w:pStyle w:val="5"/>
        <w:ind w:left="710"/>
        <w:rPr>
          <w:lang w:val="el-GR" w:eastAsia="en-GB"/>
        </w:rPr>
      </w:pPr>
      <w:r w:rsidRPr="00A20139">
        <w:rPr>
          <w:lang w:val="el-GR" w:eastAsia="en-GB"/>
        </w:rPr>
        <w:t>Λαμβάνονται μέτρα για να εξασφαλιστεί η αποτελεσματική εφαρμογή των κανόνων της ΕΕ σχετικά με την αναγνώριση των επαγγελματικών προσόντων· συμπεριλαμβανομένης της συμμόρφωσης με τις αποφάσεις του ΔΕΚ. Ειδικότερα, η Κυβέρνηση:</w:t>
      </w:r>
    </w:p>
    <w:p w:rsidR="00B34FED" w:rsidRPr="00C4746F" w:rsidRDefault="00B34FED" w:rsidP="00136A33">
      <w:pPr>
        <w:pStyle w:val="5"/>
        <w:numPr>
          <w:ilvl w:val="0"/>
          <w:numId w:val="75"/>
        </w:numPr>
        <w:rPr>
          <w:lang w:val="el-GR" w:eastAsia="en-GB"/>
        </w:rPr>
      </w:pPr>
      <w:r w:rsidRPr="00C4746F">
        <w:rPr>
          <w:lang w:val="el-GR" w:eastAsia="en-GB"/>
        </w:rPr>
        <w:t xml:space="preserve">συνεχίζει να επικαιροποιεί τις πληροφορίες σχετικά με τον αριθμό των εκκρεμών αιτήσεων για την αναγνώριση των επαγγελματικών προσόντων, και </w:t>
      </w:r>
      <w:r>
        <w:rPr>
          <w:lang w:val="el-GR" w:eastAsia="en-GB"/>
        </w:rPr>
        <w:t xml:space="preserve">τις </w:t>
      </w:r>
      <w:r w:rsidRPr="00C4746F">
        <w:rPr>
          <w:lang w:val="el-GR" w:eastAsia="en-GB"/>
        </w:rPr>
        <w:t>αποστέλλει στην Ευρωπαϊκή Επιτροπή. (</w:t>
      </w:r>
      <w:r w:rsidRPr="00C4746F">
        <w:rPr>
          <w:b/>
          <w:lang w:val="el-GR" w:eastAsia="en-GB"/>
        </w:rPr>
        <w:t>Τριμηνιαία</w:t>
      </w:r>
      <w:r w:rsidRPr="00C4746F">
        <w:rPr>
          <w:lang w:val="el-GR" w:eastAsia="en-GB"/>
        </w:rPr>
        <w:t>)</w:t>
      </w:r>
    </w:p>
    <w:p w:rsidR="00B34FED" w:rsidRPr="00C4746F" w:rsidRDefault="00B34FED" w:rsidP="00136A33">
      <w:pPr>
        <w:pStyle w:val="5"/>
        <w:numPr>
          <w:ilvl w:val="0"/>
          <w:numId w:val="75"/>
        </w:numPr>
        <w:rPr>
          <w:lang w:val="el-GR" w:eastAsia="en-GB"/>
        </w:rPr>
      </w:pPr>
      <w:r w:rsidRPr="00C4746F">
        <w:rPr>
          <w:lang w:val="el-GR" w:eastAsia="en-GB"/>
        </w:rPr>
        <w:lastRenderedPageBreak/>
        <w:t xml:space="preserve">μεριμνά για την εφαρμογή του Π.Δ. 38/2010 (όπως τροποποιήθηκε από το νόμο 4093/2012) και την αναγνώριση των επαγγελματικών προσόντων που προέρχονται από πτυχία δικαιόχρησης από άλλα κράτη μέλη για την πρόσβαση ή την άσκηση μιας οικονομικής δραστηριότητας και </w:t>
      </w:r>
      <w:r>
        <w:rPr>
          <w:lang w:val="el-GR" w:eastAsia="en-GB"/>
        </w:rPr>
        <w:t>εξασφαλίζει</w:t>
      </w:r>
      <w:r w:rsidRPr="00C4746F">
        <w:rPr>
          <w:lang w:val="el-GR" w:eastAsia="en-GB"/>
        </w:rPr>
        <w:t xml:space="preserve"> ότι οι κάτοχοι πτυχίων δικαιόχρησης από άλλα κράτη μέλη τα κράτη έχουν το δικαίωμα να εργάζονται στην Ελλάδα υπό τους ίδιους όρους με τους κατόχους των ελληνικών πτυχίων. (</w:t>
      </w:r>
      <w:r w:rsidRPr="00C4746F">
        <w:rPr>
          <w:b/>
          <w:lang w:val="el-GR" w:eastAsia="en-GB"/>
        </w:rPr>
        <w:t>Συνεχής</w:t>
      </w:r>
      <w:r w:rsidRPr="00C4746F">
        <w:rPr>
          <w:lang w:val="el-GR" w:eastAsia="en-GB"/>
        </w:rPr>
        <w:t>)</w:t>
      </w:r>
    </w:p>
    <w:p w:rsidR="00B34FED" w:rsidRPr="00C4746F" w:rsidRDefault="00B34FED" w:rsidP="00B34FED">
      <w:pPr>
        <w:keepNext/>
        <w:autoSpaceDE w:val="0"/>
        <w:autoSpaceDN w:val="0"/>
        <w:adjustRightInd w:val="0"/>
        <w:spacing w:after="0" w:line="100" w:lineRule="atLeast"/>
        <w:ind w:left="961" w:right="612"/>
        <w:jc w:val="both"/>
        <w:outlineLvl w:val="0"/>
        <w:rPr>
          <w:rFonts w:ascii="Times New Roman" w:eastAsia="Times New Roman" w:hAnsi="Times New Roman"/>
          <w:i/>
          <w:lang w:val="el-GR" w:eastAsia="en-GB"/>
        </w:rPr>
      </w:pPr>
    </w:p>
    <w:p w:rsidR="00B34FED" w:rsidRPr="006C5725" w:rsidRDefault="00B34FED" w:rsidP="00B34FED">
      <w:pPr>
        <w:pStyle w:val="3"/>
        <w:spacing w:line="240" w:lineRule="auto"/>
        <w:ind w:left="720"/>
        <w:rPr>
          <w:lang w:val="el-GR"/>
        </w:rPr>
      </w:pPr>
      <w:bookmarkStart w:id="1075" w:name="_Toc337205151"/>
      <w:bookmarkStart w:id="1076" w:name="_Toc337205325"/>
      <w:bookmarkStart w:id="1077" w:name="_Toc337205500"/>
      <w:bookmarkStart w:id="1078" w:name="_Toc337205675"/>
      <w:bookmarkStart w:id="1079" w:name="_Toc337205845"/>
      <w:bookmarkStart w:id="1080" w:name="_Toc337206433"/>
      <w:bookmarkStart w:id="1081" w:name="_Toc337206611"/>
      <w:bookmarkStart w:id="1082" w:name="_Toc337206789"/>
      <w:bookmarkStart w:id="1083" w:name="_Toc337209396"/>
      <w:bookmarkStart w:id="1084" w:name="_Toc337210652"/>
      <w:bookmarkStart w:id="1085" w:name="_Toc337210830"/>
      <w:bookmarkStart w:id="1086" w:name="_Toc337211007"/>
      <w:bookmarkStart w:id="1087" w:name="_Toc337211185"/>
      <w:bookmarkStart w:id="1088" w:name="_Toc337211361"/>
      <w:bookmarkStart w:id="1089" w:name="_Toc337211538"/>
      <w:bookmarkStart w:id="1090" w:name="_Toc337211918"/>
      <w:bookmarkStart w:id="1091" w:name="_Toc337212165"/>
      <w:bookmarkStart w:id="1092" w:name="_Toc345599713"/>
      <w:bookmarkStart w:id="1093" w:name="_Toc358029715"/>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r w:rsidRPr="006C5725">
        <w:rPr>
          <w:lang w:val="el-GR"/>
        </w:rPr>
        <w:t>Οδηγία Υπηρεσιών: αξιοποίηση των ωφελειών των πληροφοριών του Ενιαίου Κέντρου Εξυπηρέτησης</w:t>
      </w:r>
      <w:bookmarkEnd w:id="1092"/>
      <w:bookmarkEnd w:id="1093"/>
    </w:p>
    <w:p w:rsidR="00B34FED" w:rsidRPr="006C5725" w:rsidRDefault="00B34FED" w:rsidP="00B34FED">
      <w:pPr>
        <w:pStyle w:val="3"/>
        <w:numPr>
          <w:ilvl w:val="0"/>
          <w:numId w:val="0"/>
        </w:numPr>
        <w:ind w:left="862" w:hanging="720"/>
        <w:rPr>
          <w:lang w:val="el-GR" w:eastAsia="en-GB"/>
        </w:rPr>
      </w:pPr>
    </w:p>
    <w:p w:rsidR="00B34FED" w:rsidRPr="002705AA" w:rsidRDefault="00B34FED" w:rsidP="00B34FED">
      <w:pPr>
        <w:pStyle w:val="5"/>
        <w:keepNext/>
        <w:spacing w:before="60"/>
        <w:ind w:left="927" w:hanging="357"/>
        <w:rPr>
          <w:lang w:eastAsia="en-GB"/>
        </w:rPr>
      </w:pPr>
      <w:r>
        <w:rPr>
          <w:lang w:val="el-GR" w:eastAsia="en-GB"/>
        </w:rPr>
        <w:t>Η Κυβέρνηση εξασφαλίζει</w:t>
      </w:r>
      <w:r w:rsidRPr="002705AA">
        <w:rPr>
          <w:lang w:eastAsia="en-GB"/>
        </w:rPr>
        <w:t>:</w:t>
      </w:r>
    </w:p>
    <w:p w:rsidR="00B34FED" w:rsidRPr="00C6276C" w:rsidRDefault="00B34FED" w:rsidP="00136A33">
      <w:pPr>
        <w:pStyle w:val="5"/>
        <w:numPr>
          <w:ilvl w:val="0"/>
          <w:numId w:val="124"/>
        </w:numPr>
        <w:spacing w:before="60"/>
        <w:rPr>
          <w:lang w:val="el-GR" w:eastAsia="en-GB"/>
        </w:rPr>
      </w:pPr>
      <w:r w:rsidRPr="00E0541D">
        <w:rPr>
          <w:lang w:val="el-GR" w:eastAsia="en-GB"/>
        </w:rPr>
        <w:t xml:space="preserve">ότι υπάρχει επαρκής σύνδεση μεταξύ </w:t>
      </w:r>
      <w:r>
        <w:rPr>
          <w:lang w:val="el-GR" w:eastAsia="en-GB"/>
        </w:rPr>
        <w:t>του ΕΚΕ</w:t>
      </w:r>
      <w:r w:rsidRPr="00E0541D">
        <w:rPr>
          <w:lang w:val="el-GR" w:eastAsia="en-GB"/>
        </w:rPr>
        <w:t xml:space="preserve"> και άλλ</w:t>
      </w:r>
      <w:r>
        <w:rPr>
          <w:lang w:val="el-GR" w:eastAsia="en-GB"/>
        </w:rPr>
        <w:t>ων</w:t>
      </w:r>
      <w:r w:rsidRPr="00E0541D">
        <w:rPr>
          <w:lang w:val="el-GR" w:eastAsia="en-GB"/>
        </w:rPr>
        <w:t xml:space="preserve"> αρμόδι</w:t>
      </w:r>
      <w:r>
        <w:rPr>
          <w:lang w:val="el-GR" w:eastAsia="en-GB"/>
        </w:rPr>
        <w:t>ων</w:t>
      </w:r>
      <w:r w:rsidRPr="00E0541D">
        <w:rPr>
          <w:lang w:val="el-GR" w:eastAsia="en-GB"/>
        </w:rPr>
        <w:t xml:space="preserve"> αρχ</w:t>
      </w:r>
      <w:r>
        <w:rPr>
          <w:lang w:val="el-GR" w:eastAsia="en-GB"/>
        </w:rPr>
        <w:t>ών</w:t>
      </w:r>
      <w:r w:rsidRPr="00E0541D">
        <w:rPr>
          <w:lang w:val="el-GR" w:eastAsia="en-GB"/>
        </w:rPr>
        <w:t xml:space="preserve"> (συμπεριλαμβανομένων των </w:t>
      </w:r>
      <w:r>
        <w:rPr>
          <w:lang w:val="el-GR" w:eastAsia="en-GB"/>
        </w:rPr>
        <w:t>Υπηρεσιών μιας Στάσης</w:t>
      </w:r>
      <w:r w:rsidRPr="00E0541D">
        <w:rPr>
          <w:lang w:val="el-GR" w:eastAsia="en-GB"/>
        </w:rPr>
        <w:t>, επαγγελματικ</w:t>
      </w:r>
      <w:r>
        <w:rPr>
          <w:lang w:val="el-GR" w:eastAsia="en-GB"/>
        </w:rPr>
        <w:t>ών</w:t>
      </w:r>
      <w:r w:rsidRPr="00E0541D">
        <w:rPr>
          <w:lang w:val="el-GR" w:eastAsia="en-GB"/>
        </w:rPr>
        <w:t xml:space="preserve"> ενώσε</w:t>
      </w:r>
      <w:r>
        <w:rPr>
          <w:lang w:val="el-GR" w:eastAsia="en-GB"/>
        </w:rPr>
        <w:t>ων</w:t>
      </w:r>
      <w:r w:rsidRPr="00E0541D">
        <w:rPr>
          <w:lang w:val="el-GR" w:eastAsia="en-GB"/>
        </w:rPr>
        <w:t xml:space="preserve"> και τη</w:t>
      </w:r>
      <w:r>
        <w:rPr>
          <w:lang w:val="el-GR" w:eastAsia="en-GB"/>
        </w:rPr>
        <w:t>ς</w:t>
      </w:r>
      <w:r w:rsidRPr="00E0541D">
        <w:rPr>
          <w:lang w:val="el-GR" w:eastAsia="en-GB"/>
        </w:rPr>
        <w:t xml:space="preserve"> αναγνώριση</w:t>
      </w:r>
      <w:r>
        <w:rPr>
          <w:lang w:val="el-GR" w:eastAsia="en-GB"/>
        </w:rPr>
        <w:t>ς</w:t>
      </w:r>
      <w:r w:rsidRPr="00E0541D">
        <w:rPr>
          <w:lang w:val="el-GR" w:eastAsia="en-GB"/>
        </w:rPr>
        <w:t xml:space="preserve"> των επαγγελματικών προσόντων) και ότι η υποβολή </w:t>
      </w:r>
      <w:r>
        <w:rPr>
          <w:lang w:val="el-GR" w:eastAsia="en-GB"/>
        </w:rPr>
        <w:t>ηλεκτρονικών αιτήσεων</w:t>
      </w:r>
      <w:r w:rsidRPr="00E0541D">
        <w:rPr>
          <w:lang w:val="el-GR" w:eastAsia="en-GB"/>
        </w:rPr>
        <w:t>, όσον αφορά την αναγνώριση των επαγγελματικών προσόντων είναι πλήρως λειτουργικ</w:t>
      </w:r>
      <w:r>
        <w:rPr>
          <w:lang w:val="el-GR" w:eastAsia="en-GB"/>
        </w:rPr>
        <w:t>ή, μέσω της κατάργησης της νομοθετικής υποχρέωσης να παρουσιάζονται τα πρωτότυπα έγγραφα</w:t>
      </w:r>
      <w:r w:rsidRPr="00E0541D">
        <w:rPr>
          <w:lang w:val="el-GR" w:eastAsia="en-GB"/>
        </w:rPr>
        <w:t xml:space="preserve">. </w:t>
      </w:r>
      <w:r>
        <w:rPr>
          <w:lang w:val="el-GR" w:eastAsia="en-GB"/>
        </w:rPr>
        <w:t>(</w:t>
      </w:r>
      <w:r>
        <w:rPr>
          <w:b/>
          <w:lang w:val="el-GR" w:eastAsia="en-GB"/>
        </w:rPr>
        <w:t>Ιούνιος 2013)</w:t>
      </w:r>
    </w:p>
    <w:p w:rsidR="00B34FED" w:rsidRPr="00C6276C" w:rsidRDefault="00B34FED" w:rsidP="00B34FED">
      <w:pPr>
        <w:tabs>
          <w:tab w:val="left" w:pos="600"/>
        </w:tabs>
        <w:autoSpaceDE w:val="0"/>
        <w:autoSpaceDN w:val="0"/>
        <w:adjustRightInd w:val="0"/>
        <w:spacing w:after="120" w:line="100" w:lineRule="atLeast"/>
        <w:ind w:left="960" w:right="612"/>
        <w:jc w:val="both"/>
        <w:rPr>
          <w:rFonts w:ascii="Times New Roman" w:eastAsia="Times New Roman" w:hAnsi="Times New Roman"/>
          <w:lang w:val="el-GR" w:eastAsia="en-GB"/>
        </w:rPr>
      </w:pPr>
    </w:p>
    <w:p w:rsidR="00B34FED" w:rsidRPr="004F37C8" w:rsidRDefault="00B34FED" w:rsidP="00B34FED">
      <w:pPr>
        <w:pStyle w:val="1"/>
        <w:rPr>
          <w:lang w:val="el-GR"/>
        </w:rPr>
      </w:pPr>
      <w:r w:rsidRPr="00C6276C">
        <w:rPr>
          <w:lang w:val="el-GR"/>
        </w:rPr>
        <w:br w:type="page"/>
      </w:r>
      <w:bookmarkStart w:id="1094" w:name="_Toc345599714"/>
      <w:r w:rsidRPr="004F37C8">
        <w:rPr>
          <w:lang w:val="el-GR"/>
        </w:rPr>
        <w:lastRenderedPageBreak/>
        <w:t xml:space="preserve"> </w:t>
      </w:r>
      <w:bookmarkStart w:id="1095" w:name="_Toc358029716"/>
      <w:r w:rsidRPr="004F37C8">
        <w:rPr>
          <w:lang w:val="el-GR"/>
        </w:rPr>
        <w:t>Αύξηση του αντίκτυπου των Διαρθρωτικών Ταμείων και του Ταμείου Συνοχής</w:t>
      </w:r>
      <w:bookmarkEnd w:id="1094"/>
      <w:bookmarkEnd w:id="1095"/>
    </w:p>
    <w:p w:rsidR="00B34FED" w:rsidRPr="00893604" w:rsidRDefault="00B34FED" w:rsidP="00136A33">
      <w:pPr>
        <w:pStyle w:val="5"/>
        <w:numPr>
          <w:ilvl w:val="0"/>
          <w:numId w:val="115"/>
        </w:numPr>
        <w:rPr>
          <w:bCs w:val="0"/>
          <w:iCs w:val="0"/>
          <w:lang w:val="el-GR" w:eastAsia="en-GB"/>
        </w:rPr>
      </w:pPr>
      <w:r w:rsidRPr="00893604">
        <w:rPr>
          <w:bCs w:val="0"/>
          <w:iCs w:val="0"/>
          <w:lang w:val="el-GR" w:eastAsia="en-GB"/>
        </w:rPr>
        <w:t>Η κυβέρνηση επιτυγχάνει τους στόχους για τις απαιτήσεις πληρωμών στην απορρόφηση των κοινοτικών Διαρθρωτικών Ταμείων και του Ταμείου Συνοχής που προβλέπεται στον παρακάτω πίνακα. Η συμμόρφωση με τους στόχους θα πρέπει να μετράται με πιστοποιημένα στοιχεία.</w:t>
      </w:r>
    </w:p>
    <w:p w:rsidR="00B34FED" w:rsidRPr="004F37C8" w:rsidRDefault="00B34FED" w:rsidP="00B34FED">
      <w:pPr>
        <w:pStyle w:val="5"/>
        <w:ind w:left="1070"/>
        <w:rPr>
          <w:bCs w:val="0"/>
          <w:lang w:val="el-GR" w:eastAsia="en-GB"/>
        </w:rPr>
      </w:pPr>
    </w:p>
    <w:p w:rsidR="00B34FED" w:rsidRPr="00B90668" w:rsidRDefault="00B34FED" w:rsidP="00B34FED">
      <w:pPr>
        <w:autoSpaceDE w:val="0"/>
        <w:autoSpaceDN w:val="0"/>
        <w:adjustRightInd w:val="0"/>
        <w:spacing w:after="0" w:line="240" w:lineRule="auto"/>
        <w:jc w:val="both"/>
        <w:rPr>
          <w:rFonts w:ascii="Times New Roman" w:hAnsi="Times New Roman"/>
          <w:b/>
          <w:bCs/>
          <w:lang w:val="el-GR" w:eastAsia="en-GB"/>
        </w:rPr>
      </w:pPr>
    </w:p>
    <w:p w:rsidR="00B34FED" w:rsidRPr="00B90668" w:rsidRDefault="00B34FED" w:rsidP="00B34FED">
      <w:pPr>
        <w:keepNext/>
        <w:autoSpaceDE w:val="0"/>
        <w:autoSpaceDN w:val="0"/>
        <w:adjustRightInd w:val="0"/>
        <w:spacing w:after="0" w:line="240" w:lineRule="auto"/>
        <w:ind w:left="958" w:right="612"/>
        <w:jc w:val="center"/>
        <w:rPr>
          <w:rFonts w:ascii="Times New Roman" w:hAnsi="Times New Roman"/>
          <w:lang w:val="el-GR"/>
        </w:rPr>
      </w:pPr>
      <w:r w:rsidRPr="00B90668">
        <w:rPr>
          <w:rFonts w:ascii="Times New Roman" w:hAnsi="Times New Roman"/>
          <w:color w:val="000000"/>
          <w:lang w:val="el-GR"/>
        </w:rPr>
        <w:t xml:space="preserve">Στόχοι για </w:t>
      </w:r>
      <w:r w:rsidRPr="00B90668">
        <w:rPr>
          <w:rFonts w:ascii="Times New Roman" w:hAnsi="Times New Roman"/>
          <w:b/>
          <w:color w:val="000000"/>
          <w:lang w:val="el-GR"/>
        </w:rPr>
        <w:t>απαιτήσεις πληρωμών</w:t>
      </w:r>
      <w:r w:rsidRPr="00B90668">
        <w:rPr>
          <w:rFonts w:ascii="Times New Roman" w:hAnsi="Times New Roman"/>
          <w:color w:val="000000"/>
          <w:lang w:val="el-GR"/>
        </w:rPr>
        <w:t xml:space="preserve"> στην απορρόφηση των Διαρθρωτικών Ταμείων και του Ταμείου Συνοχής</w:t>
      </w:r>
      <w:r w:rsidRPr="00B90668">
        <w:rPr>
          <w:rFonts w:ascii="Times New Roman" w:hAnsi="Times New Roman"/>
          <w:lang w:val="el-GR"/>
        </w:rPr>
        <w:t xml:space="preserve"> (</w:t>
      </w:r>
      <w:r w:rsidRPr="00B90668">
        <w:rPr>
          <w:rFonts w:ascii="Times New Roman" w:hAnsi="Times New Roman"/>
          <w:b/>
          <w:color w:val="000000"/>
          <w:lang w:val="el-GR"/>
        </w:rPr>
        <w:t>περίοδος προγραμματισμού 2007-2013) που θα υποβληθούν το 2013</w:t>
      </w:r>
    </w:p>
    <w:p w:rsidR="00B34FED" w:rsidRPr="00C35198" w:rsidRDefault="00B34FED" w:rsidP="00B34FED">
      <w:pPr>
        <w:keepNext/>
        <w:autoSpaceDE w:val="0"/>
        <w:autoSpaceDN w:val="0"/>
        <w:adjustRightInd w:val="0"/>
        <w:spacing w:after="0" w:line="240" w:lineRule="auto"/>
        <w:ind w:left="958" w:right="612"/>
        <w:jc w:val="center"/>
        <w:rPr>
          <w:rFonts w:ascii="Times New Roman" w:hAnsi="Times New Roman"/>
          <w:szCs w:val="20"/>
          <w:lang w:val="fr-BE"/>
        </w:rPr>
      </w:pPr>
      <w:r w:rsidRPr="00C35198">
        <w:rPr>
          <w:rFonts w:ascii="Times New Roman" w:hAnsi="Times New Roman"/>
          <w:szCs w:val="20"/>
        </w:rPr>
        <w:t>(</w:t>
      </w:r>
      <w:r>
        <w:rPr>
          <w:rFonts w:ascii="Times New Roman" w:hAnsi="Times New Roman"/>
          <w:szCs w:val="20"/>
          <w:lang w:val="el-GR"/>
        </w:rPr>
        <w:t>εκατ</w:t>
      </w:r>
      <w:r w:rsidRPr="00B90668">
        <w:rPr>
          <w:rFonts w:ascii="Times New Roman" w:hAnsi="Times New Roman"/>
          <w:szCs w:val="20"/>
          <w:lang w:val="en-US"/>
        </w:rPr>
        <w:t xml:space="preserve">. </w:t>
      </w:r>
      <w:r>
        <w:rPr>
          <w:rFonts w:ascii="Times New Roman" w:hAnsi="Times New Roman"/>
          <w:szCs w:val="20"/>
          <w:lang w:val="el-GR"/>
        </w:rPr>
        <w:t>ΕΥΡΩ</w:t>
      </w:r>
      <w:r w:rsidRPr="00C35198">
        <w:rPr>
          <w:rFonts w:ascii="Times New Roman" w:hAnsi="Times New Roman"/>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5"/>
        <w:gridCol w:w="1265"/>
      </w:tblGrid>
      <w:tr w:rsidR="00B34FED" w:rsidRPr="00C35198">
        <w:trPr>
          <w:jc w:val="center"/>
        </w:trPr>
        <w:tc>
          <w:tcPr>
            <w:tcW w:w="3695" w:type="dxa"/>
            <w:tcBorders>
              <w:top w:val="single" w:sz="4" w:space="0" w:color="auto"/>
              <w:left w:val="nil"/>
              <w:bottom w:val="single" w:sz="4" w:space="0" w:color="auto"/>
              <w:right w:val="single" w:sz="4" w:space="0" w:color="auto"/>
            </w:tcBorders>
            <w:shd w:val="clear" w:color="auto" w:fill="FFFFFF"/>
          </w:tcPr>
          <w:p w:rsidR="00B34FED" w:rsidRPr="00C35198" w:rsidRDefault="00B34FED" w:rsidP="00925AE5">
            <w:pPr>
              <w:keepNext/>
              <w:autoSpaceDE w:val="0"/>
              <w:autoSpaceDN w:val="0"/>
              <w:adjustRightInd w:val="0"/>
              <w:spacing w:after="120" w:line="100" w:lineRule="atLeast"/>
              <w:ind w:right="612"/>
              <w:rPr>
                <w:rFonts w:ascii="Times New Roman" w:hAnsi="Times New Roman"/>
                <w:szCs w:val="20"/>
                <w:lang w:val="fr-BE"/>
              </w:rPr>
            </w:pPr>
          </w:p>
        </w:tc>
        <w:tc>
          <w:tcPr>
            <w:tcW w:w="1265" w:type="dxa"/>
            <w:tcBorders>
              <w:top w:val="single" w:sz="4" w:space="0" w:color="auto"/>
              <w:left w:val="single" w:sz="4" w:space="0" w:color="auto"/>
              <w:bottom w:val="single" w:sz="4" w:space="0" w:color="auto"/>
              <w:right w:val="nil"/>
            </w:tcBorders>
            <w:shd w:val="clear" w:color="auto" w:fill="FFFFFF"/>
            <w:vAlign w:val="center"/>
          </w:tcPr>
          <w:p w:rsidR="00B34FED" w:rsidRPr="00C35198" w:rsidRDefault="00B34FED" w:rsidP="00925AE5">
            <w:pPr>
              <w:keepNext/>
              <w:autoSpaceDE w:val="0"/>
              <w:autoSpaceDN w:val="0"/>
              <w:adjustRightInd w:val="0"/>
              <w:spacing w:after="120" w:line="100" w:lineRule="atLeast"/>
              <w:ind w:right="377"/>
              <w:jc w:val="center"/>
              <w:rPr>
                <w:rFonts w:ascii="Times New Roman" w:hAnsi="Times New Roman"/>
                <w:b/>
                <w:szCs w:val="20"/>
                <w:lang w:val="fr-BE"/>
              </w:rPr>
            </w:pPr>
            <w:r w:rsidRPr="00C35198">
              <w:rPr>
                <w:rFonts w:ascii="Times New Roman" w:hAnsi="Times New Roman"/>
                <w:b/>
                <w:szCs w:val="20"/>
                <w:lang w:val="fr-BE"/>
              </w:rPr>
              <w:t>2013</w:t>
            </w:r>
          </w:p>
        </w:tc>
      </w:tr>
      <w:tr w:rsidR="00B34FED" w:rsidRPr="00C35198">
        <w:trPr>
          <w:jc w:val="center"/>
        </w:trPr>
        <w:tc>
          <w:tcPr>
            <w:tcW w:w="3695" w:type="dxa"/>
            <w:tcBorders>
              <w:top w:val="single" w:sz="4" w:space="0" w:color="auto"/>
              <w:left w:val="nil"/>
              <w:bottom w:val="single" w:sz="4" w:space="0" w:color="auto"/>
              <w:right w:val="single" w:sz="4" w:space="0" w:color="auto"/>
            </w:tcBorders>
            <w:shd w:val="clear" w:color="auto" w:fill="FFFFFF"/>
            <w:vAlign w:val="center"/>
          </w:tcPr>
          <w:p w:rsidR="00B34FED" w:rsidRPr="00B90668" w:rsidRDefault="00B34FED" w:rsidP="00925AE5">
            <w:pPr>
              <w:keepNext/>
              <w:autoSpaceDE w:val="0"/>
              <w:autoSpaceDN w:val="0"/>
              <w:adjustRightInd w:val="0"/>
              <w:spacing w:after="120" w:line="100" w:lineRule="atLeast"/>
              <w:ind w:right="612"/>
              <w:rPr>
                <w:rFonts w:ascii="Times New Roman" w:hAnsi="Times New Roman"/>
                <w:szCs w:val="20"/>
                <w:lang w:val="el-GR"/>
              </w:rPr>
            </w:pPr>
            <w:r w:rsidRPr="00F57D4D">
              <w:rPr>
                <w:rFonts w:ascii="Times New Roman" w:hAnsi="Times New Roman"/>
                <w:color w:val="000000"/>
                <w:sz w:val="20"/>
                <w:szCs w:val="20"/>
                <w:lang w:val="el-GR"/>
              </w:rPr>
              <w:t>Ευρωπαϊκό Ταμείο Περιφερειακής Ανάπτυξης (</w:t>
            </w:r>
            <w:r>
              <w:rPr>
                <w:rFonts w:ascii="Times New Roman" w:hAnsi="Times New Roman"/>
                <w:color w:val="000000"/>
                <w:sz w:val="20"/>
                <w:szCs w:val="20"/>
                <w:lang w:val="el-GR"/>
              </w:rPr>
              <w:t>ΕΤΠΑ</w:t>
            </w:r>
            <w:r w:rsidRPr="00F57D4D">
              <w:rPr>
                <w:rFonts w:ascii="Times New Roman" w:hAnsi="Times New Roman"/>
                <w:color w:val="000000"/>
                <w:sz w:val="20"/>
                <w:szCs w:val="20"/>
                <w:lang w:val="el-GR"/>
              </w:rPr>
              <w:t xml:space="preserve">) </w:t>
            </w:r>
            <w:r>
              <w:rPr>
                <w:rFonts w:ascii="Times New Roman" w:hAnsi="Times New Roman"/>
                <w:color w:val="000000"/>
                <w:sz w:val="20"/>
                <w:szCs w:val="20"/>
                <w:lang w:val="el-GR"/>
              </w:rPr>
              <w:t>και Ταμείο Συνοχής</w:t>
            </w:r>
          </w:p>
        </w:tc>
        <w:tc>
          <w:tcPr>
            <w:tcW w:w="1265" w:type="dxa"/>
            <w:tcBorders>
              <w:top w:val="single" w:sz="4" w:space="0" w:color="auto"/>
              <w:left w:val="single" w:sz="4" w:space="0" w:color="auto"/>
              <w:bottom w:val="single" w:sz="4" w:space="0" w:color="auto"/>
              <w:right w:val="nil"/>
            </w:tcBorders>
            <w:shd w:val="clear" w:color="auto" w:fill="FFFFFF"/>
            <w:vAlign w:val="center"/>
          </w:tcPr>
          <w:p w:rsidR="00B34FED" w:rsidRPr="00C35198" w:rsidRDefault="00B34FED" w:rsidP="00925AE5">
            <w:pPr>
              <w:keepNext/>
              <w:autoSpaceDE w:val="0"/>
              <w:autoSpaceDN w:val="0"/>
              <w:adjustRightInd w:val="0"/>
              <w:spacing w:after="120" w:line="100" w:lineRule="atLeast"/>
              <w:ind w:right="377"/>
              <w:jc w:val="center"/>
              <w:rPr>
                <w:rFonts w:ascii="Times New Roman" w:hAnsi="Times New Roman"/>
                <w:szCs w:val="20"/>
              </w:rPr>
            </w:pPr>
            <w:r w:rsidRPr="00C35198">
              <w:rPr>
                <w:rFonts w:ascii="Times New Roman" w:hAnsi="Times New Roman"/>
                <w:szCs w:val="20"/>
              </w:rPr>
              <w:t>3,000</w:t>
            </w:r>
          </w:p>
        </w:tc>
      </w:tr>
      <w:tr w:rsidR="00B34FED" w:rsidRPr="00C35198">
        <w:trPr>
          <w:jc w:val="center"/>
        </w:trPr>
        <w:tc>
          <w:tcPr>
            <w:tcW w:w="3695" w:type="dxa"/>
            <w:tcBorders>
              <w:top w:val="single" w:sz="4" w:space="0" w:color="auto"/>
              <w:left w:val="nil"/>
              <w:bottom w:val="single" w:sz="4" w:space="0" w:color="auto"/>
              <w:right w:val="single" w:sz="4" w:space="0" w:color="auto"/>
            </w:tcBorders>
            <w:shd w:val="clear" w:color="auto" w:fill="FFFFFF"/>
            <w:vAlign w:val="center"/>
          </w:tcPr>
          <w:p w:rsidR="00B34FED" w:rsidRPr="00C35198" w:rsidRDefault="00B34FED" w:rsidP="00925AE5">
            <w:pPr>
              <w:keepNext/>
              <w:autoSpaceDE w:val="0"/>
              <w:autoSpaceDN w:val="0"/>
              <w:adjustRightInd w:val="0"/>
              <w:spacing w:after="120" w:line="100" w:lineRule="atLeast"/>
              <w:ind w:right="612"/>
              <w:rPr>
                <w:rFonts w:ascii="Times New Roman" w:hAnsi="Times New Roman"/>
                <w:szCs w:val="20"/>
              </w:rPr>
            </w:pPr>
            <w:r>
              <w:rPr>
                <w:rFonts w:ascii="Times New Roman" w:hAnsi="Times New Roman"/>
                <w:color w:val="000000"/>
                <w:sz w:val="20"/>
                <w:szCs w:val="20"/>
                <w:lang w:val="el-GR"/>
              </w:rPr>
              <w:t>Ευρωπαϊκό Κοινωνικό Ταμείο</w:t>
            </w:r>
            <w:r w:rsidRPr="00184850">
              <w:rPr>
                <w:rFonts w:ascii="Times New Roman" w:hAnsi="Times New Roman"/>
                <w:color w:val="000000"/>
                <w:sz w:val="20"/>
                <w:szCs w:val="20"/>
              </w:rPr>
              <w:t xml:space="preserve"> (</w:t>
            </w:r>
            <w:r>
              <w:rPr>
                <w:rFonts w:ascii="Times New Roman" w:hAnsi="Times New Roman"/>
                <w:color w:val="000000"/>
                <w:sz w:val="20"/>
                <w:szCs w:val="20"/>
                <w:lang w:val="el-GR"/>
              </w:rPr>
              <w:t>ΕΚΤ</w:t>
            </w:r>
            <w:r w:rsidRPr="00184850">
              <w:rPr>
                <w:rFonts w:ascii="Times New Roman" w:hAnsi="Times New Roman"/>
                <w:color w:val="000000"/>
                <w:sz w:val="20"/>
                <w:szCs w:val="20"/>
              </w:rPr>
              <w:t>)</w:t>
            </w:r>
          </w:p>
        </w:tc>
        <w:tc>
          <w:tcPr>
            <w:tcW w:w="1265" w:type="dxa"/>
            <w:tcBorders>
              <w:top w:val="single" w:sz="4" w:space="0" w:color="auto"/>
              <w:left w:val="single" w:sz="4" w:space="0" w:color="auto"/>
              <w:bottom w:val="single" w:sz="4" w:space="0" w:color="auto"/>
              <w:right w:val="nil"/>
            </w:tcBorders>
            <w:shd w:val="clear" w:color="auto" w:fill="FFFFFF"/>
            <w:vAlign w:val="center"/>
          </w:tcPr>
          <w:p w:rsidR="00B34FED" w:rsidRPr="00C35198" w:rsidRDefault="00B34FED" w:rsidP="00925AE5">
            <w:pPr>
              <w:keepNext/>
              <w:autoSpaceDE w:val="0"/>
              <w:autoSpaceDN w:val="0"/>
              <w:adjustRightInd w:val="0"/>
              <w:spacing w:after="120" w:line="100" w:lineRule="atLeast"/>
              <w:ind w:right="377"/>
              <w:jc w:val="center"/>
              <w:rPr>
                <w:rFonts w:ascii="Times New Roman" w:hAnsi="Times New Roman"/>
                <w:szCs w:val="20"/>
              </w:rPr>
            </w:pPr>
            <w:r w:rsidRPr="00C35198">
              <w:rPr>
                <w:rFonts w:ascii="Times New Roman" w:hAnsi="Times New Roman"/>
                <w:szCs w:val="20"/>
              </w:rPr>
              <w:t>890</w:t>
            </w:r>
          </w:p>
        </w:tc>
      </w:tr>
      <w:tr w:rsidR="00B34FED" w:rsidRPr="00C35198">
        <w:trPr>
          <w:jc w:val="center"/>
        </w:trPr>
        <w:tc>
          <w:tcPr>
            <w:tcW w:w="3695" w:type="dxa"/>
            <w:tcBorders>
              <w:top w:val="single" w:sz="4" w:space="0" w:color="auto"/>
              <w:left w:val="nil"/>
              <w:bottom w:val="single" w:sz="4" w:space="0" w:color="auto"/>
              <w:right w:val="single" w:sz="4" w:space="0" w:color="auto"/>
            </w:tcBorders>
            <w:shd w:val="clear" w:color="auto" w:fill="FFFFFF"/>
            <w:vAlign w:val="center"/>
          </w:tcPr>
          <w:p w:rsidR="00B34FED" w:rsidRPr="00B90668" w:rsidRDefault="00B34FED" w:rsidP="00925AE5">
            <w:pPr>
              <w:keepNext/>
              <w:autoSpaceDE w:val="0"/>
              <w:autoSpaceDN w:val="0"/>
              <w:adjustRightInd w:val="0"/>
              <w:spacing w:after="120" w:line="100" w:lineRule="atLeast"/>
              <w:ind w:right="612"/>
              <w:rPr>
                <w:rFonts w:ascii="Times New Roman" w:hAnsi="Times New Roman"/>
                <w:szCs w:val="20"/>
                <w:lang w:val="el-GR"/>
              </w:rPr>
            </w:pPr>
            <w:r w:rsidRPr="00D71623">
              <w:rPr>
                <w:rFonts w:ascii="Times New Roman" w:hAnsi="Times New Roman"/>
                <w:color w:val="000000"/>
                <w:sz w:val="20"/>
                <w:szCs w:val="20"/>
                <w:lang w:val="el-GR"/>
              </w:rPr>
              <w:t>Στόχος του πρώτου εξαμήνου του έτους</w:t>
            </w:r>
          </w:p>
        </w:tc>
        <w:tc>
          <w:tcPr>
            <w:tcW w:w="1265" w:type="dxa"/>
            <w:tcBorders>
              <w:top w:val="single" w:sz="4" w:space="0" w:color="auto"/>
              <w:left w:val="single" w:sz="4" w:space="0" w:color="auto"/>
              <w:bottom w:val="single" w:sz="4" w:space="0" w:color="auto"/>
              <w:right w:val="nil"/>
            </w:tcBorders>
            <w:shd w:val="clear" w:color="auto" w:fill="FFFFFF"/>
            <w:vAlign w:val="center"/>
          </w:tcPr>
          <w:p w:rsidR="00B34FED" w:rsidRPr="00C35198" w:rsidRDefault="00B34FED" w:rsidP="00925AE5">
            <w:pPr>
              <w:keepNext/>
              <w:autoSpaceDE w:val="0"/>
              <w:autoSpaceDN w:val="0"/>
              <w:adjustRightInd w:val="0"/>
              <w:spacing w:after="120" w:line="100" w:lineRule="atLeast"/>
              <w:ind w:right="377"/>
              <w:jc w:val="center"/>
              <w:rPr>
                <w:rFonts w:ascii="Times New Roman" w:hAnsi="Times New Roman"/>
                <w:szCs w:val="20"/>
              </w:rPr>
            </w:pPr>
            <w:r w:rsidRPr="00C35198">
              <w:rPr>
                <w:rFonts w:ascii="Times New Roman" w:hAnsi="Times New Roman"/>
                <w:szCs w:val="20"/>
              </w:rPr>
              <w:t>1,284</w:t>
            </w:r>
          </w:p>
          <w:p w:rsidR="00B34FED" w:rsidRPr="00C35198" w:rsidRDefault="00B34FED" w:rsidP="00925AE5">
            <w:pPr>
              <w:keepNext/>
              <w:autoSpaceDE w:val="0"/>
              <w:autoSpaceDN w:val="0"/>
              <w:adjustRightInd w:val="0"/>
              <w:spacing w:after="120" w:line="100" w:lineRule="atLeast"/>
              <w:ind w:right="377"/>
              <w:jc w:val="center"/>
              <w:rPr>
                <w:rFonts w:ascii="Times New Roman" w:hAnsi="Times New Roman"/>
                <w:szCs w:val="20"/>
              </w:rPr>
            </w:pPr>
          </w:p>
        </w:tc>
      </w:tr>
      <w:tr w:rsidR="00B34FED" w:rsidRPr="00C35198">
        <w:trPr>
          <w:jc w:val="center"/>
        </w:trPr>
        <w:tc>
          <w:tcPr>
            <w:tcW w:w="3695" w:type="dxa"/>
            <w:tcBorders>
              <w:top w:val="single" w:sz="4" w:space="0" w:color="auto"/>
              <w:left w:val="nil"/>
              <w:bottom w:val="single" w:sz="4" w:space="0" w:color="auto"/>
              <w:right w:val="single" w:sz="4" w:space="0" w:color="auto"/>
            </w:tcBorders>
            <w:shd w:val="clear" w:color="auto" w:fill="FFFFFF"/>
            <w:vAlign w:val="center"/>
          </w:tcPr>
          <w:p w:rsidR="00B34FED" w:rsidRPr="00B90668" w:rsidRDefault="00B34FED" w:rsidP="00925AE5">
            <w:pPr>
              <w:keepNext/>
              <w:autoSpaceDE w:val="0"/>
              <w:autoSpaceDN w:val="0"/>
              <w:adjustRightInd w:val="0"/>
              <w:spacing w:after="120" w:line="100" w:lineRule="atLeast"/>
              <w:ind w:right="612"/>
              <w:rPr>
                <w:rFonts w:ascii="Times New Roman" w:hAnsi="Times New Roman"/>
                <w:szCs w:val="20"/>
                <w:lang w:val="el-GR"/>
              </w:rPr>
            </w:pPr>
            <w:r w:rsidRPr="00D71623">
              <w:rPr>
                <w:rFonts w:ascii="Times New Roman" w:hAnsi="Times New Roman"/>
                <w:color w:val="000000"/>
                <w:sz w:val="20"/>
                <w:szCs w:val="20"/>
                <w:lang w:val="el-GR"/>
              </w:rPr>
              <w:t>Στόχος του</w:t>
            </w:r>
            <w:r>
              <w:rPr>
                <w:rFonts w:ascii="Times New Roman" w:hAnsi="Times New Roman"/>
                <w:color w:val="000000"/>
                <w:sz w:val="20"/>
                <w:szCs w:val="20"/>
                <w:lang w:val="el-GR"/>
              </w:rPr>
              <w:t xml:space="preserve"> δεύτερου</w:t>
            </w:r>
            <w:r w:rsidRPr="00D71623">
              <w:rPr>
                <w:rFonts w:ascii="Times New Roman" w:hAnsi="Times New Roman"/>
                <w:color w:val="000000"/>
                <w:sz w:val="20"/>
                <w:szCs w:val="20"/>
                <w:lang w:val="el-GR"/>
              </w:rPr>
              <w:t xml:space="preserve"> εξαμήνου του έτους</w:t>
            </w:r>
          </w:p>
        </w:tc>
        <w:tc>
          <w:tcPr>
            <w:tcW w:w="1265" w:type="dxa"/>
            <w:tcBorders>
              <w:top w:val="single" w:sz="4" w:space="0" w:color="auto"/>
              <w:left w:val="single" w:sz="4" w:space="0" w:color="auto"/>
              <w:bottom w:val="single" w:sz="4" w:space="0" w:color="auto"/>
              <w:right w:val="nil"/>
            </w:tcBorders>
            <w:shd w:val="clear" w:color="auto" w:fill="FFFFFF"/>
            <w:vAlign w:val="center"/>
          </w:tcPr>
          <w:p w:rsidR="00B34FED" w:rsidRPr="00C35198" w:rsidRDefault="00B34FED" w:rsidP="00925AE5">
            <w:pPr>
              <w:keepNext/>
              <w:autoSpaceDE w:val="0"/>
              <w:autoSpaceDN w:val="0"/>
              <w:adjustRightInd w:val="0"/>
              <w:spacing w:after="120" w:line="100" w:lineRule="atLeast"/>
              <w:ind w:right="377"/>
              <w:jc w:val="center"/>
              <w:rPr>
                <w:rFonts w:ascii="Times New Roman" w:hAnsi="Times New Roman"/>
                <w:szCs w:val="20"/>
              </w:rPr>
            </w:pPr>
            <w:r w:rsidRPr="00C35198">
              <w:rPr>
                <w:rFonts w:ascii="Times New Roman" w:hAnsi="Times New Roman"/>
                <w:szCs w:val="20"/>
              </w:rPr>
              <w:t>2,606</w:t>
            </w:r>
          </w:p>
          <w:p w:rsidR="00B34FED" w:rsidRPr="00C35198" w:rsidRDefault="00B34FED" w:rsidP="00925AE5">
            <w:pPr>
              <w:keepNext/>
              <w:autoSpaceDE w:val="0"/>
              <w:autoSpaceDN w:val="0"/>
              <w:adjustRightInd w:val="0"/>
              <w:spacing w:after="120" w:line="100" w:lineRule="atLeast"/>
              <w:ind w:right="377"/>
              <w:jc w:val="center"/>
              <w:rPr>
                <w:rFonts w:ascii="Times New Roman" w:hAnsi="Times New Roman"/>
                <w:szCs w:val="20"/>
              </w:rPr>
            </w:pPr>
          </w:p>
        </w:tc>
      </w:tr>
      <w:tr w:rsidR="00B34FED" w:rsidRPr="00C35198">
        <w:trPr>
          <w:jc w:val="center"/>
        </w:trPr>
        <w:tc>
          <w:tcPr>
            <w:tcW w:w="3695" w:type="dxa"/>
            <w:tcBorders>
              <w:top w:val="single" w:sz="4" w:space="0" w:color="auto"/>
              <w:left w:val="nil"/>
              <w:bottom w:val="single" w:sz="4" w:space="0" w:color="auto"/>
              <w:right w:val="single" w:sz="4" w:space="0" w:color="auto"/>
            </w:tcBorders>
            <w:shd w:val="clear" w:color="auto" w:fill="FFFFFF"/>
            <w:vAlign w:val="center"/>
          </w:tcPr>
          <w:p w:rsidR="00B34FED" w:rsidRPr="00C35198" w:rsidRDefault="00B34FED" w:rsidP="00925AE5">
            <w:pPr>
              <w:keepNext/>
              <w:autoSpaceDE w:val="0"/>
              <w:autoSpaceDN w:val="0"/>
              <w:adjustRightInd w:val="0"/>
              <w:spacing w:after="120" w:line="100" w:lineRule="atLeast"/>
              <w:ind w:right="612"/>
              <w:rPr>
                <w:rFonts w:ascii="Times New Roman" w:hAnsi="Times New Roman"/>
                <w:szCs w:val="20"/>
              </w:rPr>
            </w:pPr>
            <w:r>
              <w:rPr>
                <w:rFonts w:ascii="Times New Roman" w:hAnsi="Times New Roman"/>
                <w:b/>
                <w:bCs/>
                <w:color w:val="000000"/>
                <w:sz w:val="20"/>
                <w:szCs w:val="20"/>
                <w:lang w:val="el-GR"/>
              </w:rPr>
              <w:t>Συνολικός ετήσιος στόχος</w:t>
            </w:r>
          </w:p>
        </w:tc>
        <w:tc>
          <w:tcPr>
            <w:tcW w:w="1265" w:type="dxa"/>
            <w:tcBorders>
              <w:top w:val="single" w:sz="4" w:space="0" w:color="auto"/>
              <w:left w:val="single" w:sz="4" w:space="0" w:color="auto"/>
              <w:bottom w:val="single" w:sz="4" w:space="0" w:color="auto"/>
              <w:right w:val="nil"/>
            </w:tcBorders>
            <w:shd w:val="clear" w:color="auto" w:fill="FFFFFF"/>
            <w:vAlign w:val="center"/>
          </w:tcPr>
          <w:p w:rsidR="00B34FED" w:rsidRPr="00C35198" w:rsidRDefault="00B34FED" w:rsidP="00925AE5">
            <w:pPr>
              <w:keepNext/>
              <w:autoSpaceDE w:val="0"/>
              <w:autoSpaceDN w:val="0"/>
              <w:adjustRightInd w:val="0"/>
              <w:spacing w:after="120" w:line="100" w:lineRule="atLeast"/>
              <w:ind w:right="377"/>
              <w:jc w:val="center"/>
              <w:rPr>
                <w:rFonts w:ascii="Times New Roman" w:hAnsi="Times New Roman"/>
                <w:szCs w:val="20"/>
              </w:rPr>
            </w:pPr>
            <w:r w:rsidRPr="00C35198">
              <w:rPr>
                <w:rFonts w:ascii="Times New Roman" w:hAnsi="Times New Roman"/>
                <w:szCs w:val="20"/>
              </w:rPr>
              <w:t>3,890</w:t>
            </w:r>
          </w:p>
        </w:tc>
      </w:tr>
    </w:tbl>
    <w:p w:rsidR="00B34FED" w:rsidRDefault="00B34FED" w:rsidP="00B34FED">
      <w:pPr>
        <w:autoSpaceDE w:val="0"/>
        <w:autoSpaceDN w:val="0"/>
        <w:adjustRightInd w:val="0"/>
        <w:spacing w:after="0" w:line="240" w:lineRule="auto"/>
        <w:jc w:val="both"/>
      </w:pPr>
    </w:p>
    <w:p w:rsidR="00B34FED" w:rsidRPr="00B90668" w:rsidRDefault="00B34FED" w:rsidP="00136A33">
      <w:pPr>
        <w:pStyle w:val="5"/>
        <w:numPr>
          <w:ilvl w:val="0"/>
          <w:numId w:val="115"/>
        </w:numPr>
        <w:rPr>
          <w:bCs w:val="0"/>
          <w:iCs w:val="0"/>
          <w:lang w:val="el-GR" w:eastAsia="en-GB"/>
        </w:rPr>
      </w:pPr>
      <w:r w:rsidRPr="00B90668">
        <w:rPr>
          <w:bCs w:val="0"/>
          <w:iCs w:val="0"/>
          <w:lang w:val="el-GR" w:eastAsia="en-GB"/>
        </w:rPr>
        <w:t>Η Κυβέρνηση υπο</w:t>
      </w:r>
      <w:r>
        <w:rPr>
          <w:bCs w:val="0"/>
          <w:iCs w:val="0"/>
          <w:lang w:val="el-GR" w:eastAsia="en-GB"/>
        </w:rPr>
        <w:t>βάλ</w:t>
      </w:r>
      <w:r w:rsidRPr="00B90668">
        <w:rPr>
          <w:bCs w:val="0"/>
          <w:iCs w:val="0"/>
          <w:lang w:val="el-GR" w:eastAsia="en-GB"/>
        </w:rPr>
        <w:t xml:space="preserve">ει ολοκληρωμένες </w:t>
      </w:r>
      <w:r>
        <w:rPr>
          <w:bCs w:val="0"/>
          <w:iCs w:val="0"/>
          <w:lang w:val="el-GR" w:eastAsia="en-GB"/>
        </w:rPr>
        <w:t>αιτήσεις</w:t>
      </w:r>
      <w:r w:rsidRPr="00B90668">
        <w:rPr>
          <w:bCs w:val="0"/>
          <w:iCs w:val="0"/>
          <w:lang w:val="el-GR" w:eastAsia="en-GB"/>
        </w:rPr>
        <w:t xml:space="preserve"> για όλα τα υπόλοιπα μεγάλα έργα για τα οποία η απόφαση της Επιτροπής σύμφωνα με το άρθρο 41 του κανονισμού (Ε</w:t>
      </w:r>
      <w:r>
        <w:rPr>
          <w:bCs w:val="0"/>
          <w:iCs w:val="0"/>
          <w:lang w:val="el-GR" w:eastAsia="en-GB"/>
        </w:rPr>
        <w:t>Ε</w:t>
      </w:r>
      <w:r w:rsidRPr="00B90668">
        <w:rPr>
          <w:bCs w:val="0"/>
          <w:iCs w:val="0"/>
          <w:lang w:val="el-GR" w:eastAsia="en-GB"/>
        </w:rPr>
        <w:t>) αριθ. 1083/2006 πρέπει να εγκριθεί. (Δεκέμβριος 20</w:t>
      </w:r>
      <w:r>
        <w:rPr>
          <w:bCs w:val="0"/>
          <w:iCs w:val="0"/>
          <w:lang w:val="el-GR" w:eastAsia="en-GB"/>
        </w:rPr>
        <w:t>13). Από αυτές τις αιτήσεις,</w:t>
      </w:r>
      <w:r w:rsidRPr="00B90668">
        <w:rPr>
          <w:bCs w:val="0"/>
          <w:iCs w:val="0"/>
          <w:lang w:val="el-GR" w:eastAsia="en-GB"/>
        </w:rPr>
        <w:t xml:space="preserve"> 6 αιτήσεις </w:t>
      </w:r>
      <w:r>
        <w:rPr>
          <w:bCs w:val="0"/>
          <w:iCs w:val="0"/>
          <w:lang w:val="el-GR" w:eastAsia="en-GB"/>
        </w:rPr>
        <w:t>υποβάλλονται</w:t>
      </w:r>
      <w:r w:rsidRPr="00B90668">
        <w:rPr>
          <w:bCs w:val="0"/>
          <w:iCs w:val="0"/>
          <w:lang w:val="el-GR" w:eastAsia="en-GB"/>
        </w:rPr>
        <w:t xml:space="preserve"> </w:t>
      </w:r>
      <w:r>
        <w:rPr>
          <w:bCs w:val="0"/>
          <w:iCs w:val="0"/>
          <w:lang w:val="el-GR" w:eastAsia="en-GB"/>
        </w:rPr>
        <w:t xml:space="preserve">έως </w:t>
      </w:r>
      <w:r w:rsidRPr="00B90668">
        <w:rPr>
          <w:bCs w:val="0"/>
          <w:iCs w:val="0"/>
          <w:lang w:val="el-GR" w:eastAsia="en-GB"/>
        </w:rPr>
        <w:t xml:space="preserve">τον Ιούνιο του 2013 και 6 αιτήσεις έως τον </w:t>
      </w:r>
      <w:r w:rsidRPr="00B90668">
        <w:rPr>
          <w:b/>
          <w:bCs w:val="0"/>
          <w:iCs w:val="0"/>
          <w:lang w:val="el-GR" w:eastAsia="en-GB"/>
        </w:rPr>
        <w:t>Σεπτέμβριο 2013</w:t>
      </w:r>
      <w:r>
        <w:rPr>
          <w:bCs w:val="0"/>
          <w:iCs w:val="0"/>
          <w:lang w:val="el-GR" w:eastAsia="en-GB"/>
        </w:rPr>
        <w:t xml:space="preserve"> και οι </w:t>
      </w:r>
      <w:r w:rsidRPr="00B90668">
        <w:rPr>
          <w:bCs w:val="0"/>
          <w:iCs w:val="0"/>
          <w:lang w:val="el-GR" w:eastAsia="en-GB"/>
        </w:rPr>
        <w:t>υπόλοιπ</w:t>
      </w:r>
      <w:r>
        <w:rPr>
          <w:bCs w:val="0"/>
          <w:iCs w:val="0"/>
          <w:lang w:val="el-GR" w:eastAsia="en-GB"/>
        </w:rPr>
        <w:t>ες έως</w:t>
      </w:r>
      <w:r w:rsidRPr="00B90668">
        <w:rPr>
          <w:bCs w:val="0"/>
          <w:iCs w:val="0"/>
          <w:lang w:val="el-GR" w:eastAsia="en-GB"/>
        </w:rPr>
        <w:t xml:space="preserve"> τον </w:t>
      </w:r>
      <w:r w:rsidRPr="00B90668">
        <w:rPr>
          <w:b/>
          <w:bCs w:val="0"/>
          <w:iCs w:val="0"/>
          <w:lang w:val="el-GR" w:eastAsia="en-GB"/>
        </w:rPr>
        <w:t>Δεκέμβριο του 2013</w:t>
      </w:r>
      <w:r w:rsidRPr="00B90668">
        <w:rPr>
          <w:bCs w:val="0"/>
          <w:iCs w:val="0"/>
          <w:lang w:val="el-GR" w:eastAsia="en-GB"/>
        </w:rPr>
        <w:t>.</w:t>
      </w:r>
    </w:p>
    <w:p w:rsidR="00B34FED" w:rsidRPr="000421D4" w:rsidRDefault="00B34FED" w:rsidP="00136A33">
      <w:pPr>
        <w:pStyle w:val="5"/>
        <w:numPr>
          <w:ilvl w:val="0"/>
          <w:numId w:val="115"/>
        </w:numPr>
        <w:rPr>
          <w:lang w:val="el-GR" w:eastAsia="en-GB"/>
        </w:rPr>
      </w:pPr>
      <w:r w:rsidRPr="000421D4">
        <w:rPr>
          <w:lang w:val="el-GR" w:eastAsia="en-GB"/>
        </w:rPr>
        <w:t xml:space="preserve">Στην απόφασή </w:t>
      </w:r>
      <w:r>
        <w:rPr>
          <w:lang w:val="el-GR" w:eastAsia="en-GB"/>
        </w:rPr>
        <w:t>κατανομής του "Προϋπολογισμού</w:t>
      </w:r>
      <w:r w:rsidRPr="000421D4">
        <w:rPr>
          <w:lang w:val="el-GR" w:eastAsia="en-GB"/>
        </w:rPr>
        <w:t xml:space="preserve"> Δημοσίων Επενδύσεων", η κυβέρνηση εξασφαλίζει ότι η αναγκαία εθνικ</w:t>
      </w:r>
      <w:r>
        <w:rPr>
          <w:lang w:val="el-GR" w:eastAsia="en-GB"/>
        </w:rPr>
        <w:t xml:space="preserve">ή συνεισφορά παραμένει διαθέσιμη, προκειμένου να ολοκληρωθεί τα ημιτελή έργα των ΕΤΠΑ, </w:t>
      </w:r>
      <w:r w:rsidRPr="000421D4">
        <w:rPr>
          <w:lang w:val="el-GR" w:eastAsia="en-GB"/>
        </w:rPr>
        <w:t>ΕΚΤ και του Ταμείου Συνοχής της περιόδου προγραμματισμού 2000-2006 και να καλύψει την απαιτούμενη εθνική συμμετοχή, συμπεριλαμβανομένων των μη-επιλέξιμων δαπανών στο πλαίσιο των διαρθρωτικών Ταμείων και τους κανόνες του Ταμείου Συνοχής στο πλαίσιο της περιόδου προγραμματισμού 2007-2013.</w:t>
      </w:r>
    </w:p>
    <w:p w:rsidR="00B34FED" w:rsidRPr="000421D4" w:rsidRDefault="00B34FED" w:rsidP="00136A33">
      <w:pPr>
        <w:pStyle w:val="5"/>
        <w:numPr>
          <w:ilvl w:val="0"/>
          <w:numId w:val="115"/>
        </w:numPr>
        <w:rPr>
          <w:lang w:val="el-GR" w:eastAsia="en-GB"/>
        </w:rPr>
      </w:pPr>
      <w:r w:rsidRPr="000421D4">
        <w:rPr>
          <w:lang w:val="el-GR"/>
        </w:rPr>
        <w:t xml:space="preserve">Η </w:t>
      </w:r>
      <w:r>
        <w:rPr>
          <w:lang w:val="el-GR"/>
        </w:rPr>
        <w:t>Κ</w:t>
      </w:r>
      <w:r w:rsidRPr="000421D4">
        <w:rPr>
          <w:lang w:val="el-GR"/>
        </w:rPr>
        <w:t>υβέρνηση λαμβάνει μέτρα προκειμένου να επιταχυνθεί η υλοποίηση των έργων που θα πρέπει να ολοκληρωθ</w:t>
      </w:r>
      <w:r>
        <w:rPr>
          <w:lang w:val="el-GR"/>
        </w:rPr>
        <w:t>ούν</w:t>
      </w:r>
      <w:r w:rsidRPr="000421D4">
        <w:rPr>
          <w:lang w:val="el-GR"/>
        </w:rPr>
        <w:t xml:space="preserve"> το Δεκέμβριο του</w:t>
      </w:r>
      <w:r>
        <w:rPr>
          <w:lang w:val="el-GR"/>
        </w:rPr>
        <w:t xml:space="preserve"> 2015, ιδίως</w:t>
      </w:r>
      <w:r w:rsidRPr="000421D4">
        <w:rPr>
          <w:lang w:val="el-GR"/>
        </w:rPr>
        <w:t xml:space="preserve"> εκείνων που είναι κρίσιμης σημασίας για την ανάπτυξη της χώρας - όπως η λειτουργική αξιολόγηση της δημόσιας διοίκησης, το «</w:t>
      </w:r>
      <w:r w:rsidRPr="000421D4">
        <w:t>Elenxis</w:t>
      </w:r>
      <w:r w:rsidRPr="000421D4">
        <w:rPr>
          <w:lang w:val="el-GR"/>
        </w:rPr>
        <w:t xml:space="preserve">», ένα έργο για </w:t>
      </w:r>
      <w:r>
        <w:rPr>
          <w:lang w:val="el-GR"/>
        </w:rPr>
        <w:t>τις</w:t>
      </w:r>
      <w:r w:rsidRPr="000421D4">
        <w:rPr>
          <w:lang w:val="el-GR"/>
        </w:rPr>
        <w:t xml:space="preserve"> υπηρεσίες φορολογικού ελέγχου, το κτηματολόγιο, </w:t>
      </w:r>
      <w:r>
        <w:rPr>
          <w:lang w:val="el-GR"/>
        </w:rPr>
        <w:t>τις υποδομές</w:t>
      </w:r>
      <w:r w:rsidRPr="000421D4">
        <w:rPr>
          <w:lang w:val="el-GR"/>
        </w:rPr>
        <w:t xml:space="preserve"> διαχείρισης </w:t>
      </w:r>
      <w:r>
        <w:rPr>
          <w:lang w:val="el-GR"/>
        </w:rPr>
        <w:t xml:space="preserve">στέρεων </w:t>
      </w:r>
      <w:r w:rsidRPr="000421D4">
        <w:rPr>
          <w:lang w:val="el-GR"/>
        </w:rPr>
        <w:t xml:space="preserve">αποβλήτων, τα σιδηροδρομικά έργα, η ηλεκτρονική συνταγογράφηση, </w:t>
      </w:r>
      <w:r>
        <w:rPr>
          <w:lang w:val="el-GR"/>
        </w:rPr>
        <w:t>το ηλεκτρονικό σύστημα προμηθειών</w:t>
      </w:r>
      <w:r w:rsidRPr="000421D4">
        <w:rPr>
          <w:lang w:val="el-GR"/>
        </w:rPr>
        <w:t>,</w:t>
      </w:r>
      <w:r>
        <w:rPr>
          <w:lang w:val="el-GR"/>
        </w:rPr>
        <w:t xml:space="preserve"> η ανάπτυξη του </w:t>
      </w:r>
      <w:r w:rsidRPr="002C268A">
        <w:rPr>
          <w:lang w:val="el-GR"/>
        </w:rPr>
        <w:t>τομέα κοινωνικής οικονομίας και</w:t>
      </w:r>
      <w:r w:rsidRPr="000421D4">
        <w:rPr>
          <w:lang w:val="el-GR"/>
        </w:rPr>
        <w:t xml:space="preserve"> το εθνικό μητρώο. Πάνω από τα 24 έργα προτεραιότητας, που έχουν ήδη ολοκληρωθεί και τα 3 έργα προτεραιότητας </w:t>
      </w:r>
      <w:r>
        <w:rPr>
          <w:lang w:val="el-GR"/>
        </w:rPr>
        <w:t xml:space="preserve">που έχουν </w:t>
      </w:r>
      <w:r w:rsidRPr="000421D4">
        <w:rPr>
          <w:lang w:val="el-GR"/>
        </w:rPr>
        <w:t>ακυρωθεί, η κυβέρνηση λαμβάνει μέτρα προκειμένο</w:t>
      </w:r>
      <w:r>
        <w:rPr>
          <w:lang w:val="el-GR"/>
        </w:rPr>
        <w:t xml:space="preserve">υ να διασφαλιστεί η ολοκλήρωση </w:t>
      </w:r>
      <w:r w:rsidRPr="000421D4">
        <w:rPr>
          <w:lang w:val="el-GR"/>
        </w:rPr>
        <w:t>27 έργων προτεραιότητας έως το τέλος του 2013, 20 έργα προτεραιότητ</w:t>
      </w:r>
      <w:r>
        <w:rPr>
          <w:lang w:val="el-GR"/>
        </w:rPr>
        <w:t>ας έως το τέλος του 2014 και</w:t>
      </w:r>
      <w:r w:rsidRPr="000421D4">
        <w:rPr>
          <w:lang w:val="el-GR"/>
        </w:rPr>
        <w:t xml:space="preserve"> 70 έργων προτεραιότητας μέχρι το τέλος του 2015. Οι ελληνικές αρχές λαμβάνουν τα απαραίτητα μέτρα για να περιορισ</w:t>
      </w:r>
      <w:r>
        <w:rPr>
          <w:lang w:val="el-GR"/>
        </w:rPr>
        <w:t>τεί ο</w:t>
      </w:r>
      <w:r w:rsidRPr="000421D4">
        <w:rPr>
          <w:lang w:val="el-GR"/>
        </w:rPr>
        <w:t xml:space="preserve"> αριθμό</w:t>
      </w:r>
      <w:r>
        <w:rPr>
          <w:lang w:val="el-GR"/>
        </w:rPr>
        <w:t>ς</w:t>
      </w:r>
      <w:r w:rsidRPr="000421D4">
        <w:rPr>
          <w:lang w:val="el-GR"/>
        </w:rPr>
        <w:t xml:space="preserve"> των έργων προτεραιότητας που θα πρέπει να καταργηθεί.</w:t>
      </w:r>
    </w:p>
    <w:p w:rsidR="00B34FED" w:rsidRPr="00317FDD" w:rsidRDefault="00B34FED" w:rsidP="00136A33">
      <w:pPr>
        <w:pStyle w:val="5"/>
        <w:numPr>
          <w:ilvl w:val="0"/>
          <w:numId w:val="115"/>
        </w:numPr>
        <w:rPr>
          <w:lang w:val="el-GR" w:eastAsia="en-GB"/>
        </w:rPr>
      </w:pPr>
      <w:r w:rsidRPr="00317FDD">
        <w:rPr>
          <w:lang w:val="el-GR" w:eastAsia="en-GB"/>
        </w:rPr>
        <w:t xml:space="preserve">Κατά την επανεξέταση των κανονισμών περί δημοσίων συμβάσεων (πρβλ. ενότητα 2.7.2.2.3), </w:t>
      </w:r>
      <w:r>
        <w:rPr>
          <w:lang w:val="el-GR" w:eastAsia="en-GB"/>
        </w:rPr>
        <w:t xml:space="preserve">συστήνονται </w:t>
      </w:r>
      <w:r w:rsidRPr="00317FDD">
        <w:rPr>
          <w:lang w:val="el-GR" w:eastAsia="en-GB"/>
        </w:rPr>
        <w:t xml:space="preserve"> τυποποιημένα έγγραφα διαγωνισμού ανά κατηγορία έργων με σκοπό την απλούστευση των διαδικασιών για την ανάθεση των συμβάσεων. (</w:t>
      </w:r>
      <w:r w:rsidRPr="00317FDD">
        <w:rPr>
          <w:b/>
          <w:lang w:val="el-GR" w:eastAsia="en-GB"/>
        </w:rPr>
        <w:t>Σεπτέμβριος 2013</w:t>
      </w:r>
      <w:r w:rsidRPr="00317FDD">
        <w:rPr>
          <w:lang w:val="el-GR" w:eastAsia="en-GB"/>
        </w:rPr>
        <w:t>)</w:t>
      </w:r>
    </w:p>
    <w:p w:rsidR="00B34FED" w:rsidRPr="00317FDD" w:rsidRDefault="00B34FED" w:rsidP="00136A33">
      <w:pPr>
        <w:pStyle w:val="5"/>
        <w:numPr>
          <w:ilvl w:val="0"/>
          <w:numId w:val="115"/>
        </w:numPr>
        <w:rPr>
          <w:lang w:val="el-GR" w:eastAsia="en-GB"/>
        </w:rPr>
      </w:pPr>
      <w:r w:rsidRPr="00317FDD">
        <w:rPr>
          <w:lang w:val="el-GR" w:eastAsia="en-GB"/>
        </w:rPr>
        <w:lastRenderedPageBreak/>
        <w:t xml:space="preserve">Το εργαλείο παρακολούθησης για τις απαλλοτριώσεις έχει ολοκληρωθεί και </w:t>
      </w:r>
      <w:r>
        <w:rPr>
          <w:lang w:val="el-GR" w:eastAsia="en-GB"/>
        </w:rPr>
        <w:t xml:space="preserve">είναι </w:t>
      </w:r>
      <w:r w:rsidRPr="00317FDD">
        <w:rPr>
          <w:lang w:val="el-GR" w:eastAsia="en-GB"/>
        </w:rPr>
        <w:t>λειτουργ</w:t>
      </w:r>
      <w:r>
        <w:rPr>
          <w:lang w:val="el-GR" w:eastAsia="en-GB"/>
        </w:rPr>
        <w:t>ικό</w:t>
      </w:r>
      <w:r w:rsidRPr="00317FDD">
        <w:rPr>
          <w:lang w:val="el-GR" w:eastAsia="en-GB"/>
        </w:rPr>
        <w:t xml:space="preserve"> και τα δεδομένα τίθενται στη διάθεση του κοινού. (</w:t>
      </w:r>
      <w:r w:rsidRPr="00317FDD">
        <w:rPr>
          <w:b/>
          <w:lang w:val="el-GR" w:eastAsia="en-GB"/>
        </w:rPr>
        <w:t>Ιούλιος 2013</w:t>
      </w:r>
      <w:r w:rsidRPr="00317FDD">
        <w:rPr>
          <w:lang w:val="el-GR" w:eastAsia="en-GB"/>
        </w:rPr>
        <w:t>)</w:t>
      </w:r>
    </w:p>
    <w:p w:rsidR="00B34FED" w:rsidRPr="00317FDD" w:rsidRDefault="00B34FED" w:rsidP="00136A33">
      <w:pPr>
        <w:pStyle w:val="5"/>
        <w:numPr>
          <w:ilvl w:val="0"/>
          <w:numId w:val="115"/>
        </w:numPr>
        <w:rPr>
          <w:lang w:val="el-GR" w:eastAsia="en-GB"/>
        </w:rPr>
      </w:pPr>
      <w:r w:rsidRPr="00317FDD">
        <w:rPr>
          <w:lang w:val="el-GR"/>
        </w:rPr>
        <w:t xml:space="preserve">Η κυβέρνηση </w:t>
      </w:r>
      <w:r>
        <w:rPr>
          <w:lang w:val="el-GR"/>
        </w:rPr>
        <w:t>ενοποι</w:t>
      </w:r>
      <w:r w:rsidRPr="00317FDD">
        <w:rPr>
          <w:lang w:val="el-GR"/>
        </w:rPr>
        <w:t>ε</w:t>
      </w:r>
      <w:r>
        <w:rPr>
          <w:lang w:val="el-GR"/>
        </w:rPr>
        <w:t>ί</w:t>
      </w:r>
      <w:r w:rsidRPr="00317FDD">
        <w:rPr>
          <w:lang w:val="el-GR"/>
        </w:rPr>
        <w:t xml:space="preserve"> την πρωτοβουλία α</w:t>
      </w:r>
      <w:r>
        <w:rPr>
          <w:lang w:val="el-GR"/>
        </w:rPr>
        <w:t>πλούστευσης με την αναθεώρηση του</w:t>
      </w:r>
      <w:r w:rsidRPr="00317FDD">
        <w:rPr>
          <w:lang w:val="el-GR"/>
        </w:rPr>
        <w:t xml:space="preserve"> "μονοπ</w:t>
      </w:r>
      <w:r>
        <w:rPr>
          <w:lang w:val="el-GR"/>
        </w:rPr>
        <w:t>ατιού</w:t>
      </w:r>
      <w:r w:rsidRPr="00317FDD">
        <w:rPr>
          <w:lang w:val="el-GR"/>
        </w:rPr>
        <w:t xml:space="preserve"> υλοποίησης» και τη χαρτογράφηση των αρμοδιοτήτων των εμπλεκόμενων φορέων, τις άδειες και τις προθεσμίες που απαιτούνται για την εφαρμογή των κύριων κατηγοριών </w:t>
      </w:r>
      <w:r>
        <w:rPr>
          <w:lang w:val="el-GR"/>
        </w:rPr>
        <w:t>έργων</w:t>
      </w:r>
      <w:r w:rsidRPr="00317FDD">
        <w:rPr>
          <w:lang w:val="el-GR"/>
        </w:rPr>
        <w:t xml:space="preserve"> που υποστηρίζονται από τα Διαρθρωτικά Ταμεία και το Ταμείο Συνοχής (π.χ. μεταφορές, διαχείριση αποβλήτων</w:t>
      </w:r>
      <w:r>
        <w:rPr>
          <w:lang w:val="el-GR"/>
        </w:rPr>
        <w:t>, κοινωνικές υποδομές,</w:t>
      </w:r>
      <w:r w:rsidRPr="00317FDD">
        <w:rPr>
          <w:lang w:val="el-GR"/>
        </w:rPr>
        <w:t xml:space="preserve"> επιχειρηματικότητα, ΤΠΕ). </w:t>
      </w:r>
      <w:r>
        <w:rPr>
          <w:lang w:val="el-GR"/>
        </w:rPr>
        <w:t>Καταργεί</w:t>
      </w:r>
      <w:r w:rsidRPr="00317FDD">
        <w:rPr>
          <w:lang w:val="el-GR"/>
        </w:rPr>
        <w:t xml:space="preserve"> τα περιττά βήματα, απλοποιεί τις διαδικασίες εφαρμογής και θέτει εύλογες προθεσμίες. Ειδικότερα, η κυβέρνηση καθιερώνει μια εναλλακτική λύση για τη λειτουργία </w:t>
      </w:r>
      <w:r>
        <w:rPr>
          <w:lang w:val="el-GR"/>
        </w:rPr>
        <w:t xml:space="preserve">της διαδικασίας </w:t>
      </w:r>
      <w:r w:rsidRPr="00317FDD">
        <w:rPr>
          <w:lang w:val="el-GR"/>
        </w:rPr>
        <w:t>του «</w:t>
      </w:r>
      <w:r>
        <w:rPr>
          <w:lang w:val="el-GR"/>
        </w:rPr>
        <w:t>υπόλογου»</w:t>
      </w:r>
      <w:r w:rsidRPr="00317FDD">
        <w:rPr>
          <w:lang w:val="el-GR"/>
        </w:rPr>
        <w:t xml:space="preserve"> για τα έργα που συγχρηματοδοτούνται από την ΕΕ και καθιερώνει την ηλεκτρονική πληρωμή (</w:t>
      </w:r>
      <w:r w:rsidRPr="00317FDD">
        <w:rPr>
          <w:b/>
          <w:lang w:val="el-GR"/>
        </w:rPr>
        <w:t>Ιούνιος 2013</w:t>
      </w:r>
      <w:r>
        <w:rPr>
          <w:lang w:val="el-GR"/>
        </w:rPr>
        <w:t>). Ο υπόλογος</w:t>
      </w:r>
      <w:r w:rsidRPr="00317FDD">
        <w:rPr>
          <w:lang w:val="el-GR"/>
        </w:rPr>
        <w:t xml:space="preserve"> πρέπει να καταργηθεί μέχρι το Δεκέμβριο του 2013. </w:t>
      </w:r>
      <w:r>
        <w:rPr>
          <w:lang w:val="el-GR"/>
        </w:rPr>
        <w:t>Περιοδικά</w:t>
      </w:r>
      <w:r w:rsidRPr="00317FDD">
        <w:rPr>
          <w:lang w:val="el-GR"/>
        </w:rPr>
        <w:t xml:space="preserve"> και μέχρι το τέλος της περιόδου προγραμματισμού 2007-2013, εξετάζει </w:t>
      </w:r>
      <w:r>
        <w:rPr>
          <w:lang w:val="el-GR"/>
        </w:rPr>
        <w:t>τα αδρανή</w:t>
      </w:r>
      <w:r w:rsidRPr="00317FDD">
        <w:rPr>
          <w:lang w:val="el-GR"/>
        </w:rPr>
        <w:t xml:space="preserve"> έργα, </w:t>
      </w:r>
      <w:r>
        <w:rPr>
          <w:lang w:val="el-GR"/>
        </w:rPr>
        <w:t>απενεργοποιεί</w:t>
      </w:r>
      <w:r w:rsidRPr="00317FDD">
        <w:rPr>
          <w:lang w:val="el-GR"/>
        </w:rPr>
        <w:t xml:space="preserve"> αντιπροσωπείες και </w:t>
      </w:r>
      <w:r>
        <w:rPr>
          <w:lang w:val="el-GR"/>
        </w:rPr>
        <w:t>αδρανείς</w:t>
      </w:r>
      <w:r w:rsidRPr="00317FDD">
        <w:rPr>
          <w:lang w:val="el-GR"/>
        </w:rPr>
        <w:t xml:space="preserve"> συμβάσεις και ενημερώνει την Επιτροπή σχετικά με αυτές που εξαλείφονται</w:t>
      </w:r>
    </w:p>
    <w:p w:rsidR="00B34FED" w:rsidRPr="00032D09" w:rsidRDefault="00B34FED" w:rsidP="00136A33">
      <w:pPr>
        <w:pStyle w:val="5"/>
        <w:numPr>
          <w:ilvl w:val="0"/>
          <w:numId w:val="115"/>
        </w:numPr>
        <w:rPr>
          <w:lang w:val="el-GR" w:eastAsia="en-GB"/>
        </w:rPr>
      </w:pPr>
      <w:r>
        <w:rPr>
          <w:lang w:val="el-GR" w:eastAsia="en-GB"/>
        </w:rPr>
        <w:t>Η κυβέρνηση</w:t>
      </w:r>
      <w:r w:rsidRPr="00032D09">
        <w:rPr>
          <w:lang w:val="el-GR" w:eastAsia="en-GB"/>
        </w:rPr>
        <w:t xml:space="preserve"> λ</w:t>
      </w:r>
      <w:r>
        <w:rPr>
          <w:lang w:val="el-GR" w:eastAsia="en-GB"/>
        </w:rPr>
        <w:t>αμβάνει</w:t>
      </w:r>
      <w:r w:rsidRPr="00032D09">
        <w:rPr>
          <w:lang w:val="el-GR" w:eastAsia="en-GB"/>
        </w:rPr>
        <w:t xml:space="preserve"> μέτρα και ξεκινά την εφαρμογή μιας στρατηγικής καταπολέμησης της απάτης στον τομέα των Διαρθρωτικών Ταμείων και του Ταμείου Συνοχής (</w:t>
      </w:r>
      <w:r w:rsidRPr="00032D09">
        <w:rPr>
          <w:b/>
          <w:lang w:val="el-GR" w:eastAsia="en-GB"/>
        </w:rPr>
        <w:t>Ιούνιος 2013</w:t>
      </w:r>
      <w:r w:rsidRPr="00032D09">
        <w:rPr>
          <w:lang w:val="el-GR" w:eastAsia="en-GB"/>
        </w:rPr>
        <w:t>).</w:t>
      </w:r>
    </w:p>
    <w:p w:rsidR="00B34FED" w:rsidRPr="00AC299B" w:rsidRDefault="00B34FED" w:rsidP="00136A33">
      <w:pPr>
        <w:pStyle w:val="5"/>
        <w:numPr>
          <w:ilvl w:val="0"/>
          <w:numId w:val="115"/>
        </w:numPr>
        <w:rPr>
          <w:lang w:val="el-GR" w:eastAsia="en-GB"/>
        </w:rPr>
      </w:pPr>
      <w:r w:rsidRPr="00AC299B">
        <w:rPr>
          <w:lang w:val="el-GR" w:eastAsia="en-GB"/>
        </w:rPr>
        <w:t xml:space="preserve">Η κυβέρνηση αναφέρει </w:t>
      </w:r>
      <w:r w:rsidRPr="002C268A">
        <w:rPr>
          <w:lang w:val="el-GR" w:eastAsia="en-GB"/>
        </w:rPr>
        <w:t>στην Επιτροπή κάθε μήνα σχετικά με την πρόοδο των εργαλείων χρηματοοικονομικής. Εάν</w:t>
      </w:r>
      <w:r w:rsidRPr="00AC299B">
        <w:rPr>
          <w:lang w:val="el-GR" w:eastAsia="en-GB"/>
        </w:rPr>
        <w:t xml:space="preserve"> είναι απαραίτητο και, όπου ενδείκνυται, προτείνει τον εξορθολογισμό των υφιστάμενων </w:t>
      </w:r>
      <w:r>
        <w:rPr>
          <w:lang w:val="el-GR" w:eastAsia="en-GB"/>
        </w:rPr>
        <w:t>κατανομών</w:t>
      </w:r>
      <w:r w:rsidRPr="00AC299B">
        <w:rPr>
          <w:lang w:val="el-GR" w:eastAsia="en-GB"/>
        </w:rPr>
        <w:t xml:space="preserve"> και μέσων. </w:t>
      </w:r>
      <w:r w:rsidRPr="00AC299B">
        <w:rPr>
          <w:b/>
          <w:lang w:val="el-GR" w:eastAsia="en-GB"/>
        </w:rPr>
        <w:t>(Σεπτέμβριος 2013)</w:t>
      </w:r>
    </w:p>
    <w:p w:rsidR="00B34FED" w:rsidRPr="00287EFB" w:rsidRDefault="00B34FED" w:rsidP="00136A33">
      <w:pPr>
        <w:pStyle w:val="5"/>
        <w:numPr>
          <w:ilvl w:val="0"/>
          <w:numId w:val="115"/>
        </w:numPr>
        <w:rPr>
          <w:lang w:val="el-GR"/>
        </w:rPr>
      </w:pPr>
      <w:r w:rsidRPr="00287EFB">
        <w:rPr>
          <w:bCs w:val="0"/>
          <w:lang w:val="el-GR" w:eastAsia="en-GB"/>
        </w:rPr>
        <w:t xml:space="preserve">Η Κυβέρνηση θεσπίζει μια αποτελεσματική διυπηρεσιακή διαδικασία διαβούλευσης για τα έργα συγχρηματοδοτούμενα από την ΕΕ που υποστηρίζεται από ένα ηλεκτρονικό σύστημα. Ένα ολοκληρωμένο έργο θα είναι πλήρως λειτουργικό για τα συγχρηματοδοτούμενα έργα από την ΕΕ έως το τέλος του 2013 </w:t>
      </w:r>
      <w:r w:rsidRPr="00287EFB">
        <w:rPr>
          <w:b/>
          <w:bCs w:val="0"/>
          <w:lang w:val="el-GR" w:eastAsia="en-GB"/>
        </w:rPr>
        <w:t>(Δεκέμβριος 2013).</w:t>
      </w:r>
    </w:p>
    <w:p w:rsidR="00B34FED" w:rsidRPr="00C80DA4" w:rsidRDefault="00B34FED" w:rsidP="00B34FED">
      <w:pPr>
        <w:pStyle w:val="1"/>
      </w:pPr>
      <w:r w:rsidRPr="00287EFB">
        <w:rPr>
          <w:lang w:val="el-GR"/>
        </w:rPr>
        <w:br w:type="page"/>
      </w:r>
      <w:bookmarkStart w:id="1096" w:name="_Toc358029717"/>
      <w:r>
        <w:rPr>
          <w:lang w:val="el-GR"/>
        </w:rPr>
        <w:lastRenderedPageBreak/>
        <w:t>Παρακολούθηση</w:t>
      </w:r>
      <w:bookmarkEnd w:id="1096"/>
    </w:p>
    <w:p w:rsidR="00B34FED" w:rsidRDefault="00B34FED" w:rsidP="00B34FED">
      <w:pPr>
        <w:pStyle w:val="2"/>
      </w:pPr>
      <w:bookmarkStart w:id="1097" w:name="_Toc358029718"/>
      <w:r>
        <w:rPr>
          <w:lang w:val="el-GR"/>
        </w:rPr>
        <w:t>Στατιστικά</w:t>
      </w:r>
      <w:bookmarkEnd w:id="1097"/>
    </w:p>
    <w:p w:rsidR="00B34FED" w:rsidRPr="00C3732A" w:rsidRDefault="00B34FED" w:rsidP="00136A33">
      <w:pPr>
        <w:pStyle w:val="5"/>
        <w:numPr>
          <w:ilvl w:val="0"/>
          <w:numId w:val="89"/>
        </w:numPr>
        <w:rPr>
          <w:lang w:val="el-GR"/>
        </w:rPr>
      </w:pPr>
      <w:r>
        <w:rPr>
          <w:lang w:val="el-GR"/>
        </w:rPr>
        <w:t xml:space="preserve">Η </w:t>
      </w:r>
      <w:r w:rsidRPr="00C3732A">
        <w:rPr>
          <w:lang w:val="el-GR"/>
        </w:rPr>
        <w:t>Κυβέρνηση θα διασφαλίσει την πλήρη τ</w:t>
      </w:r>
      <w:r>
        <w:rPr>
          <w:lang w:val="el-GR"/>
        </w:rPr>
        <w:t>ήρηση των</w:t>
      </w:r>
      <w:r w:rsidRPr="00C3732A">
        <w:rPr>
          <w:lang w:val="el-GR"/>
        </w:rPr>
        <w:t xml:space="preserve"> δ</w:t>
      </w:r>
      <w:r>
        <w:rPr>
          <w:lang w:val="el-GR"/>
        </w:rPr>
        <w:t>ε</w:t>
      </w:r>
      <w:r w:rsidRPr="00C3732A">
        <w:rPr>
          <w:lang w:val="el-GR"/>
        </w:rPr>
        <w:t>σμε</w:t>
      </w:r>
      <w:r>
        <w:rPr>
          <w:lang w:val="el-GR"/>
        </w:rPr>
        <w:t>ύσεων</w:t>
      </w:r>
      <w:r w:rsidRPr="00C3732A">
        <w:rPr>
          <w:lang w:val="el-GR"/>
        </w:rPr>
        <w:t xml:space="preserve"> για την αξιοπιστία των στατιστικών που υπεγράφη τον Φεβρουάριο του 2012 με την εφαρμογή όλων των προβλεπόμενων δράσεων, συμπεριλαμβανομένης της τήρησης των διεθνών στατιστικών προτύπων</w:t>
      </w:r>
      <w:r>
        <w:rPr>
          <w:lang w:val="el-GR"/>
        </w:rPr>
        <w:t>,</w:t>
      </w:r>
      <w:r w:rsidRPr="00C3732A">
        <w:rPr>
          <w:lang w:val="el-GR"/>
        </w:rPr>
        <w:t xml:space="preserve"> </w:t>
      </w:r>
      <w:r>
        <w:rPr>
          <w:lang w:val="el-GR"/>
        </w:rPr>
        <w:t>τη δ</w:t>
      </w:r>
      <w:r w:rsidRPr="00C3732A">
        <w:rPr>
          <w:lang w:val="el-GR"/>
        </w:rPr>
        <w:t>ιασφάλιση, προάσπιση και δημ</w:t>
      </w:r>
      <w:r>
        <w:rPr>
          <w:lang w:val="el-GR"/>
        </w:rPr>
        <w:t>όσια</w:t>
      </w:r>
      <w:r w:rsidRPr="00C3732A">
        <w:rPr>
          <w:lang w:val="el-GR"/>
        </w:rPr>
        <w:t xml:space="preserve"> προώθηση της επαγγελματικής ανεξαρτησίας της ΕΛ.ΣΤΑΤ</w:t>
      </w:r>
      <w:r>
        <w:rPr>
          <w:lang w:val="el-GR"/>
        </w:rPr>
        <w:t xml:space="preserve"> κ</w:t>
      </w:r>
      <w:r w:rsidRPr="00C3732A">
        <w:rPr>
          <w:lang w:val="el-GR"/>
        </w:rPr>
        <w:t>αι την υποστήριξη της ΕΛΣΤΑΤ στη διατήρηση της εμπιστοσύνης στα ελληνικά στατιστικά στοιχεία και την υπεράσπισή τους εναντίον οποιωνδήποτε προσπαθειών υπον</w:t>
      </w:r>
      <w:r>
        <w:rPr>
          <w:lang w:val="el-GR"/>
        </w:rPr>
        <w:t>όμευσης</w:t>
      </w:r>
      <w:r w:rsidRPr="00C3732A">
        <w:rPr>
          <w:lang w:val="el-GR"/>
        </w:rPr>
        <w:t xml:space="preserve"> τη</w:t>
      </w:r>
      <w:r>
        <w:rPr>
          <w:lang w:val="el-GR"/>
        </w:rPr>
        <w:t>ς</w:t>
      </w:r>
      <w:r w:rsidRPr="00C3732A">
        <w:rPr>
          <w:lang w:val="el-GR"/>
        </w:rPr>
        <w:t xml:space="preserve"> αξιοπιστία</w:t>
      </w:r>
      <w:r>
        <w:rPr>
          <w:lang w:val="el-GR"/>
        </w:rPr>
        <w:t>ς</w:t>
      </w:r>
      <w:r w:rsidRPr="00C3732A">
        <w:rPr>
          <w:lang w:val="el-GR"/>
        </w:rPr>
        <w:t xml:space="preserve"> τους. (</w:t>
      </w:r>
      <w:r w:rsidRPr="00C3732A">
        <w:rPr>
          <w:b/>
          <w:lang w:val="el-GR"/>
        </w:rPr>
        <w:t>συνεχής</w:t>
      </w:r>
      <w:r w:rsidRPr="00C3732A">
        <w:rPr>
          <w:lang w:val="el-GR"/>
        </w:rPr>
        <w:t>)</w:t>
      </w:r>
    </w:p>
    <w:p w:rsidR="00B34FED" w:rsidRPr="005746D2" w:rsidRDefault="00B34FED" w:rsidP="00136A33">
      <w:pPr>
        <w:pStyle w:val="5"/>
        <w:numPr>
          <w:ilvl w:val="0"/>
          <w:numId w:val="89"/>
        </w:numPr>
        <w:rPr>
          <w:lang w:val="el-GR"/>
        </w:rPr>
      </w:pPr>
      <w:r w:rsidRPr="005746D2">
        <w:rPr>
          <w:lang w:val="el-GR"/>
        </w:rPr>
        <w:t xml:space="preserve">Νομική τροπολογία θα εισαχθεί για να εξασφαλιστεί ότι η ΕΛΣΤΑΤ θα έχει πρόσβαση στις </w:t>
      </w:r>
      <w:r>
        <w:rPr>
          <w:lang w:val="el-GR"/>
        </w:rPr>
        <w:t xml:space="preserve">φορολογικές </w:t>
      </w:r>
      <w:r w:rsidRPr="005746D2">
        <w:rPr>
          <w:lang w:val="el-GR"/>
        </w:rPr>
        <w:t>πληροφορίες</w:t>
      </w:r>
      <w:r>
        <w:rPr>
          <w:lang w:val="el-GR"/>
        </w:rPr>
        <w:t xml:space="preserve"> (συμπεριλαμβανομένου του </w:t>
      </w:r>
      <w:r w:rsidRPr="005746D2">
        <w:rPr>
          <w:lang w:val="el-GR"/>
        </w:rPr>
        <w:t>αριθμ</w:t>
      </w:r>
      <w:r>
        <w:rPr>
          <w:lang w:val="el-GR"/>
        </w:rPr>
        <w:t>ού</w:t>
      </w:r>
      <w:r w:rsidRPr="005746D2">
        <w:rPr>
          <w:lang w:val="el-GR"/>
        </w:rPr>
        <w:t xml:space="preserve"> φορολογικού μητρώου), σε ατομικό επίπεδο, των νομικών προσώπων ιδιωτικού</w:t>
      </w:r>
      <w:r>
        <w:rPr>
          <w:lang w:val="el-GR"/>
        </w:rPr>
        <w:t xml:space="preserve"> δικαίου, ενώσεις προσώπων και</w:t>
      </w:r>
      <w:r w:rsidRPr="005746D2">
        <w:rPr>
          <w:lang w:val="el-GR"/>
        </w:rPr>
        <w:t xml:space="preserve"> φυσικά πρόσωπα, ανεξάρτητα από το φορολογικό απόρρητο, ώστε να μπορεί να </w:t>
      </w:r>
      <w:r>
        <w:rPr>
          <w:lang w:val="el-GR"/>
        </w:rPr>
        <w:t>φέρει σε πέρας</w:t>
      </w:r>
      <w:r w:rsidRPr="005746D2">
        <w:rPr>
          <w:lang w:val="el-GR"/>
        </w:rPr>
        <w:t xml:space="preserve"> τις στατιστικές εργασίες της για την παραγωγή επίσημων στατιστικών, όπως προβλέπεται από το νόμο 3832/2010, όπως ισχύει, και ειδικότερα ορίζεται στον Κανονισμό στατιστικών Υποχρεώσεων, ενώ </w:t>
      </w:r>
      <w:r>
        <w:rPr>
          <w:lang w:val="el-GR"/>
        </w:rPr>
        <w:t>ταυτόχρονα η</w:t>
      </w:r>
      <w:r w:rsidRPr="005746D2">
        <w:rPr>
          <w:lang w:val="el-GR"/>
        </w:rPr>
        <w:t xml:space="preserve"> ΕΛΣΤΑΤ </w:t>
      </w:r>
      <w:r>
        <w:rPr>
          <w:lang w:val="el-GR"/>
        </w:rPr>
        <w:t>εγγυάται την εμπιστευτικότητα</w:t>
      </w:r>
      <w:r w:rsidRPr="005746D2">
        <w:rPr>
          <w:lang w:val="el-GR"/>
        </w:rPr>
        <w:t xml:space="preserve"> των προσωπικών αρχείων. (</w:t>
      </w:r>
      <w:r w:rsidRPr="005746D2">
        <w:rPr>
          <w:b/>
          <w:lang w:val="el-GR"/>
        </w:rPr>
        <w:t>Μάιος 2013</w:t>
      </w:r>
      <w:r w:rsidRPr="005746D2">
        <w:rPr>
          <w:lang w:val="el-GR"/>
        </w:rPr>
        <w:t>)</w:t>
      </w:r>
    </w:p>
    <w:p w:rsidR="00B34FED" w:rsidRDefault="00B34FED" w:rsidP="00136A33">
      <w:pPr>
        <w:pStyle w:val="5"/>
        <w:numPr>
          <w:ilvl w:val="0"/>
          <w:numId w:val="89"/>
        </w:numPr>
        <w:rPr>
          <w:lang w:val="el-GR"/>
        </w:rPr>
      </w:pPr>
      <w:r>
        <w:rPr>
          <w:lang w:val="el-GR"/>
        </w:rPr>
        <w:t xml:space="preserve">Η </w:t>
      </w:r>
      <w:r w:rsidRPr="00DE2004">
        <w:rPr>
          <w:lang w:val="el-GR"/>
        </w:rPr>
        <w:t>Κυβέρνηση σέβεται την ανεξαρτησία της ΕΛΣΤΑΤ, κατά την άσκηση των καθηκόντων του και την παροχή υψηλής ποιότητας στατιστικών στοιχείων. Από την άποψη αυτή σέβεται πλήρως την οικονομική ανεξαρτησία της ΕΛΣΤΑΤ, και παρέχει όλα τα απαραίτητα μέσα σε εύθετο χρόνο, όπως έχ</w:t>
      </w:r>
      <w:r>
        <w:rPr>
          <w:lang w:val="el-GR"/>
        </w:rPr>
        <w:t>ουν</w:t>
      </w:r>
      <w:r w:rsidRPr="00DE2004">
        <w:rPr>
          <w:lang w:val="el-GR"/>
        </w:rPr>
        <w:t xml:space="preserve"> εγκριθεί στον ετήσιο προϋπολογισμό της ΕΛΣΤΑΤ, </w:t>
      </w:r>
      <w:r>
        <w:rPr>
          <w:lang w:val="el-GR"/>
        </w:rPr>
        <w:t xml:space="preserve">ώστε ο </w:t>
      </w:r>
      <w:r w:rsidRPr="00DE2004">
        <w:rPr>
          <w:lang w:val="el-GR"/>
        </w:rPr>
        <w:t xml:space="preserve"> οργανισμό</w:t>
      </w:r>
      <w:r>
        <w:rPr>
          <w:lang w:val="el-GR"/>
        </w:rPr>
        <w:t>ς</w:t>
      </w:r>
      <w:r w:rsidRPr="00DE2004">
        <w:rPr>
          <w:lang w:val="el-GR"/>
        </w:rPr>
        <w:t xml:space="preserve"> να ολοκληρώσει χωρίς διακοπή τα καθήκοντά τ</w:t>
      </w:r>
      <w:r>
        <w:rPr>
          <w:lang w:val="el-GR"/>
        </w:rPr>
        <w:t>ου</w:t>
      </w:r>
      <w:r w:rsidRPr="00DE2004">
        <w:rPr>
          <w:lang w:val="el-GR"/>
        </w:rPr>
        <w:t>. Στο πλαίσιο αυτό, η κυβέρνηση δεν μπορεί να επικαλεστεί τ</w:t>
      </w:r>
      <w:r>
        <w:rPr>
          <w:lang w:val="el-GR"/>
        </w:rPr>
        <w:t>ο Άρθρο</w:t>
      </w:r>
      <w:r w:rsidRPr="00DE2004">
        <w:rPr>
          <w:lang w:val="el-GR"/>
        </w:rPr>
        <w:t xml:space="preserve"> 1 </w:t>
      </w:r>
      <w:r>
        <w:rPr>
          <w:lang w:val="el-GR"/>
        </w:rPr>
        <w:t xml:space="preserve">της </w:t>
      </w:r>
      <w:r w:rsidRPr="00DE2004">
        <w:rPr>
          <w:lang w:val="el-GR"/>
        </w:rPr>
        <w:t xml:space="preserve">νομικής πράξης της 18/11/2012 και την υπουργική απόφαση 2/91674 της 201/12/2012, ενώ, ταυτόχρονα, η ΕΛΣΤΑΤ παρέχει τις πληροφορίες </w:t>
      </w:r>
      <w:r>
        <w:rPr>
          <w:lang w:val="el-GR"/>
        </w:rPr>
        <w:t xml:space="preserve">στη </w:t>
      </w:r>
      <w:r w:rsidRPr="00DE2004">
        <w:rPr>
          <w:lang w:val="el-GR"/>
        </w:rPr>
        <w:t xml:space="preserve">Βουλή για την παρακολούθηση της </w:t>
      </w:r>
      <w:r>
        <w:rPr>
          <w:lang w:val="el-GR"/>
        </w:rPr>
        <w:t>εκτέλεσης του προϋπολογισμού της</w:t>
      </w:r>
      <w:r w:rsidRPr="00DE2004">
        <w:rPr>
          <w:lang w:val="el-GR"/>
        </w:rPr>
        <w:t>, όπως προβλέπεται στο κανονισμό του Κοινοβουλίου (άρθρο 31Α) και τον Στατιστικ</w:t>
      </w:r>
      <w:r>
        <w:rPr>
          <w:lang w:val="el-GR"/>
        </w:rPr>
        <w:t>ό</w:t>
      </w:r>
      <w:r w:rsidRPr="00DE2004">
        <w:rPr>
          <w:lang w:val="el-GR"/>
        </w:rPr>
        <w:t xml:space="preserve"> Νόμο </w:t>
      </w:r>
      <w:r>
        <w:rPr>
          <w:lang w:val="el-GR"/>
        </w:rPr>
        <w:t>της</w:t>
      </w:r>
      <w:r w:rsidRPr="00DE2004">
        <w:rPr>
          <w:lang w:val="el-GR"/>
        </w:rPr>
        <w:t xml:space="preserve"> Ελλάδα</w:t>
      </w:r>
      <w:r>
        <w:rPr>
          <w:lang w:val="el-GR"/>
        </w:rPr>
        <w:t>ς</w:t>
      </w:r>
      <w:r w:rsidRPr="00DE2004">
        <w:rPr>
          <w:lang w:val="el-GR"/>
        </w:rPr>
        <w:t xml:space="preserve"> (άρθρο 16). (</w:t>
      </w:r>
      <w:r w:rsidRPr="00DE2004">
        <w:rPr>
          <w:b/>
          <w:lang w:val="el-GR"/>
        </w:rPr>
        <w:t>συνεχής</w:t>
      </w:r>
      <w:r w:rsidRPr="00DE2004">
        <w:rPr>
          <w:lang w:val="el-GR"/>
        </w:rPr>
        <w:t>)</w:t>
      </w:r>
    </w:p>
    <w:p w:rsidR="00C200C9" w:rsidRPr="00B34FED" w:rsidRDefault="00B34FED" w:rsidP="00136A33">
      <w:pPr>
        <w:pStyle w:val="5"/>
        <w:numPr>
          <w:ilvl w:val="0"/>
          <w:numId w:val="89"/>
        </w:numPr>
        <w:rPr>
          <w:lang w:val="el-GR"/>
        </w:rPr>
      </w:pPr>
      <w:r w:rsidRPr="00B34FED">
        <w:rPr>
          <w:lang w:val="el-GR"/>
        </w:rPr>
        <w:t xml:space="preserve">Η Κυβέρνηση θα διευκολύνει την ΕΛΣΤΑΤ για να ολοκληρώσει, το συντομότερο δυνατόν, την απόκτηση εξειδικευμένου προσωπικού που είναι σε εξέλιξη για την στελέχωση βασικών θέσεων στην κεντρική υπηρεσία της, καθώς και να λάβει επιπλέον ειδικευμένο προσωπικό μέσω αποσπάσεων από άλλους κρατικούς φορείς για την αντιμετώπιση επειγουσών αναγκών σε προσωπικό στα περιφερειακά γραφεία και την κεντρική υπηρεσία, όπως αντικατοπτρίζεται στο μεσοπρόθεσμο πρόγραμμα της ΕΛΣΤΑΤ που υποβλήθηκαν στο πλαίσιο της προετοιμασίας του ΜΠΔΣ και ενσωματώθηκαν στον τελευταίο. </w:t>
      </w:r>
      <w:r w:rsidRPr="00B34FED">
        <w:rPr>
          <w:b/>
          <w:lang w:val="el-GR"/>
        </w:rPr>
        <w:t>(Σεπτέμβριος 2013)</w:t>
      </w:r>
    </w:p>
    <w:p w:rsidR="00E97E8B" w:rsidRPr="00B34FED" w:rsidRDefault="00E97E8B" w:rsidP="008A5AAC">
      <w:pPr>
        <w:pStyle w:val="5"/>
        <w:spacing w:before="60"/>
        <w:ind w:left="1070"/>
        <w:rPr>
          <w:lang w:val="el-GR" w:eastAsia="en-GB"/>
        </w:rPr>
      </w:pPr>
    </w:p>
    <w:p w:rsidR="00925AE5" w:rsidRDefault="00925AE5" w:rsidP="00925AE5">
      <w:pPr>
        <w:rPr>
          <w:lang w:val="el-GR"/>
        </w:rPr>
      </w:pPr>
      <w:bookmarkStart w:id="1098" w:name="_Toc341097812"/>
      <w:bookmarkStart w:id="1099" w:name="_Toc341097813"/>
      <w:bookmarkStart w:id="1100" w:name="_Toc341097814"/>
      <w:bookmarkStart w:id="1101" w:name="_Toc341097815"/>
      <w:bookmarkEnd w:id="1098"/>
      <w:bookmarkEnd w:id="1099"/>
      <w:bookmarkEnd w:id="1100"/>
      <w:bookmarkEnd w:id="1101"/>
    </w:p>
    <w:p w:rsidR="00925AE5" w:rsidRDefault="00925AE5" w:rsidP="00925AE5">
      <w:pPr>
        <w:rPr>
          <w:lang w:val="el-GR"/>
        </w:rPr>
      </w:pPr>
    </w:p>
    <w:p w:rsidR="00925AE5" w:rsidRDefault="00925AE5" w:rsidP="00925AE5">
      <w:pPr>
        <w:rPr>
          <w:lang w:val="el-GR"/>
        </w:rPr>
      </w:pPr>
    </w:p>
    <w:p w:rsidR="00925AE5" w:rsidRDefault="00925AE5" w:rsidP="00925AE5">
      <w:pPr>
        <w:rPr>
          <w:lang w:val="el-GR"/>
        </w:rPr>
      </w:pPr>
    </w:p>
    <w:p w:rsidR="00925AE5" w:rsidRDefault="00925AE5" w:rsidP="00925AE5">
      <w:pPr>
        <w:rPr>
          <w:lang w:val="el-GR"/>
        </w:rPr>
      </w:pPr>
    </w:p>
    <w:p w:rsidR="00925AE5" w:rsidRDefault="00925AE5" w:rsidP="00925AE5">
      <w:pPr>
        <w:rPr>
          <w:lang w:val="el-GR"/>
        </w:rPr>
      </w:pPr>
    </w:p>
    <w:p w:rsidR="00925AE5" w:rsidRDefault="00925AE5" w:rsidP="00925AE5">
      <w:pPr>
        <w:rPr>
          <w:lang w:val="el-GR"/>
        </w:rPr>
      </w:pPr>
    </w:p>
    <w:p w:rsidR="00925AE5" w:rsidRPr="00925AE5" w:rsidRDefault="00925AE5" w:rsidP="00925AE5">
      <w:pPr>
        <w:rPr>
          <w:lang w:val="el-GR"/>
        </w:rPr>
      </w:pPr>
    </w:p>
    <w:p w:rsidR="00925AE5" w:rsidRPr="007932F1" w:rsidRDefault="00925AE5" w:rsidP="00925AE5">
      <w:pPr>
        <w:pStyle w:val="1"/>
        <w:rPr>
          <w:lang w:val="el-GR"/>
        </w:rPr>
      </w:pPr>
      <w:bookmarkStart w:id="1102" w:name="_Toc358029719"/>
      <w:r w:rsidRPr="007932F1">
        <w:rPr>
          <w:lang w:val="el-GR"/>
        </w:rPr>
        <w:lastRenderedPageBreak/>
        <w:t>Πίνακες</w:t>
      </w:r>
      <w:bookmarkEnd w:id="1102"/>
    </w:p>
    <w:p w:rsidR="00925AE5" w:rsidRPr="007932F1" w:rsidRDefault="00925AE5" w:rsidP="00925AE5">
      <w:pPr>
        <w:pStyle w:val="2"/>
        <w:rPr>
          <w:lang w:val="el-GR"/>
        </w:rPr>
      </w:pPr>
      <w:r w:rsidRPr="007932F1">
        <w:rPr>
          <w:lang w:val="el-GR"/>
        </w:rPr>
        <w:tab/>
      </w:r>
      <w:bookmarkStart w:id="1103" w:name="_Toc358029720"/>
      <w:r w:rsidRPr="007932F1">
        <w:rPr>
          <w:lang w:val="el-GR"/>
        </w:rPr>
        <w:t>Σχέδιο αποκρατικοποιήσεων και ενδιάμεσα βήματα</w:t>
      </w:r>
      <w:bookmarkEnd w:id="1103"/>
      <w:r w:rsidRPr="007932F1">
        <w:rPr>
          <w:lang w:val="el-GR"/>
        </w:rPr>
        <w:t xml:space="preserve"> </w:t>
      </w:r>
    </w:p>
    <w:tbl>
      <w:tblPr>
        <w:tblW w:w="10597" w:type="dxa"/>
        <w:tblLook w:val="04A0"/>
      </w:tblPr>
      <w:tblGrid>
        <w:gridCol w:w="808"/>
        <w:gridCol w:w="1177"/>
        <w:gridCol w:w="1135"/>
        <w:gridCol w:w="2375"/>
        <w:gridCol w:w="5102"/>
      </w:tblGrid>
      <w:tr w:rsidR="00925AE5" w:rsidRPr="007932F1">
        <w:trPr>
          <w:trHeight w:val="300"/>
        </w:trPr>
        <w:tc>
          <w:tcPr>
            <w:tcW w:w="1985" w:type="dxa"/>
            <w:gridSpan w:val="2"/>
            <w:tcBorders>
              <w:top w:val="single" w:sz="4" w:space="0" w:color="auto"/>
              <w:left w:val="nil"/>
              <w:bottom w:val="single" w:sz="4" w:space="0" w:color="auto"/>
              <w:right w:val="nil"/>
            </w:tcBorders>
            <w:shd w:val="clear" w:color="auto" w:fill="auto"/>
            <w:noWrap/>
            <w:vAlign w:val="bottom"/>
          </w:tcPr>
          <w:p w:rsidR="00925AE5" w:rsidRPr="007932F1" w:rsidRDefault="00925AE5" w:rsidP="00925AE5">
            <w:pPr>
              <w:spacing w:after="0" w:line="240" w:lineRule="auto"/>
              <w:jc w:val="center"/>
              <w:rPr>
                <w:rFonts w:ascii="Times New Roman" w:eastAsia="Times New Roman" w:hAnsi="Times New Roman"/>
                <w:b/>
                <w:color w:val="000000"/>
                <w:sz w:val="16"/>
                <w:szCs w:val="16"/>
                <w:lang w:val="el-GR" w:eastAsia="el-GR"/>
              </w:rPr>
            </w:pPr>
            <w:r w:rsidRPr="007932F1">
              <w:rPr>
                <w:rFonts w:ascii="Times New Roman" w:eastAsia="Times New Roman" w:hAnsi="Times New Roman"/>
                <w:b/>
                <w:color w:val="000000"/>
                <w:sz w:val="16"/>
                <w:szCs w:val="16"/>
                <w:lang w:val="el-GR" w:eastAsia="el-GR"/>
              </w:rPr>
              <w:t>Χρόνος αποκρατικοποίησης</w:t>
            </w:r>
          </w:p>
          <w:p w:rsidR="00925AE5" w:rsidRPr="007932F1" w:rsidRDefault="00925AE5" w:rsidP="00925AE5">
            <w:pPr>
              <w:spacing w:after="0" w:line="240" w:lineRule="auto"/>
              <w:jc w:val="center"/>
              <w:rPr>
                <w:rFonts w:ascii="Times New Roman" w:eastAsia="Times New Roman" w:hAnsi="Times New Roman"/>
                <w:b/>
                <w:color w:val="000000"/>
                <w:sz w:val="16"/>
                <w:szCs w:val="16"/>
                <w:lang w:val="el-GR" w:eastAsia="el-GR"/>
              </w:rPr>
            </w:pPr>
            <w:r w:rsidRPr="007932F1">
              <w:rPr>
                <w:rFonts w:ascii="Times New Roman" w:eastAsia="Times New Roman" w:hAnsi="Times New Roman"/>
                <w:b/>
                <w:color w:val="000000"/>
                <w:sz w:val="16"/>
                <w:szCs w:val="16"/>
                <w:lang w:val="el-GR" w:eastAsia="el-GR"/>
              </w:rPr>
              <w:t>(Έναρξη διαγωνισμού)</w:t>
            </w:r>
          </w:p>
        </w:tc>
        <w:tc>
          <w:tcPr>
            <w:tcW w:w="1135" w:type="dxa"/>
            <w:tcBorders>
              <w:top w:val="single" w:sz="4" w:space="0" w:color="auto"/>
              <w:left w:val="nil"/>
              <w:bottom w:val="single" w:sz="4" w:space="0" w:color="auto"/>
              <w:right w:val="nil"/>
            </w:tcBorders>
            <w:shd w:val="clear" w:color="auto" w:fill="auto"/>
            <w:noWrap/>
            <w:vAlign w:val="bottom"/>
          </w:tcPr>
          <w:p w:rsidR="00925AE5" w:rsidRPr="007932F1" w:rsidRDefault="00925AE5" w:rsidP="00925AE5">
            <w:pPr>
              <w:spacing w:after="0" w:line="240" w:lineRule="auto"/>
              <w:rPr>
                <w:rFonts w:ascii="Times New Roman" w:eastAsia="Times New Roman" w:hAnsi="Times New Roman"/>
                <w:b/>
                <w:color w:val="000000"/>
                <w:sz w:val="16"/>
                <w:szCs w:val="16"/>
                <w:lang w:val="el-GR" w:eastAsia="el-GR"/>
              </w:rPr>
            </w:pPr>
            <w:r w:rsidRPr="007932F1">
              <w:rPr>
                <w:rFonts w:ascii="Times New Roman" w:eastAsia="Times New Roman" w:hAnsi="Times New Roman"/>
                <w:b/>
                <w:color w:val="000000"/>
                <w:sz w:val="16"/>
                <w:szCs w:val="16"/>
                <w:lang w:val="el-GR" w:eastAsia="el-GR"/>
              </w:rPr>
              <w:t xml:space="preserve">Δεσμευτικές προσφορές </w:t>
            </w:r>
          </w:p>
          <w:p w:rsidR="00925AE5" w:rsidRPr="007932F1" w:rsidRDefault="00925AE5" w:rsidP="00925AE5">
            <w:pPr>
              <w:spacing w:after="0" w:line="240" w:lineRule="auto"/>
              <w:rPr>
                <w:rFonts w:ascii="Times New Roman" w:eastAsia="Times New Roman" w:hAnsi="Times New Roman"/>
                <w:b/>
                <w:color w:val="000000"/>
                <w:sz w:val="16"/>
                <w:szCs w:val="16"/>
                <w:lang w:val="el-GR" w:eastAsia="el-GR"/>
              </w:rPr>
            </w:pPr>
            <w:r w:rsidRPr="007932F1">
              <w:rPr>
                <w:rFonts w:ascii="Times New Roman" w:eastAsia="Times New Roman" w:hAnsi="Times New Roman"/>
                <w:b/>
                <w:color w:val="000000"/>
                <w:sz w:val="16"/>
                <w:szCs w:val="16"/>
                <w:lang w:val="el-GR" w:eastAsia="el-GR"/>
              </w:rPr>
              <w:t>(Υποβολή)</w:t>
            </w:r>
          </w:p>
        </w:tc>
        <w:tc>
          <w:tcPr>
            <w:tcW w:w="2375" w:type="dxa"/>
            <w:tcBorders>
              <w:top w:val="single" w:sz="4" w:space="0" w:color="auto"/>
              <w:left w:val="nil"/>
              <w:bottom w:val="single" w:sz="4" w:space="0" w:color="auto"/>
              <w:right w:val="nil"/>
            </w:tcBorders>
            <w:shd w:val="clear" w:color="auto" w:fill="auto"/>
            <w:noWrap/>
          </w:tcPr>
          <w:p w:rsidR="00925AE5" w:rsidRPr="007932F1" w:rsidRDefault="00925AE5" w:rsidP="00925AE5">
            <w:pPr>
              <w:spacing w:after="0" w:line="240" w:lineRule="auto"/>
              <w:rPr>
                <w:rFonts w:ascii="Times New Roman" w:eastAsia="Times New Roman" w:hAnsi="Times New Roman"/>
                <w:b/>
                <w:color w:val="000000"/>
                <w:sz w:val="16"/>
                <w:szCs w:val="16"/>
                <w:lang w:val="el-GR" w:eastAsia="el-GR"/>
              </w:rPr>
            </w:pPr>
            <w:r w:rsidRPr="007932F1">
              <w:rPr>
                <w:rFonts w:ascii="Times New Roman" w:eastAsia="Times New Roman" w:hAnsi="Times New Roman"/>
                <w:b/>
                <w:color w:val="000000"/>
                <w:sz w:val="16"/>
                <w:szCs w:val="16"/>
                <w:lang w:val="el-GR" w:eastAsia="el-GR"/>
              </w:rPr>
              <w:t>Πρόγραμμα</w:t>
            </w:r>
          </w:p>
          <w:p w:rsidR="00925AE5" w:rsidRPr="007932F1" w:rsidRDefault="00925AE5" w:rsidP="00925AE5">
            <w:pPr>
              <w:spacing w:after="0" w:line="240" w:lineRule="auto"/>
              <w:rPr>
                <w:rFonts w:ascii="Times New Roman" w:eastAsia="Times New Roman" w:hAnsi="Times New Roman"/>
                <w:b/>
                <w:color w:val="000000"/>
                <w:sz w:val="16"/>
                <w:szCs w:val="16"/>
                <w:lang w:val="el-GR" w:eastAsia="el-GR"/>
              </w:rPr>
            </w:pPr>
          </w:p>
        </w:tc>
        <w:tc>
          <w:tcPr>
            <w:tcW w:w="5102" w:type="dxa"/>
            <w:tcBorders>
              <w:top w:val="single" w:sz="4" w:space="0" w:color="auto"/>
              <w:left w:val="nil"/>
              <w:bottom w:val="single" w:sz="4" w:space="0" w:color="auto"/>
              <w:right w:val="nil"/>
            </w:tcBorders>
            <w:shd w:val="clear" w:color="auto" w:fill="auto"/>
            <w:noWrap/>
          </w:tcPr>
          <w:p w:rsidR="00925AE5" w:rsidRPr="007932F1" w:rsidRDefault="00925AE5" w:rsidP="00925AE5">
            <w:pPr>
              <w:spacing w:after="0" w:line="240" w:lineRule="auto"/>
              <w:jc w:val="center"/>
              <w:rPr>
                <w:rFonts w:ascii="Times New Roman" w:eastAsia="Times New Roman" w:hAnsi="Times New Roman"/>
                <w:b/>
                <w:color w:val="000000"/>
                <w:sz w:val="16"/>
                <w:szCs w:val="16"/>
                <w:lang w:val="el-GR" w:eastAsia="el-GR"/>
              </w:rPr>
            </w:pPr>
            <w:r w:rsidRPr="007932F1">
              <w:rPr>
                <w:rFonts w:ascii="Times New Roman" w:eastAsia="Times New Roman" w:hAnsi="Times New Roman"/>
                <w:b/>
                <w:color w:val="000000"/>
                <w:sz w:val="16"/>
                <w:szCs w:val="16"/>
                <w:lang w:val="el-GR" w:eastAsia="el-GR"/>
              </w:rPr>
              <w:t>Ενδιάμεσα βήματα</w:t>
            </w:r>
          </w:p>
          <w:p w:rsidR="00925AE5" w:rsidRPr="007932F1" w:rsidRDefault="00925AE5" w:rsidP="00925AE5">
            <w:pPr>
              <w:spacing w:after="0" w:line="240" w:lineRule="auto"/>
              <w:jc w:val="center"/>
              <w:rPr>
                <w:rFonts w:ascii="Times New Roman" w:eastAsia="Times New Roman" w:hAnsi="Times New Roman"/>
                <w:b/>
                <w:color w:val="000000"/>
                <w:sz w:val="16"/>
                <w:szCs w:val="16"/>
                <w:lang w:val="el-GR" w:eastAsia="el-GR"/>
              </w:rPr>
            </w:pPr>
          </w:p>
        </w:tc>
      </w:tr>
      <w:tr w:rsidR="00925AE5" w:rsidRPr="007932F1">
        <w:trPr>
          <w:trHeight w:val="300"/>
        </w:trPr>
        <w:tc>
          <w:tcPr>
            <w:tcW w:w="10597" w:type="dxa"/>
            <w:gridSpan w:val="5"/>
            <w:tcBorders>
              <w:top w:val="single" w:sz="4" w:space="0" w:color="auto"/>
              <w:left w:val="nil"/>
              <w:bottom w:val="nil"/>
              <w:right w:val="nil"/>
            </w:tcBorders>
            <w:shd w:val="clear" w:color="auto" w:fill="auto"/>
            <w:noWrap/>
            <w:vAlign w:val="bottom"/>
          </w:tcPr>
          <w:p w:rsidR="00925AE5" w:rsidRPr="007932F1" w:rsidRDefault="00925AE5" w:rsidP="00925AE5">
            <w:pPr>
              <w:spacing w:after="0" w:line="240" w:lineRule="auto"/>
              <w:rPr>
                <w:rFonts w:ascii="Times New Roman" w:eastAsia="Times New Roman" w:hAnsi="Times New Roman"/>
                <w:b/>
                <w:bCs/>
                <w:color w:val="000000"/>
                <w:sz w:val="16"/>
                <w:szCs w:val="16"/>
                <w:lang w:val="el-GR" w:eastAsia="el-GR"/>
              </w:rPr>
            </w:pPr>
            <w:r w:rsidRPr="007932F1">
              <w:rPr>
                <w:rFonts w:ascii="Times New Roman" w:eastAsia="Times New Roman" w:hAnsi="Times New Roman"/>
                <w:b/>
                <w:bCs/>
                <w:color w:val="000000"/>
                <w:sz w:val="16"/>
                <w:szCs w:val="16"/>
                <w:lang w:val="el-GR" w:eastAsia="el-GR"/>
              </w:rPr>
              <w:t>Ι. ΔΕΚΟ/πώληση συμμετοχής</w:t>
            </w:r>
          </w:p>
        </w:tc>
      </w:tr>
      <w:tr w:rsidR="00925AE5" w:rsidRPr="007932F1">
        <w:trPr>
          <w:trHeight w:val="300"/>
        </w:trPr>
        <w:tc>
          <w:tcPr>
            <w:tcW w:w="808" w:type="dxa"/>
            <w:tcBorders>
              <w:top w:val="nil"/>
              <w:left w:val="nil"/>
              <w:bottom w:val="nil"/>
              <w:right w:val="nil"/>
            </w:tcBorders>
            <w:shd w:val="clear" w:color="auto" w:fill="auto"/>
            <w:noWrap/>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n/a</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n/a</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2 αεροσκάφη</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p>
        </w:tc>
      </w:tr>
      <w:tr w:rsidR="00925AE5" w:rsidRPr="00D55094">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2012</w:t>
            </w: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Q1</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Q2/13</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Δημόσια Επιχείρηση Αερίου (ΔΕΠΑ)</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hAnsi="Times New Roman"/>
                <w:color w:val="000000"/>
                <w:sz w:val="16"/>
                <w:szCs w:val="16"/>
                <w:lang w:val="el-GR" w:eastAsia="el-GR"/>
              </w:rPr>
              <w:t>Τροποποίηση της δια νόμου παροχής την στιγμή της αποκρατικοποίησης</w:t>
            </w:r>
          </w:p>
        </w:tc>
      </w:tr>
      <w:tr w:rsidR="00925AE5" w:rsidRPr="00D55094">
        <w:trPr>
          <w:trHeight w:val="300"/>
        </w:trPr>
        <w:tc>
          <w:tcPr>
            <w:tcW w:w="808" w:type="dxa"/>
            <w:tcBorders>
              <w:top w:val="nil"/>
              <w:left w:val="nil"/>
              <w:bottom w:val="nil"/>
              <w:right w:val="nil"/>
            </w:tcBorders>
            <w:shd w:val="clear" w:color="auto" w:fill="auto"/>
            <w:noWrap/>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Q1</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Q2/13</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Διαχειριστής Ελληνικού Συστήματος Φυσικού Αερίου (ΔΕΣΦΑ)</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hAnsi="Times New Roman"/>
                <w:color w:val="000000"/>
                <w:sz w:val="16"/>
                <w:szCs w:val="16"/>
                <w:lang w:val="el-GR" w:eastAsia="el-GR"/>
              </w:rPr>
              <w:t>Εκκαθάριση κρατικής βοήθειας (ΓΔ Ανταγωνισμού)</w:t>
            </w:r>
          </w:p>
        </w:tc>
      </w:tr>
      <w:tr w:rsidR="00925AE5" w:rsidRPr="00D55094">
        <w:trPr>
          <w:trHeight w:val="300"/>
        </w:trPr>
        <w:tc>
          <w:tcPr>
            <w:tcW w:w="808" w:type="dxa"/>
            <w:tcBorders>
              <w:top w:val="nil"/>
              <w:left w:val="nil"/>
              <w:bottom w:val="nil"/>
              <w:right w:val="nil"/>
            </w:tcBorders>
            <w:shd w:val="clear" w:color="auto" w:fill="auto"/>
            <w:noWrap/>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Q4</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Q2/13</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Οργανισμός Προγνώσεως Αγώνων Ποδοσφαίρου (ΟΠΑΠ)</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Να προχωρήσει η δεύτερη φάση της διαδικασίας του διαγωνισμού και οριστικοποίηση της επιλογής (Απρίλιος 2013-</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w:t>
            </w:r>
          </w:p>
        </w:tc>
      </w:tr>
      <w:tr w:rsidR="00925AE5" w:rsidRPr="007932F1">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2013</w:t>
            </w: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Q1</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Q3/13</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Οργανισμός Διεξαγωγής Ιπποδρομιών Ελλάδος (ΟΔΥΕ)</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 xml:space="preserve">Έναρξη του διαγωνισμού (Μάρτιος 2013 – </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 Νόμος για την αποσαφήνιση των αρμοδιοτήτων μεταξύ του ιππικού ομίλου και του νέου ανάδοχου(Μάιος 2013) Νόμος που να καθορίζει το φορολογικό καθεστώς της παραχώρησης. (Μάιος 2013)</w:t>
            </w:r>
          </w:p>
        </w:tc>
      </w:tr>
      <w:tr w:rsidR="00925AE5" w:rsidRPr="00D55094">
        <w:trPr>
          <w:trHeight w:val="300"/>
        </w:trPr>
        <w:tc>
          <w:tcPr>
            <w:tcW w:w="808" w:type="dxa"/>
            <w:tcBorders>
              <w:top w:val="nil"/>
              <w:left w:val="nil"/>
              <w:bottom w:val="nil"/>
              <w:right w:val="nil"/>
            </w:tcBorders>
            <w:shd w:val="clear" w:color="auto" w:fill="auto"/>
            <w:noWrap/>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Q1</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Q3/13</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Εταιρία Ύδρευσης Θεσσαλονίκης (ΕΥΑΘ)</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hAnsi="Times New Roman"/>
                <w:color w:val="000000"/>
                <w:sz w:val="16"/>
                <w:szCs w:val="16"/>
                <w:lang w:val="el-GR" w:eastAsia="el-GR"/>
              </w:rPr>
              <w:t xml:space="preserve">Καθιέρωση ρυθμιστικού πλαισίου (Μάιος 2013- </w:t>
            </w:r>
            <w:r w:rsidRPr="007932F1">
              <w:rPr>
                <w:rFonts w:ascii="Times New Roman" w:hAnsi="Times New Roman"/>
                <w:b/>
                <w:color w:val="000000"/>
                <w:sz w:val="16"/>
                <w:szCs w:val="16"/>
                <w:lang w:val="el-GR" w:eastAsia="el-GR"/>
              </w:rPr>
              <w:t>Ολοκληρώθηκε</w:t>
            </w:r>
            <w:r w:rsidRPr="007932F1">
              <w:rPr>
                <w:rFonts w:ascii="Times New Roman" w:hAnsi="Times New Roman"/>
                <w:color w:val="000000"/>
                <w:sz w:val="16"/>
                <w:szCs w:val="16"/>
                <w:lang w:val="el-GR" w:eastAsia="el-GR"/>
              </w:rPr>
              <w:t>). Καθιέρωση τιμολογιακής  πολιτικής (Μάιος 2013) και τροποποίησης της άδειας (Νοέμβριος 2013)</w:t>
            </w:r>
          </w:p>
        </w:tc>
      </w:tr>
      <w:tr w:rsidR="00925AE5" w:rsidRPr="00D55094">
        <w:trPr>
          <w:trHeight w:val="300"/>
        </w:trPr>
        <w:tc>
          <w:tcPr>
            <w:tcW w:w="808" w:type="dxa"/>
            <w:tcBorders>
              <w:top w:val="nil"/>
              <w:left w:val="nil"/>
              <w:bottom w:val="nil"/>
              <w:right w:val="nil"/>
            </w:tcBorders>
            <w:shd w:val="clear" w:color="auto" w:fill="auto"/>
            <w:noWrap/>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Q2</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Q2/14</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Ελληνική Βιομηχανία Οχημάτων (ΕΛΒ0)</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before="60" w:line="240" w:lineRule="auto"/>
              <w:ind w:right="600"/>
              <w:rPr>
                <w:rFonts w:ascii="Times New Roman" w:hAnsi="Times New Roman"/>
                <w:color w:val="000000"/>
                <w:sz w:val="16"/>
                <w:szCs w:val="16"/>
                <w:lang w:val="el-GR" w:eastAsia="el-GR"/>
              </w:rPr>
            </w:pPr>
            <w:r w:rsidRPr="007932F1">
              <w:rPr>
                <w:rFonts w:ascii="Times New Roman" w:hAnsi="Times New Roman"/>
                <w:color w:val="000000"/>
                <w:sz w:val="16"/>
                <w:szCs w:val="16"/>
                <w:lang w:val="el-GR" w:eastAsia="el-GR"/>
              </w:rPr>
              <w:t>Να καθοριστεί και να συμφωνηθεί η δομή συναλλαγών (Μάιος 2013). Συναίνεση της ΕΕ (ΓΔ Ανταγωνισμού) (Μάιος 2013)</w:t>
            </w:r>
          </w:p>
        </w:tc>
      </w:tr>
      <w:tr w:rsidR="00925AE5" w:rsidRPr="00D55094">
        <w:trPr>
          <w:trHeight w:val="300"/>
        </w:trPr>
        <w:tc>
          <w:tcPr>
            <w:tcW w:w="808" w:type="dxa"/>
            <w:tcBorders>
              <w:top w:val="nil"/>
              <w:left w:val="nil"/>
              <w:bottom w:val="nil"/>
              <w:right w:val="nil"/>
            </w:tcBorders>
            <w:shd w:val="clear" w:color="auto" w:fill="auto"/>
            <w:noWrap/>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Q2</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Q4/13</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Ελληνικά Πετρέλαια (ΕΛΠΕ)</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hAnsi="Times New Roman"/>
                <w:color w:val="000000"/>
                <w:sz w:val="16"/>
                <w:szCs w:val="16"/>
                <w:lang w:val="el-GR" w:eastAsia="el-GR"/>
              </w:rPr>
              <w:t>Μετά την εκποίηση της ΔΕΠΑ</w:t>
            </w:r>
          </w:p>
        </w:tc>
      </w:tr>
      <w:tr w:rsidR="00925AE5" w:rsidRPr="007932F1">
        <w:trPr>
          <w:trHeight w:val="300"/>
        </w:trPr>
        <w:tc>
          <w:tcPr>
            <w:tcW w:w="808" w:type="dxa"/>
            <w:tcBorders>
              <w:top w:val="nil"/>
              <w:left w:val="nil"/>
              <w:bottom w:val="nil"/>
              <w:right w:val="nil"/>
            </w:tcBorders>
            <w:shd w:val="clear" w:color="auto" w:fill="auto"/>
            <w:noWrap/>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Q2</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Q1/14</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Μεταλλευτική και Μεταλλουργική εταιρία (ΛΑΡΚΟ)</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hAnsi="Times New Roman"/>
                <w:color w:val="000000"/>
                <w:sz w:val="16"/>
                <w:szCs w:val="16"/>
                <w:lang w:val="el-GR" w:eastAsia="el-GR"/>
              </w:rPr>
              <w:t>Η συμφωνία για την δομή της αποκρατικοποίησης (ΓΔ Ανταγωνισμού) είναι βασικό προαπαιτούμενο. Νόμος για ίδρυση νέας εταιρίας (Ιούνιος 2013)</w:t>
            </w:r>
          </w:p>
        </w:tc>
      </w:tr>
      <w:tr w:rsidR="00925AE5" w:rsidRPr="00D55094">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Q2</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Q2/14</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Σιδηρόδρομοι (ΤΡΑΙΝΟΣΕ)</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 xml:space="preserve">Η ΤΡΑΙΝΟΣΕ θα μεταφερθεί στο ΤΑΙΠΕΔ (Μάρτιος 2013 – </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 Επιστολή υποστήριξης από την ΕΕ (ΓΔ Ανταγωνισμού) για την εκκαθάριση της έρευνας για κρατική βοήθεια στην ΤΡΑΙΝΟΣΕ (Μάιος 2013)</w:t>
            </w:r>
          </w:p>
        </w:tc>
      </w:tr>
      <w:tr w:rsidR="00925AE5" w:rsidRPr="007932F1">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Q2</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Q2/14</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Αεροδρόμιο Αθήνας (ΔΑΑ)</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Συμφωνία για την επέκταση και την διαδικασία πώλησης με την Χόκτιφ. (Ιούνιος 2013)</w:t>
            </w:r>
          </w:p>
        </w:tc>
      </w:tr>
      <w:tr w:rsidR="00925AE5" w:rsidRPr="00D55094">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Q3</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Q4/13</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Ελληνικά Ταχυδρομεία (ΕΛΤΑ)</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Υπουργικές αποφάσεις για (i) τον καθορισμό του περιεχομένου της καθολικής υπηρεσίας (</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 (ii) να αποσταλεί το προσχέδιο και να γίνει προειδοποίηση προς την ΓΔ ανταγωνισμού σχετικά με τον μηχανισμό αποζημίωσης της ΠΚΥ. (περεταίρω διευκρινήσεις / τροποποιήσεις που θα ζητηθούν από την ΕΕ, επεξεργάζονται από την Ελληνική Δημοκρατία</w:t>
            </w:r>
            <w:r w:rsidRPr="007932F1">
              <w:rPr>
                <w:rFonts w:ascii="Times New Roman" w:eastAsia="Times New Roman" w:hAnsi="Times New Roman"/>
                <w:b/>
                <w:color w:val="000000"/>
                <w:sz w:val="16"/>
                <w:szCs w:val="16"/>
                <w:lang w:val="el-GR" w:eastAsia="el-GR"/>
              </w:rPr>
              <w:t xml:space="preserve"> </w:t>
            </w:r>
            <w:r w:rsidRPr="007932F1">
              <w:rPr>
                <w:rFonts w:ascii="Times New Roman" w:eastAsia="Times New Roman" w:hAnsi="Times New Roman"/>
                <w:color w:val="000000"/>
                <w:sz w:val="16"/>
                <w:szCs w:val="16"/>
                <w:lang w:val="el-GR" w:eastAsia="el-GR"/>
              </w:rPr>
              <w:t>και τα ΕΛΤΑ)</w:t>
            </w:r>
          </w:p>
        </w:tc>
      </w:tr>
      <w:tr w:rsidR="00925AE5" w:rsidRPr="007932F1">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Q3</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Q2/14</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Εταιρία ύδρευσης Αθήνας (ΕΥΔΑΠ)</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hAnsi="Times New Roman"/>
                <w:color w:val="000000"/>
                <w:sz w:val="16"/>
                <w:szCs w:val="16"/>
                <w:lang w:val="el-GR" w:eastAsia="el-GR"/>
              </w:rPr>
              <w:t xml:space="preserve">Καθιέρωση ρυθμιστικού πλαισίου (Μάρτιος 2013- </w:t>
            </w:r>
            <w:r w:rsidRPr="007932F1">
              <w:rPr>
                <w:rFonts w:ascii="Times New Roman" w:hAnsi="Times New Roman"/>
                <w:b/>
                <w:color w:val="000000"/>
                <w:sz w:val="16"/>
                <w:szCs w:val="16"/>
                <w:lang w:val="el-GR" w:eastAsia="el-GR"/>
              </w:rPr>
              <w:t>Ολοκληρώθηκε</w:t>
            </w:r>
            <w:r w:rsidRPr="007932F1">
              <w:rPr>
                <w:rFonts w:ascii="Times New Roman" w:hAnsi="Times New Roman"/>
                <w:color w:val="000000"/>
                <w:sz w:val="16"/>
                <w:szCs w:val="16"/>
                <w:lang w:val="el-GR" w:eastAsia="el-GR"/>
              </w:rPr>
              <w:t>). Καθιέρωση τιμολογιακής πολιτικής (Σεπτέμβριος 2013) και τροποποίηση άδειας (Φεβρουάριος 2014). Τακτοποίηση οφειλών από το κράτος (Φεβρουάριος 2014)</w:t>
            </w:r>
          </w:p>
        </w:tc>
      </w:tr>
      <w:tr w:rsidR="00925AE5" w:rsidRPr="00D55094">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Q3</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Q3/14</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Ελληνικά Αμυντικά Συστήματα (ΕΑΣ)</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Προσδιορισμός περιουσιακών στοιχείων για αποκρατικοποίηση (Μάιος 2013). Εκκαθάριση επίσημης έρευνας για κρατικές ενισχύσεις (εκκρεμείς συζητήσεις με την ΓΔ ανταγωνισμού)</w:t>
            </w:r>
          </w:p>
        </w:tc>
      </w:tr>
      <w:tr w:rsidR="00925AE5" w:rsidRPr="00D55094">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Q3</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Q3/14</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Δημόσια Επιχείρηση Ηλεκτρισμού (ΔΕΗ)</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Η Κυβέρνηση αποδέχεται και ανακοινώνει την αναδιάρθρωση της ΔΕΗ και το σχέδιο αποκρατικοποίησης ( Απρίλιος 2013)</w:t>
            </w:r>
          </w:p>
        </w:tc>
      </w:tr>
      <w:tr w:rsidR="00925AE5" w:rsidRPr="00D55094">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n/a</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n/a</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Καζίνο Μόν Παρνές</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Εκκρεμεί απόφαση του ευρωπαϊκού δικαστηρίου</w:t>
            </w:r>
          </w:p>
        </w:tc>
      </w:tr>
      <w:tr w:rsidR="00925AE5" w:rsidRPr="007932F1">
        <w:trPr>
          <w:trHeight w:val="300"/>
        </w:trPr>
        <w:tc>
          <w:tcPr>
            <w:tcW w:w="10597" w:type="dxa"/>
            <w:gridSpan w:val="5"/>
            <w:tcBorders>
              <w:top w:val="nil"/>
              <w:left w:val="nil"/>
              <w:bottom w:val="nil"/>
              <w:right w:val="nil"/>
            </w:tcBorders>
            <w:shd w:val="clear" w:color="auto" w:fill="auto"/>
            <w:noWrap/>
            <w:vAlign w:val="bottom"/>
          </w:tcPr>
          <w:p w:rsidR="00925AE5" w:rsidRPr="007932F1" w:rsidRDefault="00925AE5" w:rsidP="00925AE5">
            <w:pPr>
              <w:spacing w:after="0" w:line="240" w:lineRule="auto"/>
              <w:rPr>
                <w:rFonts w:ascii="Times New Roman" w:eastAsia="Times New Roman" w:hAnsi="Times New Roman"/>
                <w:b/>
                <w:bCs/>
                <w:color w:val="000000"/>
                <w:sz w:val="16"/>
                <w:szCs w:val="16"/>
                <w:lang w:val="el-GR" w:eastAsia="el-GR"/>
              </w:rPr>
            </w:pPr>
            <w:r w:rsidRPr="007932F1">
              <w:rPr>
                <w:rFonts w:ascii="Times New Roman" w:eastAsia="Times New Roman" w:hAnsi="Times New Roman"/>
                <w:b/>
                <w:bCs/>
                <w:color w:val="000000"/>
                <w:sz w:val="16"/>
                <w:szCs w:val="16"/>
                <w:lang w:val="el-GR" w:eastAsia="el-GR"/>
              </w:rPr>
              <w:t>ΙΙ. Παραχωρήσεις</w:t>
            </w:r>
          </w:p>
        </w:tc>
      </w:tr>
      <w:tr w:rsidR="00925AE5" w:rsidRPr="007932F1">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n/a</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n/a</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Ελληνικοί αυτοκινητόδρομοι</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hAnsi="Times New Roman"/>
                <w:color w:val="000000"/>
                <w:sz w:val="16"/>
                <w:szCs w:val="16"/>
                <w:lang w:val="el-GR" w:eastAsia="el-GR"/>
              </w:rPr>
              <w:t xml:space="preserve">Οι διαπραγματεύσεις για την επανέναρξη των έργων βρίσκονται αυτή τη στιγμή σε εξέλιξη. Επετεύχθη συμφωνία σχετικά με τις αξιώσεις της CJV. Η επανέναρξη των εργασιών αναμένεται τον Μάιο 2013. Επικύρωση της συμφωνίας επανεκκίνησης από το κοινοβούλιο , μετά την παροχή συναίνεσης από τους δανειστές και την ΕΕ. (Αναμένεται τον Ιούλιο 2013). </w:t>
            </w:r>
          </w:p>
        </w:tc>
      </w:tr>
      <w:tr w:rsidR="00925AE5" w:rsidRPr="00D55094">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2011</w:t>
            </w: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Q4</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Q4/12</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Κρατικά Λαχεία</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 xml:space="preserve">Έγκριση από το ελεγκτικό συνέδριο – </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 xml:space="preserve"> </w:t>
            </w:r>
          </w:p>
        </w:tc>
      </w:tr>
      <w:tr w:rsidR="00925AE5" w:rsidRPr="007932F1">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2013</w:t>
            </w: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Q1</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Q3/13</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Μικρά λιμάνια και μαρίνες</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Επίλυση προβλημάτων που σχετίζονται με τις αστικές ζώνες. (Μάιος 2013)</w:t>
            </w:r>
          </w:p>
        </w:tc>
      </w:tr>
      <w:tr w:rsidR="00925AE5" w:rsidRPr="007932F1">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Q1</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Q4/13</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Περιφερειακά αεροδρόμια</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Αποσαφήνιση ζητημάτων σχετικών με κρατική βοήθεια και άλλων συναφών (πριν την έναρξη της δεύτερης φάσης- εκτιμώμενη για Μάιο/ Ιούνιο 2013). Καθιέρωση ρυθμιστικού πλαισίου (Απρίλιος 2013)</w:t>
            </w:r>
          </w:p>
        </w:tc>
      </w:tr>
      <w:tr w:rsidR="00925AE5" w:rsidRPr="007932F1">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Q2</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Q4/13</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Εγνατία Οδός</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Έναρξη της διαγωνιστικής διαδικασίας η οποία εξαρτάται από : α) την συμφωνία/οριστικοποίηση με το υπουργείο ανάπτυξης σε βασικά χαρακτηριστικά της παραχώρησης και ολοκλήρωση του επιχειρησιακού σχεδίου. (</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 β) Απόφαση για την πολιτική διοδίων και το σύστημα είσπραξης τους.  (</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 γ) διαχείριση του δανείου που δόθηκε από την Πειραιώς στην Εγνατία Οδό Α.Ε. και νομοθετική τακτοποίηση αυτών των ρυθμίσεων. (Απρίλιος 2013)</w:t>
            </w:r>
          </w:p>
        </w:tc>
      </w:tr>
      <w:tr w:rsidR="00925AE5" w:rsidRPr="00D55094">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Q2</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Q1/14</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 xml:space="preserve">Λιμάνι Θεσσαλονίκης (ΟΛΘ), Λιμάνι Πειραιά (ΟΛΠ) &amp; </w:t>
            </w:r>
            <w:r w:rsidRPr="007932F1">
              <w:rPr>
                <w:rFonts w:ascii="Times New Roman" w:eastAsia="Times New Roman" w:hAnsi="Times New Roman"/>
                <w:color w:val="000000"/>
                <w:sz w:val="16"/>
                <w:szCs w:val="16"/>
                <w:lang w:val="el-GR" w:eastAsia="el-GR"/>
              </w:rPr>
              <w:lastRenderedPageBreak/>
              <w:t>μεγάλα περιφερειακά αεροδρόμια</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lastRenderedPageBreak/>
              <w:t xml:space="preserve">Εκκαθάριση κρατικής βοήθειας (ΓΔ Ανταγωνισμού). Υποβολή στρατηγικής ιδιωτικοποίησης (Απρίλιος 2013). Καθιέρωση ρυθμιστικού </w:t>
            </w:r>
            <w:r w:rsidRPr="007932F1">
              <w:rPr>
                <w:rFonts w:ascii="Times New Roman" w:eastAsia="Times New Roman" w:hAnsi="Times New Roman"/>
                <w:color w:val="000000"/>
                <w:sz w:val="16"/>
                <w:szCs w:val="16"/>
                <w:lang w:val="el-GR" w:eastAsia="el-GR"/>
              </w:rPr>
              <w:lastRenderedPageBreak/>
              <w:t xml:space="preserve">πλαισίου (Απρίλιος 2013 – </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w:t>
            </w:r>
          </w:p>
        </w:tc>
      </w:tr>
      <w:tr w:rsidR="00925AE5" w:rsidRPr="00D55094">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Q3</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n/a</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Αποθήκευση αερίου νότιας Καβάλας</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 xml:space="preserve">Απόφαση για την καλύτερη επιλογή εκμετάλλευσης (Δεκέμβριος 2012 – </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w:t>
            </w:r>
          </w:p>
        </w:tc>
      </w:tr>
      <w:tr w:rsidR="00925AE5" w:rsidRPr="007932F1">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2014</w:t>
            </w: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Q2</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Q4/12</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 xml:space="preserve">Ψηφιακό μέρισμα </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 xml:space="preserve">Το Υπουργείο Ανάπτυξης ηγείται της όλης διαδικασίας. Υιοθέτηση δευτερεύουσας νομοθεσίας για : α. τηλεοπτικούς σταθμούς (Ιούνιος 2013 – να επιβεβαιωθεί με το ΥΠ.ΑΝ.) και β. καταληκτική ημερομηνία τερματισμού αναλογικής (Ιούνιος 2013 – να επιβεβαιωθεί με ΥΠ.ΑΝ). Έναρξη διαγωνισμού για τους πάροχους τηλεοπτικού δικτύου.  </w:t>
            </w:r>
          </w:p>
        </w:tc>
      </w:tr>
      <w:tr w:rsidR="00925AE5" w:rsidRPr="007932F1">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n/a</w:t>
            </w: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n/a</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Μεταλλευτικά δικαιώματα</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p>
        </w:tc>
      </w:tr>
      <w:tr w:rsidR="00925AE5" w:rsidRPr="007932F1">
        <w:trPr>
          <w:trHeight w:val="300"/>
        </w:trPr>
        <w:tc>
          <w:tcPr>
            <w:tcW w:w="10597" w:type="dxa"/>
            <w:gridSpan w:val="5"/>
            <w:tcBorders>
              <w:top w:val="nil"/>
              <w:left w:val="nil"/>
              <w:bottom w:val="nil"/>
              <w:right w:val="nil"/>
            </w:tcBorders>
            <w:shd w:val="clear" w:color="auto" w:fill="auto"/>
            <w:noWrap/>
            <w:vAlign w:val="bottom"/>
          </w:tcPr>
          <w:p w:rsidR="00925AE5" w:rsidRPr="007932F1" w:rsidRDefault="00925AE5" w:rsidP="00925AE5">
            <w:pPr>
              <w:spacing w:after="0" w:line="240" w:lineRule="auto"/>
              <w:rPr>
                <w:rFonts w:ascii="Times New Roman" w:eastAsia="Times New Roman" w:hAnsi="Times New Roman"/>
                <w:b/>
                <w:bCs/>
                <w:color w:val="000000"/>
                <w:sz w:val="16"/>
                <w:szCs w:val="16"/>
                <w:lang w:val="el-GR" w:eastAsia="el-GR"/>
              </w:rPr>
            </w:pPr>
            <w:r w:rsidRPr="007932F1">
              <w:rPr>
                <w:rFonts w:ascii="Times New Roman" w:eastAsia="Times New Roman" w:hAnsi="Times New Roman"/>
                <w:b/>
                <w:bCs/>
                <w:color w:val="000000"/>
                <w:sz w:val="16"/>
                <w:szCs w:val="16"/>
                <w:lang w:val="el-GR" w:eastAsia="el-GR"/>
              </w:rPr>
              <w:t>ΙΙΙ. Ακίνητα</w:t>
            </w:r>
          </w:p>
        </w:tc>
      </w:tr>
      <w:tr w:rsidR="00925AE5" w:rsidRPr="00D55094">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2011</w:t>
            </w: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Q4</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Q4/13</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Ελληνικό Ι</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 xml:space="preserve">Μεταφορά της ιδιοκτησίας της Ελληνικό Α.Ε. στο ΤΑΙΠΕΔ (εκκρεμεί απόφαση : Δεκέμβριος 2012 – </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 xml:space="preserve">). Έναρξη δεύτερης φάσης της διαδικασίας του διαγωνισμού (Δεκέμβριος 2012 – </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 xml:space="preserve">). Οι προσφορές θα υποβληθούν στο τέλος Δεκεμβρίου 2013. </w:t>
            </w:r>
          </w:p>
        </w:tc>
      </w:tr>
      <w:tr w:rsidR="00925AE5" w:rsidRPr="00D55094">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2012</w:t>
            </w: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Q1</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Q3/12</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IBC</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 xml:space="preserve">Υποβολή ΕΣΧΑΔΑ (Ολοκληρώθηκε). Να υπάρχει έγκριση από το ελεγκτικό συνέδριο (Δεκέμβριος 2012 – </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w:t>
            </w:r>
          </w:p>
        </w:tc>
      </w:tr>
      <w:tr w:rsidR="00925AE5" w:rsidRPr="007932F1">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Q1</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Q1/13</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Κασσιόπη</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Δικαίωμα ανέγερσης επί επιφάνειας και καθιέρωση οχήματος ειδικού σκοπού. (Ιούνιος 2013). Υποβολή ΕΣΧΑΔΑ (Οκτώβριος 2012</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 xml:space="preserve">) </w:t>
            </w:r>
          </w:p>
        </w:tc>
      </w:tr>
      <w:tr w:rsidR="00925AE5" w:rsidRPr="007932F1">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Q1</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Q2/13</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Αφάντου</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Όλα τα ενδιάμεσα στάδια έχουν εκπληρωθεί Δεσμευτική υποβολή προσφορών (Μάιος 2013), υπό την προϋπόθεση της έγκαιρης έκδοσης απόφαση από το Συμβούλιο της Επικρατείας. Υποβολή ΕΣΧΑΔΑ (Ιούνιος 2013)</w:t>
            </w:r>
          </w:p>
        </w:tc>
      </w:tr>
      <w:tr w:rsidR="00925AE5" w:rsidRPr="007932F1">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Q4/12</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Q1/13</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Κτήρια εξωτερικού</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 xml:space="preserve">Έναρξη διαδικασίας διαγωνισμού (Δεκέμβριος 2012 – </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 Ο διαγωνισμός ολοκληρώθηκε για 4/6 κτήρια.  Έγκριση από το ελεγκτικό συνέδριο. Έναρξη διαγωνισμού για τα εναπομείναντα 2 κτήρια (Μάιος 2013)</w:t>
            </w:r>
          </w:p>
        </w:tc>
      </w:tr>
      <w:tr w:rsidR="00925AE5" w:rsidRPr="007932F1">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2013</w:t>
            </w: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Q1</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Q2/13</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Πώληση/ρεπο 28 κτιρίων</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 xml:space="preserve">Όλα να ενδιάμεσα βήματα έχουν εκπληρωθεί. Έναρξη της πρώτης φάσης του διαγωνισμού (Μάρτιος 2013 – </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 Έναρξη της δεύτερης φάσης (Μάιος 2013)</w:t>
            </w:r>
          </w:p>
        </w:tc>
      </w:tr>
      <w:tr w:rsidR="00925AE5" w:rsidRPr="00D55094">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Q1</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Q4/13</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Αστέρας Βουλιαγμένης</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 xml:space="preserve">Ολοκλήρωση των διαβουλεύσεων με την ΕΤΕ – </w:t>
            </w:r>
            <w:r w:rsidRPr="007932F1">
              <w:rPr>
                <w:rFonts w:ascii="Times New Roman" w:eastAsia="Times New Roman" w:hAnsi="Times New Roman"/>
                <w:b/>
                <w:color w:val="000000"/>
                <w:sz w:val="16"/>
                <w:szCs w:val="16"/>
                <w:lang w:val="el-GR" w:eastAsia="el-GR"/>
              </w:rPr>
              <w:t xml:space="preserve">Ολοκληρώθηκε. </w:t>
            </w:r>
            <w:r w:rsidRPr="007932F1">
              <w:rPr>
                <w:rFonts w:ascii="Times New Roman" w:eastAsia="Times New Roman" w:hAnsi="Times New Roman"/>
                <w:color w:val="000000"/>
                <w:sz w:val="16"/>
                <w:szCs w:val="16"/>
                <w:lang w:val="el-GR" w:eastAsia="el-GR"/>
              </w:rPr>
              <w:t xml:space="preserve">Μεταφορά της ιδιοκτησίας του ΕΟΤ στο ΤΑΙΠΕΔ (Μάρτιος 2013- </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 xml:space="preserve">) Έναρξη του αιτήματος για EoL (Απρίλιος 2013 – </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 Υποβολή ΕΣΧΑΔΑ (Σεπτέμβριος 2013)</w:t>
            </w:r>
          </w:p>
        </w:tc>
      </w:tr>
      <w:tr w:rsidR="00925AE5" w:rsidRPr="00D55094">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Q1</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Q2/13</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Παλιούρι</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 xml:space="preserve">Έναρξη της διαδικασίας του διαγωνισμού (Δεκέμβριος 2012 – </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 xml:space="preserve">). Μεταφορά του περιουσιακού στοιχείου στο ΤΑΙΠΕΔ (Μάρτιος 2012 – </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 Έναρξη δεύτερης φάσης (Απρίλιος 2013)</w:t>
            </w:r>
          </w:p>
        </w:tc>
      </w:tr>
      <w:tr w:rsidR="00925AE5" w:rsidRPr="00D55094">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Q1</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Q3/13</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ΗΕΥ</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 xml:space="preserve">Έναρξη της διαδικασίας του διαγωνισμού (Φεβρουάριος 2013 – </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 xml:space="preserve">). Μεταφορά του περιουσιακού στοιχείου στο ΤΑΙΠΕΔ (Μάρτιος 2013 – </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 Έναρξη δεύτερης φάσης (Απρίλιος 2013)</w:t>
            </w:r>
          </w:p>
        </w:tc>
      </w:tr>
      <w:tr w:rsidR="00925AE5" w:rsidRPr="00D55094">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Q1</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Q4/13</w:t>
            </w:r>
          </w:p>
        </w:tc>
        <w:tc>
          <w:tcPr>
            <w:tcW w:w="237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Άγιος Ιωάννης</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 xml:space="preserve">Όλα τα ενδιάμεσα βήματα έχουν εκπληρωθεί. Έναρξη της πρώτης φάσης του διαγωνισμού (Μάρτιος 2013 -  </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 xml:space="preserve">) Υποβολή ΕΣΧΑΔΑ (Ιανουάριο 2014). </w:t>
            </w:r>
          </w:p>
        </w:tc>
      </w:tr>
      <w:tr w:rsidR="00925AE5" w:rsidRPr="00D55094">
        <w:trPr>
          <w:trHeight w:val="300"/>
        </w:trPr>
        <w:tc>
          <w:tcPr>
            <w:tcW w:w="808" w:type="dxa"/>
            <w:tcBorders>
              <w:top w:val="nil"/>
              <w:left w:val="nil"/>
              <w:bottom w:val="nil"/>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p>
        </w:tc>
        <w:tc>
          <w:tcPr>
            <w:tcW w:w="1177"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Q1</w:t>
            </w:r>
          </w:p>
        </w:tc>
        <w:tc>
          <w:tcPr>
            <w:tcW w:w="1135"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n/a</w:t>
            </w:r>
          </w:p>
        </w:tc>
        <w:tc>
          <w:tcPr>
            <w:tcW w:w="2375" w:type="dxa"/>
            <w:tcBorders>
              <w:top w:val="nil"/>
              <w:left w:val="nil"/>
              <w:bottom w:val="nil"/>
              <w:right w:val="nil"/>
            </w:tcBorders>
            <w:shd w:val="clear" w:color="auto" w:fill="auto"/>
            <w:noWrap/>
            <w:vAlign w:val="center"/>
          </w:tcPr>
          <w:p w:rsidR="00925AE5" w:rsidRPr="007932F1" w:rsidRDefault="00012761"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Γκρουπ</w:t>
            </w:r>
            <w:r w:rsidR="00925AE5" w:rsidRPr="007932F1">
              <w:rPr>
                <w:rFonts w:ascii="Times New Roman" w:eastAsia="Times New Roman" w:hAnsi="Times New Roman"/>
                <w:color w:val="000000"/>
                <w:sz w:val="16"/>
                <w:szCs w:val="16"/>
                <w:lang w:val="el-GR" w:eastAsia="el-GR"/>
              </w:rPr>
              <w:t xml:space="preserve"> ακινήτων 2</w:t>
            </w:r>
          </w:p>
        </w:tc>
        <w:tc>
          <w:tcPr>
            <w:tcW w:w="5102" w:type="dxa"/>
            <w:tcBorders>
              <w:top w:val="nil"/>
              <w:left w:val="nil"/>
              <w:bottom w:val="nil"/>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 xml:space="preserve">Οι 40 ιδιοκτησίες έχουν ήδη προσδιοριστεί και μεταφερθεί στο ΤΑΙΠΕΔ (Μάρτιος 2013 – </w:t>
            </w:r>
            <w:r w:rsidRPr="007932F1">
              <w:rPr>
                <w:rFonts w:ascii="Times New Roman" w:eastAsia="Times New Roman" w:hAnsi="Times New Roman"/>
                <w:b/>
                <w:color w:val="000000"/>
                <w:sz w:val="16"/>
                <w:szCs w:val="16"/>
                <w:lang w:val="el-GR" w:eastAsia="el-GR"/>
              </w:rPr>
              <w:t>Ολοκληρώθηκε</w:t>
            </w:r>
            <w:r w:rsidRPr="007932F1">
              <w:rPr>
                <w:rFonts w:ascii="Times New Roman" w:eastAsia="Times New Roman" w:hAnsi="Times New Roman"/>
                <w:color w:val="000000"/>
                <w:sz w:val="16"/>
                <w:szCs w:val="16"/>
                <w:lang w:val="el-GR" w:eastAsia="el-GR"/>
              </w:rPr>
              <w:t>)</w:t>
            </w:r>
          </w:p>
        </w:tc>
      </w:tr>
      <w:tr w:rsidR="00925AE5" w:rsidRPr="007932F1">
        <w:trPr>
          <w:trHeight w:val="300"/>
        </w:trPr>
        <w:tc>
          <w:tcPr>
            <w:tcW w:w="808" w:type="dxa"/>
            <w:tcBorders>
              <w:top w:val="nil"/>
              <w:left w:val="nil"/>
              <w:bottom w:val="single" w:sz="4" w:space="0" w:color="auto"/>
              <w:right w:val="nil"/>
            </w:tcBorders>
            <w:shd w:val="clear" w:color="auto" w:fill="auto"/>
            <w:noWrap/>
            <w:vAlign w:val="center"/>
          </w:tcPr>
          <w:p w:rsidR="00925AE5" w:rsidRPr="007932F1" w:rsidRDefault="00925AE5" w:rsidP="00925AE5">
            <w:pPr>
              <w:spacing w:after="0" w:line="240" w:lineRule="auto"/>
              <w:jc w:val="right"/>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 </w:t>
            </w:r>
          </w:p>
        </w:tc>
        <w:tc>
          <w:tcPr>
            <w:tcW w:w="1177" w:type="dxa"/>
            <w:tcBorders>
              <w:top w:val="nil"/>
              <w:left w:val="nil"/>
              <w:bottom w:val="single" w:sz="4" w:space="0" w:color="auto"/>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Q4</w:t>
            </w:r>
          </w:p>
        </w:tc>
        <w:tc>
          <w:tcPr>
            <w:tcW w:w="1135" w:type="dxa"/>
            <w:tcBorders>
              <w:top w:val="nil"/>
              <w:left w:val="nil"/>
              <w:bottom w:val="single" w:sz="4" w:space="0" w:color="auto"/>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 n/a</w:t>
            </w:r>
          </w:p>
        </w:tc>
        <w:tc>
          <w:tcPr>
            <w:tcW w:w="2375" w:type="dxa"/>
            <w:tcBorders>
              <w:top w:val="nil"/>
              <w:left w:val="nil"/>
              <w:bottom w:val="single" w:sz="4" w:space="0" w:color="auto"/>
              <w:right w:val="nil"/>
            </w:tcBorders>
            <w:shd w:val="clear" w:color="auto" w:fill="auto"/>
            <w:noWrap/>
            <w:vAlign w:val="center"/>
          </w:tcPr>
          <w:p w:rsidR="00925AE5" w:rsidRPr="007932F1" w:rsidRDefault="00012761"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Γκρουπ</w:t>
            </w:r>
            <w:r w:rsidR="00925AE5" w:rsidRPr="007932F1">
              <w:rPr>
                <w:rFonts w:ascii="Times New Roman" w:eastAsia="Times New Roman" w:hAnsi="Times New Roman"/>
                <w:color w:val="000000"/>
                <w:sz w:val="16"/>
                <w:szCs w:val="16"/>
                <w:lang w:val="el-GR" w:eastAsia="el-GR"/>
              </w:rPr>
              <w:t xml:space="preserve"> ακινήτων 3</w:t>
            </w:r>
          </w:p>
        </w:tc>
        <w:tc>
          <w:tcPr>
            <w:tcW w:w="5102" w:type="dxa"/>
            <w:tcBorders>
              <w:top w:val="nil"/>
              <w:left w:val="nil"/>
              <w:bottom w:val="single" w:sz="4" w:space="0" w:color="auto"/>
              <w:right w:val="nil"/>
            </w:tcBorders>
            <w:shd w:val="clear" w:color="auto" w:fill="auto"/>
            <w:noWrap/>
            <w:vAlign w:val="center"/>
          </w:tcPr>
          <w:p w:rsidR="00925AE5" w:rsidRPr="007932F1" w:rsidRDefault="00925AE5" w:rsidP="00925AE5">
            <w:pPr>
              <w:spacing w:after="0" w:line="240" w:lineRule="auto"/>
              <w:rPr>
                <w:rFonts w:ascii="Times New Roman" w:eastAsia="Times New Roman" w:hAnsi="Times New Roman"/>
                <w:color w:val="000000"/>
                <w:sz w:val="16"/>
                <w:szCs w:val="16"/>
                <w:lang w:val="el-GR" w:eastAsia="el-GR"/>
              </w:rPr>
            </w:pPr>
            <w:r w:rsidRPr="007932F1">
              <w:rPr>
                <w:rFonts w:ascii="Times New Roman" w:eastAsia="Times New Roman" w:hAnsi="Times New Roman"/>
                <w:color w:val="000000"/>
                <w:sz w:val="16"/>
                <w:szCs w:val="16"/>
                <w:lang w:val="el-GR" w:eastAsia="el-GR"/>
              </w:rPr>
              <w:t> Τουλάχιστο 1000 ιδιοκτησίες ακίνητης περιουσίας  θα μεταφερθούν στο ΤΑΙΠΕΔ (Δεκέμβριος 2013). Τα πρώτα 250 ακίνητα μεταφέρονται στο ΤΑΙΠΕΔ (Απρίλιος 2013)</w:t>
            </w:r>
          </w:p>
        </w:tc>
      </w:tr>
    </w:tbl>
    <w:p w:rsidR="00925AE5" w:rsidRPr="007932F1" w:rsidRDefault="00925AE5" w:rsidP="00925AE5">
      <w:pPr>
        <w:tabs>
          <w:tab w:val="left" w:pos="426"/>
        </w:tabs>
        <w:rPr>
          <w:rFonts w:ascii="Times New Roman" w:hAnsi="Times New Roman"/>
          <w:sz w:val="20"/>
          <w:szCs w:val="20"/>
          <w:lang w:val="el-GR"/>
        </w:rPr>
      </w:pPr>
      <w:r w:rsidRPr="007932F1">
        <w:rPr>
          <w:rFonts w:ascii="Times New Roman" w:hAnsi="Times New Roman"/>
          <w:sz w:val="20"/>
          <w:szCs w:val="20"/>
          <w:lang w:val="el-GR"/>
        </w:rPr>
        <w:t>Πηγή : Ενημέρωση ΤΑΙΠΕΔ για την πρόοδο των προγραμμάτων σε υλοποίηση</w:t>
      </w:r>
    </w:p>
    <w:p w:rsidR="00925AE5" w:rsidRPr="007932F1" w:rsidRDefault="00925AE5" w:rsidP="00925AE5">
      <w:pPr>
        <w:tabs>
          <w:tab w:val="left" w:pos="426"/>
        </w:tabs>
        <w:rPr>
          <w:rFonts w:ascii="Times New Roman" w:hAnsi="Times New Roman"/>
          <w:sz w:val="20"/>
          <w:szCs w:val="20"/>
          <w:lang w:val="el-GR"/>
        </w:rPr>
      </w:pPr>
      <w:r w:rsidRPr="007932F1">
        <w:rPr>
          <w:rFonts w:ascii="Times New Roman" w:hAnsi="Times New Roman"/>
          <w:sz w:val="20"/>
          <w:szCs w:val="20"/>
          <w:lang w:val="el-GR"/>
        </w:rPr>
        <w:t>1/ΕΣΧΑΔΑ = Άδεια ζώνης και πολεοδομικού σχεδιασμού</w:t>
      </w: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pStyle w:val="3"/>
        <w:numPr>
          <w:ilvl w:val="0"/>
          <w:numId w:val="0"/>
        </w:numPr>
        <w:rPr>
          <w:rFonts w:ascii="Times New Roman" w:hAnsi="Times New Roman"/>
          <w:lang w:val="el-GR" w:eastAsia="en-GB"/>
        </w:rPr>
        <w:sectPr w:rsidR="00925AE5" w:rsidRPr="007932F1">
          <w:pgSz w:w="11906" w:h="16838"/>
          <w:pgMar w:top="851" w:right="1133" w:bottom="1440" w:left="993" w:header="708" w:footer="708" w:gutter="0"/>
          <w:cols w:space="708"/>
          <w:docGrid w:linePitch="360"/>
        </w:sectPr>
      </w:pPr>
      <w:bookmarkStart w:id="1104" w:name="_Toc339362896"/>
    </w:p>
    <w:p w:rsidR="00925AE5" w:rsidRPr="007932F1" w:rsidRDefault="00925AE5" w:rsidP="007932F1">
      <w:pPr>
        <w:pStyle w:val="2"/>
        <w:rPr>
          <w:lang w:val="el-GR"/>
        </w:rPr>
      </w:pPr>
      <w:bookmarkStart w:id="1105" w:name="_Toc358029721"/>
      <w:r w:rsidRPr="007932F1">
        <w:rPr>
          <w:lang w:val="el-GR"/>
        </w:rPr>
        <w:lastRenderedPageBreak/>
        <w:t>Ρυθμιζόμενα επαγγέλματα / οικονομικές δραστηριότητες των οποίων το κανονιστικό πλαίσιο πρέπει να συμμορφωθεί με γνωμοδοτήσεις της Επιτροπής Ανταγωνισμού</w:t>
      </w:r>
      <w:bookmarkEnd w:id="1104"/>
      <w:r w:rsidRPr="007932F1">
        <w:rPr>
          <w:lang w:val="el-GR"/>
        </w:rPr>
        <w:t xml:space="preserve"> και άλλες απαιτήσεις</w:t>
      </w:r>
      <w:bookmarkEnd w:id="1105"/>
    </w:p>
    <w:p w:rsidR="00925AE5" w:rsidRPr="007932F1" w:rsidRDefault="00925AE5" w:rsidP="00925AE5">
      <w:pPr>
        <w:spacing w:after="0" w:line="240" w:lineRule="atLeast"/>
        <w:jc w:val="center"/>
        <w:rPr>
          <w:rFonts w:ascii="Times New Roman" w:eastAsia="Times New Roman" w:hAnsi="Times New Roman"/>
          <w:b/>
          <w:color w:val="000000"/>
          <w:sz w:val="20"/>
          <w:szCs w:val="24"/>
          <w:lang w:val="el-GR" w:eastAsia="en-GB"/>
        </w:rPr>
      </w:pPr>
      <w:r w:rsidRPr="007932F1">
        <w:rPr>
          <w:rFonts w:ascii="Times New Roman" w:eastAsia="Times New Roman" w:hAnsi="Times New Roman"/>
          <w:b/>
          <w:color w:val="000000"/>
          <w:sz w:val="20"/>
          <w:szCs w:val="24"/>
          <w:lang w:val="el-GR" w:eastAsia="en-GB"/>
        </w:rPr>
        <w:t xml:space="preserve"> </w:t>
      </w:r>
    </w:p>
    <w:p w:rsidR="00925AE5" w:rsidRPr="007932F1" w:rsidRDefault="00925AE5" w:rsidP="00925AE5">
      <w:pPr>
        <w:numPr>
          <w:ilvl w:val="0"/>
          <w:numId w:val="33"/>
        </w:numPr>
        <w:spacing w:after="0" w:line="240" w:lineRule="atLeast"/>
        <w:jc w:val="both"/>
        <w:rPr>
          <w:rFonts w:ascii="Times New Roman" w:eastAsia="Times New Roman" w:hAnsi="Times New Roman"/>
          <w:color w:val="000000"/>
          <w:sz w:val="20"/>
          <w:szCs w:val="24"/>
          <w:lang w:val="el-GR" w:eastAsia="en-GB"/>
        </w:rPr>
      </w:pPr>
      <w:r w:rsidRPr="007932F1">
        <w:rPr>
          <w:rFonts w:ascii="Times New Roman" w:eastAsia="Times New Roman" w:hAnsi="Times New Roman"/>
          <w:b/>
          <w:color w:val="000000"/>
          <w:sz w:val="20"/>
          <w:szCs w:val="24"/>
          <w:lang w:val="el-GR" w:eastAsia="en-GB"/>
        </w:rPr>
        <w:t>Επαγγέλματα υπό την αρμοδιότητα του Ελληνικού Υπουργείου Προστασίας του Πολίτη</w:t>
      </w:r>
      <w:r w:rsidRPr="007932F1">
        <w:rPr>
          <w:rFonts w:ascii="Times New Roman" w:eastAsia="Times New Roman" w:hAnsi="Times New Roman"/>
          <w:color w:val="000000"/>
          <w:sz w:val="20"/>
          <w:szCs w:val="24"/>
          <w:lang w:val="el-GR" w:eastAsia="en-GB"/>
        </w:rPr>
        <w:t>: i) πώληση περίστροφων, πιστολιών και όπλων σκοποβολής ii) προετοιμασία εκρηκτικών. Κατασκευή, μετατροπή, συναρμολόγηση, φινίρισμα και επισκευή πυροβόλων όπλων, και γέμισμα/επαναγέμισμα γεμιστήρων πυροβόλων όπλων iii) γέμισμα γεμιστήρων κυνηγετικών όπλων για πώληση iv) πώληση φωτοβολίδων και εκτοξευτήρων τους v) κατασκευή φωτοβολίδων και εκτοξευτήρων τους vi) λειτουργία ιδιωτικών εταιρειών ασφάλειας vii) εργασία υπαλλήλων ασφάλειας σε ιδιωτικές εταιρείες ασφάλειας viii) λειτουργία ιδιωτικών γραφείων ερευνών ix) εργασία υπαλλήλων ιδιωτικών γραφείων ερευνών: βλέπε. ΕΑ γνωμοδότηση Αριθ. 13/VI/2012.</w:t>
      </w:r>
    </w:p>
    <w:p w:rsidR="00925AE5" w:rsidRPr="007932F1" w:rsidRDefault="00925AE5" w:rsidP="00925AE5">
      <w:pPr>
        <w:numPr>
          <w:ilvl w:val="0"/>
          <w:numId w:val="33"/>
        </w:numPr>
        <w:spacing w:after="0" w:line="240" w:lineRule="atLeast"/>
        <w:jc w:val="both"/>
        <w:rPr>
          <w:rFonts w:ascii="Times New Roman" w:eastAsia="Times New Roman" w:hAnsi="Times New Roman"/>
          <w:color w:val="000000"/>
          <w:sz w:val="20"/>
          <w:szCs w:val="24"/>
          <w:lang w:val="el-GR" w:eastAsia="en-GB"/>
        </w:rPr>
      </w:pPr>
      <w:r w:rsidRPr="007932F1">
        <w:rPr>
          <w:rFonts w:ascii="Times New Roman" w:eastAsia="Times New Roman" w:hAnsi="Times New Roman"/>
          <w:b/>
          <w:color w:val="000000"/>
          <w:sz w:val="20"/>
          <w:szCs w:val="24"/>
          <w:lang w:val="el-GR" w:eastAsia="en-GB"/>
        </w:rPr>
        <w:t xml:space="preserve">Έμποροι αντικών και νεότερων αντικειμένων τέχνης και συντηρητές έργων τέχνης και αντικών: </w:t>
      </w:r>
      <w:r w:rsidRPr="007932F1">
        <w:rPr>
          <w:rFonts w:ascii="Times New Roman" w:eastAsia="Times New Roman" w:hAnsi="Times New Roman"/>
          <w:color w:val="000000"/>
          <w:sz w:val="20"/>
          <w:szCs w:val="24"/>
          <w:lang w:val="el-GR" w:eastAsia="en-GB"/>
        </w:rPr>
        <w:t xml:space="preserve">βλέπε ΕΑ γνωμοδότηση Αριθ. 18/VI/2012. Η αναθεώρηση απαλείφει του γεωγραφικούς περιορισμούς για τους εμπόρους αντικών και παρέχει και άλλες τρόπους απόκτησης επαγγελματικής εμπειρίας εκτός από την απασχόληση σε αντικερί (π.χ. εμπειρία σε αντικερί στο εξωτερικό ή σε μουσεία). </w:t>
      </w:r>
    </w:p>
    <w:p w:rsidR="00925AE5" w:rsidRPr="007932F1" w:rsidRDefault="00925AE5" w:rsidP="00925AE5">
      <w:pPr>
        <w:numPr>
          <w:ilvl w:val="0"/>
          <w:numId w:val="33"/>
        </w:numPr>
        <w:spacing w:after="0" w:line="240" w:lineRule="atLeast"/>
        <w:jc w:val="both"/>
        <w:rPr>
          <w:rFonts w:ascii="Times New Roman" w:eastAsia="Times New Roman" w:hAnsi="Times New Roman"/>
          <w:color w:val="000000"/>
          <w:sz w:val="20"/>
          <w:szCs w:val="24"/>
          <w:lang w:val="el-GR" w:eastAsia="en-GB"/>
        </w:rPr>
      </w:pPr>
      <w:r w:rsidRPr="007932F1">
        <w:rPr>
          <w:rFonts w:ascii="Times New Roman" w:eastAsia="Times New Roman" w:hAnsi="Times New Roman"/>
          <w:b/>
          <w:color w:val="000000"/>
          <w:sz w:val="20"/>
          <w:szCs w:val="24"/>
          <w:lang w:val="el-GR" w:eastAsia="en-GB"/>
        </w:rPr>
        <w:t>Επαγγέλματα/οικονομικές δραστηριότητες υπό την αρμοδιότητα του Ελληνικού Υπουργείου Προστασίας του Πολίτη– λιμενοφύλακες</w:t>
      </w:r>
      <w:r w:rsidRPr="007932F1">
        <w:rPr>
          <w:rFonts w:ascii="Times New Roman" w:eastAsia="Times New Roman" w:hAnsi="Times New Roman"/>
          <w:color w:val="000000"/>
          <w:sz w:val="20"/>
          <w:szCs w:val="24"/>
          <w:lang w:val="el-GR" w:eastAsia="en-GB"/>
        </w:rPr>
        <w:t>: i) Οργανισμοί πιστοποίησης δυτών ii) Πάροχοι καταδυτικών υπηρεσιών αναψυχής  iii) Εκμίσθωση μέσων θαλάσσιας αναψυχής iv) λεμβουχικές εργασίες; v) Υπηρεσίες ρυμούλκησης vi) Αδειοδότηση για υπαίθριο εμπόριο (περίπτερα ή πλανόδιοι) επί πλοίου vi) Λειτουργία των καζίνο σε επιβατικά πλοία Ελληνικής σημαίας σε διεθνή δρομολόγια vii) Ναυαγοσώστες: (i) Λειτουργία καταστήματος υγειονομικού ενδιαφέροντος σε αγκυροβολημένα ή πλωτά ναυπηγήματα και (ii) Λειτουργία καταστήματος υγειονομικού ενδιαφέροντος σε θαλασσοπλοούντα πλοία: βλέπε</w:t>
      </w:r>
      <w:r w:rsidRPr="007932F1">
        <w:rPr>
          <w:rFonts w:ascii="Times New Roman" w:eastAsia="Times New Roman" w:hAnsi="Times New Roman"/>
          <w:b/>
          <w:color w:val="000000"/>
          <w:sz w:val="20"/>
          <w:szCs w:val="24"/>
          <w:lang w:val="el-GR" w:eastAsia="en-GB"/>
        </w:rPr>
        <w:t xml:space="preserve"> </w:t>
      </w:r>
      <w:r w:rsidRPr="007932F1">
        <w:rPr>
          <w:rFonts w:ascii="Times New Roman" w:eastAsia="Times New Roman" w:hAnsi="Times New Roman"/>
          <w:color w:val="000000"/>
          <w:sz w:val="20"/>
          <w:szCs w:val="24"/>
          <w:lang w:val="el-GR" w:eastAsia="en-GB"/>
        </w:rPr>
        <w:t>ΕΑ γνωμοδότηση Αριθ</w:t>
      </w:r>
      <w:r w:rsidRPr="007932F1">
        <w:rPr>
          <w:rFonts w:ascii="Times New Roman" w:eastAsia="Times New Roman" w:hAnsi="Times New Roman"/>
          <w:b/>
          <w:color w:val="000000"/>
          <w:sz w:val="20"/>
          <w:szCs w:val="24"/>
          <w:lang w:val="el-GR" w:eastAsia="en-GB"/>
        </w:rPr>
        <w:t>.</w:t>
      </w:r>
      <w:r w:rsidRPr="007932F1">
        <w:rPr>
          <w:rFonts w:ascii="Times New Roman" w:eastAsia="Times New Roman" w:hAnsi="Times New Roman"/>
          <w:color w:val="000000"/>
          <w:sz w:val="20"/>
          <w:szCs w:val="24"/>
          <w:lang w:val="el-GR" w:eastAsia="en-GB"/>
        </w:rPr>
        <w:t xml:space="preserve"> 22/VII/2012.</w:t>
      </w:r>
    </w:p>
    <w:p w:rsidR="00925AE5" w:rsidRPr="007932F1" w:rsidRDefault="00925AE5" w:rsidP="00925AE5">
      <w:pPr>
        <w:numPr>
          <w:ilvl w:val="0"/>
          <w:numId w:val="33"/>
        </w:numPr>
        <w:spacing w:after="0" w:line="240" w:lineRule="atLeast"/>
        <w:jc w:val="both"/>
        <w:rPr>
          <w:rFonts w:ascii="Times New Roman" w:eastAsia="Times New Roman" w:hAnsi="Times New Roman"/>
          <w:color w:val="000000"/>
          <w:sz w:val="20"/>
          <w:szCs w:val="24"/>
          <w:lang w:val="el-GR" w:eastAsia="en-GB"/>
        </w:rPr>
      </w:pPr>
      <w:r w:rsidRPr="007932F1">
        <w:rPr>
          <w:rFonts w:ascii="Times New Roman" w:eastAsia="Times New Roman" w:hAnsi="Times New Roman"/>
          <w:b/>
          <w:color w:val="000000"/>
          <w:sz w:val="20"/>
          <w:szCs w:val="24"/>
          <w:lang w:val="el-GR" w:eastAsia="en-GB"/>
        </w:rPr>
        <w:t>Επαγγέλματα/οικονομικές δραστηριότητες υπό την αρμοδιότητα του Υπουργείου Υγείας και Κοινωνικής Αλληλεγγύης</w:t>
      </w:r>
      <w:r w:rsidRPr="007932F1">
        <w:rPr>
          <w:rFonts w:ascii="Times New Roman" w:eastAsia="Times New Roman" w:hAnsi="Times New Roman"/>
          <w:color w:val="000000"/>
          <w:sz w:val="20"/>
          <w:szCs w:val="24"/>
          <w:lang w:val="el-GR" w:eastAsia="en-GB"/>
        </w:rPr>
        <w:t>, Γενική Διεύθυνση Ευημερίας: i) Κέντρα δημιουργικής δραστηριότητας για παιδιά ii) Κέντρα δημιουργικής δραστηριότητας για παιδιά με ειδικές ανάγκες iii) Παιδικοί σταθμοί και νηπιαγωγεία iv) Ιδιωτικές παιδικές κατασκηνώσεις v) Ινστιτούτα ευημερίας παιδιών: βλέπε. ΕΑ γνωμοδότηση Αριθ. 25/VII/2012.</w:t>
      </w:r>
    </w:p>
    <w:p w:rsidR="00925AE5" w:rsidRPr="007932F1" w:rsidRDefault="00925AE5" w:rsidP="00925AE5">
      <w:pPr>
        <w:numPr>
          <w:ilvl w:val="0"/>
          <w:numId w:val="33"/>
        </w:numPr>
        <w:spacing w:after="0" w:line="240" w:lineRule="atLeast"/>
        <w:jc w:val="both"/>
        <w:rPr>
          <w:rFonts w:ascii="Times New Roman" w:eastAsia="Times New Roman" w:hAnsi="Times New Roman"/>
          <w:color w:val="000000"/>
          <w:sz w:val="20"/>
          <w:szCs w:val="24"/>
          <w:lang w:val="el-GR" w:eastAsia="en-GB"/>
        </w:rPr>
      </w:pPr>
      <w:r w:rsidRPr="007932F1">
        <w:rPr>
          <w:rFonts w:ascii="Times New Roman" w:eastAsia="Times New Roman" w:hAnsi="Times New Roman"/>
          <w:b/>
          <w:color w:val="000000"/>
          <w:sz w:val="20"/>
          <w:szCs w:val="24"/>
          <w:lang w:val="el-GR" w:eastAsia="en-GB"/>
        </w:rPr>
        <w:t>Βενζινοπώλες, ειδικοί στις ανατινάξεις και πωλητές φυσικού αερίου</w:t>
      </w:r>
      <w:r w:rsidRPr="007932F1">
        <w:rPr>
          <w:rFonts w:ascii="Times New Roman" w:eastAsia="Times New Roman" w:hAnsi="Times New Roman"/>
          <w:color w:val="000000"/>
          <w:sz w:val="20"/>
          <w:szCs w:val="24"/>
          <w:lang w:val="el-GR" w:eastAsia="en-GB"/>
        </w:rPr>
        <w:t xml:space="preserve">. Βλέπε ΕΑ γνωμοδότηση αριθ. 26/VII/2012 </w:t>
      </w:r>
    </w:p>
    <w:p w:rsidR="00925AE5" w:rsidRPr="007932F1" w:rsidRDefault="00925AE5" w:rsidP="00925AE5">
      <w:pPr>
        <w:numPr>
          <w:ilvl w:val="0"/>
          <w:numId w:val="33"/>
        </w:numPr>
        <w:spacing w:after="0" w:line="240" w:lineRule="atLeast"/>
        <w:jc w:val="both"/>
        <w:rPr>
          <w:rFonts w:ascii="Times New Roman" w:eastAsia="Times New Roman" w:hAnsi="Times New Roman"/>
          <w:color w:val="000000"/>
          <w:sz w:val="20"/>
          <w:szCs w:val="24"/>
          <w:lang w:val="el-GR" w:eastAsia="en-GB"/>
        </w:rPr>
      </w:pPr>
      <w:r w:rsidRPr="007932F1">
        <w:rPr>
          <w:rFonts w:ascii="Times New Roman" w:eastAsia="Times New Roman" w:hAnsi="Times New Roman"/>
          <w:b/>
          <w:color w:val="000000"/>
          <w:sz w:val="20"/>
          <w:szCs w:val="24"/>
          <w:lang w:val="el-GR" w:eastAsia="en-GB"/>
        </w:rPr>
        <w:t>Αναλογιστές</w:t>
      </w:r>
      <w:r w:rsidRPr="007932F1">
        <w:rPr>
          <w:rFonts w:ascii="Times New Roman" w:eastAsia="Times New Roman" w:hAnsi="Times New Roman"/>
          <w:color w:val="000000"/>
          <w:sz w:val="20"/>
          <w:szCs w:val="24"/>
          <w:lang w:val="el-GR" w:eastAsia="en-GB"/>
        </w:rPr>
        <w:t>: επανεξέταση του ρυθμιστικού πλαισίου που διέπει την εξεταστική διαδικασία ώστε να εμποδίσει την Ένωση Αναλογιστών Ελλάδος να ορίζει έμμεσα τον αριθμό επιτυχόντων στις εξετάσεις προς το συμφέρον των υπαρχόντων αναλογιστών (βλέπε γνωμοδότηση Επιτροπής Ανταγωνισμού νο. 14/VI/2012).</w:t>
      </w:r>
    </w:p>
    <w:p w:rsidR="00925AE5" w:rsidRPr="007932F1" w:rsidRDefault="00925AE5" w:rsidP="00925AE5">
      <w:pPr>
        <w:numPr>
          <w:ilvl w:val="0"/>
          <w:numId w:val="33"/>
        </w:numPr>
        <w:spacing w:after="0" w:line="240" w:lineRule="atLeast"/>
        <w:jc w:val="both"/>
        <w:rPr>
          <w:rFonts w:ascii="Times New Roman" w:eastAsia="Times New Roman" w:hAnsi="Times New Roman"/>
          <w:color w:val="000000"/>
          <w:sz w:val="20"/>
          <w:szCs w:val="24"/>
          <w:lang w:val="el-GR" w:eastAsia="en-GB"/>
        </w:rPr>
      </w:pPr>
      <w:r w:rsidRPr="007932F1">
        <w:rPr>
          <w:rFonts w:ascii="Times New Roman" w:eastAsia="Times New Roman" w:hAnsi="Times New Roman"/>
          <w:b/>
          <w:color w:val="000000"/>
          <w:sz w:val="20"/>
          <w:szCs w:val="24"/>
          <w:lang w:val="el-GR" w:eastAsia="en-GB"/>
        </w:rPr>
        <w:t>Πώληση και παραγωγή υλικού για αναπαραγωγή γεωργικών φυτικών ειδών και πώληση λιπασμάτων</w:t>
      </w:r>
      <w:r w:rsidRPr="007932F1">
        <w:rPr>
          <w:rFonts w:ascii="Times New Roman" w:eastAsia="Times New Roman" w:hAnsi="Times New Roman"/>
          <w:color w:val="000000"/>
          <w:sz w:val="20"/>
          <w:szCs w:val="24"/>
          <w:lang w:val="el-GR" w:eastAsia="en-GB"/>
        </w:rPr>
        <w:t xml:space="preserve"> (βλέπε γνωμοδότηση Επιτροπής ανταγωνισμού νο. 19/VI/2012). </w:t>
      </w:r>
    </w:p>
    <w:p w:rsidR="00925AE5" w:rsidRPr="007932F1" w:rsidRDefault="00925AE5" w:rsidP="00925AE5">
      <w:pPr>
        <w:numPr>
          <w:ilvl w:val="0"/>
          <w:numId w:val="33"/>
        </w:numPr>
        <w:spacing w:after="0" w:line="240" w:lineRule="atLeast"/>
        <w:jc w:val="both"/>
        <w:rPr>
          <w:rFonts w:ascii="Times New Roman" w:eastAsia="Times New Roman" w:hAnsi="Times New Roman"/>
          <w:color w:val="000000"/>
          <w:sz w:val="20"/>
          <w:szCs w:val="24"/>
          <w:lang w:val="el-GR" w:eastAsia="en-GB"/>
        </w:rPr>
      </w:pPr>
      <w:r w:rsidRPr="007932F1">
        <w:rPr>
          <w:rFonts w:ascii="Times New Roman" w:eastAsia="Times New Roman" w:hAnsi="Times New Roman"/>
          <w:b/>
          <w:color w:val="000000"/>
          <w:sz w:val="20"/>
          <w:szCs w:val="24"/>
          <w:lang w:val="el-GR" w:eastAsia="en-GB"/>
        </w:rPr>
        <w:t>Οινολόγοι</w:t>
      </w:r>
      <w:r w:rsidRPr="007932F1">
        <w:rPr>
          <w:rFonts w:ascii="Times New Roman" w:eastAsia="Times New Roman" w:hAnsi="Times New Roman"/>
          <w:color w:val="000000"/>
          <w:sz w:val="20"/>
          <w:szCs w:val="24"/>
          <w:lang w:val="el-GR" w:eastAsia="en-GB"/>
        </w:rPr>
        <w:t>: Κατάργηση ελάχιστων αμοιβών</w:t>
      </w:r>
    </w:p>
    <w:p w:rsidR="00925AE5" w:rsidRPr="007932F1" w:rsidRDefault="00925AE5" w:rsidP="00925AE5">
      <w:pPr>
        <w:numPr>
          <w:ilvl w:val="0"/>
          <w:numId w:val="33"/>
        </w:numPr>
        <w:spacing w:after="0" w:line="240" w:lineRule="atLeast"/>
        <w:jc w:val="both"/>
        <w:rPr>
          <w:rFonts w:ascii="Times New Roman" w:eastAsia="Times New Roman" w:hAnsi="Times New Roman"/>
          <w:color w:val="000000"/>
          <w:sz w:val="20"/>
          <w:szCs w:val="24"/>
          <w:lang w:val="el-GR" w:eastAsia="en-GB"/>
        </w:rPr>
      </w:pPr>
      <w:r w:rsidRPr="007932F1">
        <w:rPr>
          <w:rFonts w:ascii="Times New Roman" w:eastAsia="Times New Roman" w:hAnsi="Times New Roman"/>
          <w:b/>
          <w:color w:val="000000"/>
          <w:sz w:val="20"/>
          <w:szCs w:val="24"/>
          <w:lang w:val="el-GR" w:eastAsia="en-GB"/>
        </w:rPr>
        <w:t>Οινολογικά εργαστήρια</w:t>
      </w:r>
      <w:r w:rsidRPr="007932F1">
        <w:rPr>
          <w:rFonts w:ascii="Times New Roman" w:eastAsia="Times New Roman" w:hAnsi="Times New Roman"/>
          <w:color w:val="000000"/>
          <w:sz w:val="20"/>
          <w:szCs w:val="24"/>
          <w:lang w:val="el-GR" w:eastAsia="en-GB"/>
        </w:rPr>
        <w:t xml:space="preserve">: Απάλειψη των γεωγραφικών περιορισμών για την ίδρυση πολλαπλών εργαστηρίων  και για την διοικητική άδεια. </w:t>
      </w:r>
    </w:p>
    <w:p w:rsidR="00925AE5" w:rsidRPr="007932F1" w:rsidRDefault="00925AE5" w:rsidP="00925AE5">
      <w:pPr>
        <w:numPr>
          <w:ilvl w:val="0"/>
          <w:numId w:val="33"/>
        </w:numPr>
        <w:spacing w:after="0" w:line="240" w:lineRule="atLeast"/>
        <w:jc w:val="both"/>
        <w:rPr>
          <w:rFonts w:ascii="Times New Roman" w:eastAsia="Times New Roman" w:hAnsi="Times New Roman"/>
          <w:color w:val="000000"/>
          <w:sz w:val="20"/>
          <w:szCs w:val="24"/>
          <w:lang w:val="el-GR" w:eastAsia="en-GB"/>
        </w:rPr>
      </w:pPr>
      <w:r w:rsidRPr="007932F1">
        <w:rPr>
          <w:rFonts w:ascii="Times New Roman" w:eastAsia="Times New Roman" w:hAnsi="Times New Roman"/>
          <w:b/>
          <w:color w:val="000000"/>
          <w:sz w:val="20"/>
          <w:szCs w:val="24"/>
          <w:lang w:val="el-GR" w:eastAsia="en-GB"/>
        </w:rPr>
        <w:t>Κτηνίατροι:</w:t>
      </w:r>
      <w:r w:rsidRPr="007932F1">
        <w:rPr>
          <w:rFonts w:ascii="Times New Roman" w:eastAsia="Times New Roman" w:hAnsi="Times New Roman"/>
          <w:color w:val="000000"/>
          <w:sz w:val="20"/>
          <w:szCs w:val="24"/>
          <w:lang w:val="el-GR" w:eastAsia="en-GB"/>
        </w:rPr>
        <w:t xml:space="preserve"> Κατάργηση της υποχρέωσης του νομικού εντύπου και να επιτραπεί σε κάθε νομικό πρόσωπο, ανεξάρτητα από τους μετόχους, να ανοίξει κτηνιατρική κλινική υπό την προϋπόθεση ότι η δραστηριότητα πραγματοποιείται από κτηνίατρους. Η άδεια τέτοιων κτηνιατρικών κλινικών να υπόκειται στο άρθρο 3 του νόμου 3919</w:t>
      </w:r>
    </w:p>
    <w:p w:rsidR="00925AE5" w:rsidRPr="007932F1" w:rsidRDefault="007932F1" w:rsidP="00925AE5">
      <w:pPr>
        <w:numPr>
          <w:ilvl w:val="0"/>
          <w:numId w:val="33"/>
        </w:numPr>
        <w:spacing w:after="0" w:line="240" w:lineRule="atLeast"/>
        <w:jc w:val="both"/>
        <w:rPr>
          <w:rFonts w:ascii="Times New Roman" w:eastAsia="Times New Roman" w:hAnsi="Times New Roman"/>
          <w:color w:val="000000"/>
          <w:sz w:val="20"/>
          <w:szCs w:val="24"/>
          <w:lang w:val="el-GR" w:eastAsia="en-GB"/>
        </w:rPr>
      </w:pPr>
      <w:r>
        <w:rPr>
          <w:rFonts w:ascii="Times New Roman" w:eastAsia="Times New Roman" w:hAnsi="Times New Roman"/>
          <w:b/>
          <w:color w:val="000000"/>
          <w:sz w:val="20"/>
          <w:szCs w:val="24"/>
          <w:lang w:val="el-GR" w:eastAsia="en-GB"/>
        </w:rPr>
        <w:t>Λογιστές</w:t>
      </w:r>
      <w:r w:rsidR="00925AE5" w:rsidRPr="007932F1">
        <w:rPr>
          <w:rFonts w:ascii="Times New Roman" w:eastAsia="Times New Roman" w:hAnsi="Times New Roman"/>
          <w:b/>
          <w:color w:val="000000"/>
          <w:sz w:val="20"/>
          <w:szCs w:val="24"/>
          <w:lang w:val="el-GR" w:eastAsia="en-GB"/>
        </w:rPr>
        <w:t>:</w:t>
      </w:r>
      <w:r w:rsidR="00925AE5" w:rsidRPr="007932F1">
        <w:rPr>
          <w:rFonts w:ascii="Times New Roman" w:eastAsia="Times New Roman" w:hAnsi="Times New Roman"/>
          <w:color w:val="000000"/>
          <w:sz w:val="20"/>
          <w:szCs w:val="24"/>
          <w:lang w:val="el-GR" w:eastAsia="en-GB"/>
        </w:rPr>
        <w:t xml:space="preserve"> κατάργηση των 4 διαφορετικών κατηγοριών και της κατανομής δραστηριοτήτων σε κάθε κατηγορία. </w:t>
      </w:r>
    </w:p>
    <w:p w:rsidR="00925AE5" w:rsidRPr="007932F1" w:rsidRDefault="00925AE5" w:rsidP="00925AE5">
      <w:pPr>
        <w:numPr>
          <w:ilvl w:val="0"/>
          <w:numId w:val="33"/>
        </w:numPr>
        <w:spacing w:after="0" w:line="240" w:lineRule="atLeast"/>
        <w:jc w:val="both"/>
        <w:rPr>
          <w:rFonts w:ascii="Times New Roman" w:eastAsia="Times New Roman" w:hAnsi="Times New Roman"/>
          <w:color w:val="000000"/>
          <w:sz w:val="20"/>
          <w:szCs w:val="24"/>
          <w:lang w:val="el-GR" w:eastAsia="en-GB"/>
        </w:rPr>
      </w:pPr>
      <w:r w:rsidRPr="007932F1">
        <w:rPr>
          <w:rFonts w:ascii="Times New Roman" w:eastAsia="Times New Roman" w:hAnsi="Times New Roman"/>
          <w:b/>
          <w:color w:val="000000"/>
          <w:sz w:val="20"/>
          <w:szCs w:val="24"/>
          <w:lang w:val="el-GR" w:eastAsia="en-GB"/>
        </w:rPr>
        <w:t>Ιδιωτικά εκπαιδευτήρια :</w:t>
      </w:r>
      <w:r w:rsidRPr="007932F1">
        <w:rPr>
          <w:rFonts w:ascii="Times New Roman" w:eastAsia="Times New Roman" w:hAnsi="Times New Roman"/>
          <w:color w:val="000000"/>
          <w:sz w:val="20"/>
          <w:szCs w:val="24"/>
          <w:lang w:val="el-GR" w:eastAsia="en-GB"/>
        </w:rPr>
        <w:t xml:space="preserve"> Υιοθέτηση δευτερεύουσας νομοθεσίας η οποία προβλέπεται στις παραγράφους Ι.3.15 και 16 του νόμου 4093/2012 και καθορίζει τις λεπτομέρειες της διαδικασίας αδειοδότησης για τα ιδιωτικά σχολεία και παρέχει την διαδικασία έγκρισης των προγραμμάτων σπουδών. </w:t>
      </w:r>
    </w:p>
    <w:p w:rsidR="00925AE5" w:rsidRPr="007932F1" w:rsidRDefault="00925AE5" w:rsidP="00925AE5">
      <w:pPr>
        <w:numPr>
          <w:ilvl w:val="0"/>
          <w:numId w:val="33"/>
        </w:numPr>
        <w:spacing w:after="0" w:line="240" w:lineRule="atLeast"/>
        <w:jc w:val="both"/>
        <w:rPr>
          <w:rFonts w:ascii="Times New Roman" w:eastAsia="Times New Roman" w:hAnsi="Times New Roman"/>
          <w:color w:val="000000"/>
          <w:sz w:val="20"/>
          <w:szCs w:val="24"/>
          <w:lang w:val="el-GR" w:eastAsia="en-GB"/>
        </w:rPr>
      </w:pPr>
      <w:r w:rsidRPr="007932F1">
        <w:rPr>
          <w:rFonts w:ascii="Times New Roman" w:eastAsia="Times New Roman" w:hAnsi="Times New Roman"/>
          <w:b/>
          <w:color w:val="000000"/>
          <w:sz w:val="20"/>
          <w:szCs w:val="24"/>
          <w:lang w:val="el-GR" w:eastAsia="en-GB"/>
        </w:rPr>
        <w:t xml:space="preserve">Ξεναγοί </w:t>
      </w:r>
      <w:r w:rsidRPr="007932F1">
        <w:rPr>
          <w:rFonts w:ascii="Times New Roman" w:eastAsia="Times New Roman" w:hAnsi="Times New Roman"/>
          <w:color w:val="000000"/>
          <w:sz w:val="20"/>
          <w:szCs w:val="24"/>
          <w:lang w:val="el-GR" w:eastAsia="en-GB"/>
        </w:rPr>
        <w:t>: Τροποποίηση νομοθεσίας ώστε να επιτρέπεται σε εκπαιδευτικούς φορείς πλην πανεπιστημίων να προσφέρουν ταχύρυθμα εκπαιδευτικά προγράμματα για υποψήφιους ξεναγούς.</w:t>
      </w:r>
    </w:p>
    <w:p w:rsidR="00925AE5" w:rsidRPr="007932F1" w:rsidRDefault="00925AE5" w:rsidP="00925AE5">
      <w:pPr>
        <w:numPr>
          <w:ilvl w:val="0"/>
          <w:numId w:val="33"/>
        </w:numPr>
        <w:spacing w:after="0" w:line="240" w:lineRule="atLeast"/>
        <w:jc w:val="both"/>
        <w:rPr>
          <w:rFonts w:ascii="Times New Roman" w:eastAsia="Times New Roman" w:hAnsi="Times New Roman"/>
          <w:color w:val="000000"/>
          <w:sz w:val="20"/>
          <w:szCs w:val="24"/>
          <w:lang w:val="el-GR" w:eastAsia="en-GB"/>
        </w:rPr>
      </w:pPr>
      <w:r w:rsidRPr="007932F1">
        <w:rPr>
          <w:rFonts w:ascii="Times New Roman" w:eastAsia="Times New Roman" w:hAnsi="Times New Roman"/>
          <w:b/>
          <w:color w:val="000000"/>
          <w:sz w:val="20"/>
          <w:szCs w:val="24"/>
          <w:lang w:val="el-GR" w:eastAsia="en-GB"/>
        </w:rPr>
        <w:t xml:space="preserve">Φορτοεκφορτωτές σχετιζόμενοι με χερσαίες υπηρεσίες και σε λιμάνια : </w:t>
      </w:r>
      <w:r w:rsidRPr="007932F1">
        <w:rPr>
          <w:rFonts w:ascii="Times New Roman" w:eastAsia="Times New Roman" w:hAnsi="Times New Roman"/>
          <w:color w:val="000000"/>
          <w:sz w:val="20"/>
          <w:szCs w:val="24"/>
          <w:lang w:val="el-GR" w:eastAsia="en-GB"/>
        </w:rPr>
        <w:t xml:space="preserve">Υιοθέτηση δευτερεύουσας νομοθεσίας η οποία αναφέρεται στο τμήμα Κ7 του νόμου 4093/12 και προβλέπει την δημιουργία του εθνικού μητρώου φορτοεκφορτωτών για την πιστοποίηση των εκφορτωτών, ειδικά θέματα που σχετίζονται </w:t>
      </w:r>
      <w:r w:rsidRPr="007932F1">
        <w:rPr>
          <w:rFonts w:ascii="Times New Roman" w:eastAsia="Times New Roman" w:hAnsi="Times New Roman"/>
          <w:color w:val="000000"/>
          <w:sz w:val="20"/>
          <w:szCs w:val="24"/>
          <w:lang w:val="el-GR" w:eastAsia="en-GB"/>
        </w:rPr>
        <w:lastRenderedPageBreak/>
        <w:t>με την οργάνωση και λειτουργία των διαδικασιών ελέγχου ζητημάτων ασφάλειας και υγείας τ</w:t>
      </w:r>
      <w:r w:rsidR="007932F1">
        <w:rPr>
          <w:rFonts w:ascii="Times New Roman" w:eastAsia="Times New Roman" w:hAnsi="Times New Roman"/>
          <w:color w:val="000000"/>
          <w:sz w:val="20"/>
          <w:szCs w:val="24"/>
          <w:lang w:val="el-GR" w:eastAsia="en-GB"/>
        </w:rPr>
        <w:t>ης δουλειάς των φορτοεκφορτωτών</w:t>
      </w:r>
      <w:r w:rsidRPr="007932F1">
        <w:rPr>
          <w:rFonts w:ascii="Times New Roman" w:eastAsia="Times New Roman" w:hAnsi="Times New Roman"/>
          <w:color w:val="000000"/>
          <w:sz w:val="20"/>
          <w:szCs w:val="24"/>
          <w:lang w:val="el-GR" w:eastAsia="en-GB"/>
        </w:rPr>
        <w:t xml:space="preserve">, την παροχή ενός νέου κανονισμού για τα τέλη και τις αμοιβές  των λιμενικών ταμείων και των ναυτιλιακών πρακτόρων καθώς και τους όρους και τις διαδικασίες για την είσοδο των εργατών στις προβλήτες στην περιοχή του λιμανιού. </w:t>
      </w:r>
    </w:p>
    <w:p w:rsidR="00925AE5" w:rsidRPr="007932F1" w:rsidRDefault="00925AE5" w:rsidP="00925AE5">
      <w:pPr>
        <w:numPr>
          <w:ilvl w:val="0"/>
          <w:numId w:val="33"/>
        </w:numPr>
        <w:spacing w:after="0" w:line="240" w:lineRule="atLeast"/>
        <w:jc w:val="both"/>
        <w:rPr>
          <w:rFonts w:ascii="Times New Roman" w:eastAsia="Times New Roman" w:hAnsi="Times New Roman"/>
          <w:color w:val="000000"/>
          <w:sz w:val="20"/>
          <w:szCs w:val="24"/>
          <w:lang w:val="el-GR" w:eastAsia="en-GB"/>
        </w:rPr>
      </w:pPr>
      <w:r w:rsidRPr="007932F1">
        <w:rPr>
          <w:rFonts w:ascii="Times New Roman" w:eastAsia="Times New Roman" w:hAnsi="Times New Roman"/>
          <w:b/>
          <w:color w:val="000000"/>
          <w:sz w:val="20"/>
          <w:szCs w:val="24"/>
          <w:lang w:val="el-GR" w:eastAsia="en-GB"/>
        </w:rPr>
        <w:t xml:space="preserve">Ορκωτοί Εκτιμητές: </w:t>
      </w:r>
      <w:r w:rsidRPr="007932F1">
        <w:rPr>
          <w:rFonts w:ascii="Times New Roman" w:eastAsia="Times New Roman" w:hAnsi="Times New Roman"/>
          <w:color w:val="000000"/>
          <w:sz w:val="20"/>
          <w:szCs w:val="24"/>
          <w:lang w:val="el-GR" w:eastAsia="en-GB"/>
        </w:rPr>
        <w:t>Υιοθέτηση νόμου και απαραίτητης δευτερεύουσας νομοθεσίας (3 ΥΑ πάνω στην επιτροπή εξετάσεων, τον κώδικα ηθικής και την πειθαρχική επιτροπή) για να αντανακλούν τους περιορισμούς που καταργήθηκαν τον Νοέμβριο του 2012 (δηλ. σταθερές αμοιβές, περιορισμένο αριθμό, προϋποθέσεις ιθαγένειας κτλ) και να περιλαμβάνουν (i) αντικατάσταση του υπάρχοντος συστήματος πιστοποίησης με ένα σύστημα πρότερης δήλωσης που να επιτρέπει στους επαγγελματίες να ασκούν την δραστηριότητά τους εκτός και αν η δημόσια διοίκηση εναντιωθεί σε αυτή και (ii) μείωση στα 2 χρόνια της απαιτούμενης επαγγελματικής εμπειρίας για να γίνει κάποιος ορκωτός εκτιμητής</w:t>
      </w:r>
    </w:p>
    <w:p w:rsidR="00925AE5" w:rsidRPr="007932F1" w:rsidRDefault="00925AE5" w:rsidP="00925AE5">
      <w:pPr>
        <w:numPr>
          <w:ilvl w:val="0"/>
          <w:numId w:val="33"/>
        </w:numPr>
        <w:spacing w:after="0" w:line="240" w:lineRule="atLeast"/>
        <w:jc w:val="both"/>
        <w:rPr>
          <w:rFonts w:ascii="Times New Roman" w:eastAsia="Times New Roman" w:hAnsi="Times New Roman"/>
          <w:color w:val="000000"/>
          <w:sz w:val="20"/>
          <w:szCs w:val="24"/>
          <w:lang w:val="el-GR" w:eastAsia="en-GB"/>
        </w:rPr>
      </w:pPr>
      <w:r w:rsidRPr="007932F1">
        <w:rPr>
          <w:rFonts w:ascii="Times New Roman" w:eastAsia="Times New Roman" w:hAnsi="Times New Roman"/>
          <w:b/>
          <w:color w:val="000000"/>
          <w:sz w:val="20"/>
          <w:szCs w:val="24"/>
          <w:lang w:val="el-GR" w:eastAsia="en-GB"/>
        </w:rPr>
        <w:t>Γεωτεχνικοί</w:t>
      </w:r>
      <w:r w:rsidRPr="007932F1">
        <w:rPr>
          <w:rFonts w:ascii="Times New Roman" w:eastAsia="Times New Roman" w:hAnsi="Times New Roman"/>
          <w:color w:val="000000"/>
          <w:sz w:val="20"/>
          <w:szCs w:val="24"/>
          <w:lang w:val="el-GR" w:eastAsia="en-GB"/>
        </w:rPr>
        <w:t>: Ο κανονισμός για τους γεωτεχνικούς να υπόκειται στο άρθρο Α του νόμου 3919/2011</w:t>
      </w: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7932F1" w:rsidRDefault="00925AE5" w:rsidP="00925AE5">
      <w:pPr>
        <w:tabs>
          <w:tab w:val="left" w:pos="426"/>
        </w:tabs>
        <w:rPr>
          <w:rFonts w:ascii="Times New Roman" w:hAnsi="Times New Roman"/>
          <w:sz w:val="20"/>
          <w:szCs w:val="20"/>
          <w:lang w:val="el-GR"/>
        </w:rPr>
      </w:pPr>
    </w:p>
    <w:p w:rsidR="00925AE5" w:rsidRPr="00D922A8" w:rsidRDefault="00925AE5" w:rsidP="007932F1">
      <w:pPr>
        <w:pStyle w:val="2"/>
        <w:rPr>
          <w:lang w:val="el-GR"/>
        </w:rPr>
      </w:pPr>
      <w:bookmarkStart w:id="1106" w:name="_Toc339362897"/>
      <w:bookmarkStart w:id="1107" w:name="_Toc358029722"/>
      <w:r w:rsidRPr="00D922A8">
        <w:rPr>
          <w:lang w:val="el-GR"/>
        </w:rPr>
        <w:lastRenderedPageBreak/>
        <w:t>Συμφωνημένος οδικός χάρτης μεταξύ του Υπουργείου Δικαιοσύνης και τους ΕΕ/ΔΝΤ/ΕΚΤ για την αναθεώρηση του Κώδικα Πολιτικής Δικονομίας</w:t>
      </w:r>
      <w:bookmarkEnd w:id="1106"/>
      <w:bookmarkEnd w:id="1107"/>
    </w:p>
    <w:p w:rsidR="00925AE5" w:rsidRPr="007932F1" w:rsidRDefault="00925AE5" w:rsidP="00925AE5">
      <w:pPr>
        <w:rPr>
          <w:rFonts w:ascii="Times New Roman" w:hAnsi="Times New Roman"/>
          <w:lang w:val="el-GR"/>
        </w:rPr>
      </w:pPr>
    </w:p>
    <w:p w:rsidR="00925AE5" w:rsidRPr="007932F1" w:rsidRDefault="00925AE5" w:rsidP="007932F1">
      <w:pPr>
        <w:pStyle w:val="3"/>
        <w:rPr>
          <w:lang w:val="el-GR"/>
        </w:rPr>
      </w:pPr>
      <w:bookmarkStart w:id="1108" w:name="_Toc358029723"/>
      <w:r w:rsidRPr="005A6907">
        <w:rPr>
          <w:lang w:val="el-GR"/>
        </w:rPr>
        <w:t>Κώδικας</w:t>
      </w:r>
      <w:r w:rsidRPr="007932F1">
        <w:rPr>
          <w:lang w:val="el-GR"/>
        </w:rPr>
        <w:t xml:space="preserve"> πολιτικής δικονομίας</w:t>
      </w:r>
      <w:bookmarkEnd w:id="1108"/>
    </w:p>
    <w:p w:rsidR="00925AE5" w:rsidRPr="007932F1" w:rsidRDefault="00925AE5" w:rsidP="00925AE5">
      <w:pPr>
        <w:pStyle w:val="ae"/>
        <w:ind w:left="851"/>
        <w:rPr>
          <w:b/>
          <w:lang w:val="el-GR"/>
        </w:rPr>
      </w:pPr>
    </w:p>
    <w:p w:rsidR="00925AE5" w:rsidRPr="007932F1" w:rsidRDefault="00925AE5" w:rsidP="00136A33">
      <w:pPr>
        <w:pStyle w:val="ae"/>
        <w:numPr>
          <w:ilvl w:val="0"/>
          <w:numId w:val="145"/>
        </w:numPr>
        <w:tabs>
          <w:tab w:val="left" w:pos="426"/>
        </w:tabs>
        <w:spacing w:after="200" w:line="276" w:lineRule="auto"/>
        <w:jc w:val="both"/>
        <w:rPr>
          <w:sz w:val="20"/>
          <w:szCs w:val="20"/>
          <w:lang w:val="el-GR"/>
        </w:rPr>
      </w:pPr>
      <w:r w:rsidRPr="007932F1">
        <w:rPr>
          <w:sz w:val="20"/>
          <w:szCs w:val="20"/>
          <w:lang w:val="el-GR"/>
        </w:rPr>
        <w:t>Μέχρι τέλος Μαΐου 2013, η ομάδα δράσης για την αναθεώρηση του κώδικα πολιτικής δικονομίας θα παρουσιάσει στην Κυβέρνηση ένα αρχικό προσχέδιο του κώδικα. Μέσα σε 15 μέρες, ο κώδικας πολιτικής δικονομίας θα παρουσιαστεί στην ΕΕ/ΔΝΤ/ΕΚΤ για σχόλια.</w:t>
      </w:r>
    </w:p>
    <w:p w:rsidR="00925AE5" w:rsidRPr="007932F1" w:rsidRDefault="00925AE5" w:rsidP="00136A33">
      <w:pPr>
        <w:pStyle w:val="ae"/>
        <w:numPr>
          <w:ilvl w:val="0"/>
          <w:numId w:val="145"/>
        </w:numPr>
        <w:tabs>
          <w:tab w:val="left" w:pos="426"/>
        </w:tabs>
        <w:spacing w:after="200" w:line="276" w:lineRule="auto"/>
        <w:jc w:val="both"/>
        <w:rPr>
          <w:sz w:val="20"/>
          <w:szCs w:val="20"/>
          <w:lang w:val="el-GR"/>
        </w:rPr>
      </w:pPr>
      <w:r w:rsidRPr="007932F1">
        <w:rPr>
          <w:sz w:val="20"/>
          <w:szCs w:val="20"/>
          <w:lang w:val="el-GR"/>
        </w:rPr>
        <w:t>Στην βάση της παραπάνω συνεργασίας, η ομάδα δράσης παρουσιάζει στην Κυβέρνηση μέχρι το τέλος Οκτωβρίου 2013 μια αναθεωρημένη έκδοση του προσχεδίου του κώδικα πολιτικής δικονομίας. Η κυβέρνηση διεξαγάγει μια ευρεία δημόσια διαβούλευση που θα περιλαμβάνει τους ΕΕ/ΔΝΤ/ΕΚΤ, πάνω στο προσχέδιο του νόμου ώστε να φέρει τον κώδικα πολιτικής δικονομίας σε εναρμόνιση με τις διεθνείς βέλτιστες πρακτικές.</w:t>
      </w:r>
    </w:p>
    <w:p w:rsidR="00925AE5" w:rsidRPr="007932F1" w:rsidRDefault="00925AE5" w:rsidP="00136A33">
      <w:pPr>
        <w:pStyle w:val="ae"/>
        <w:numPr>
          <w:ilvl w:val="0"/>
          <w:numId w:val="145"/>
        </w:numPr>
        <w:tabs>
          <w:tab w:val="left" w:pos="426"/>
        </w:tabs>
        <w:spacing w:after="200" w:line="276" w:lineRule="auto"/>
        <w:jc w:val="both"/>
        <w:rPr>
          <w:sz w:val="20"/>
          <w:szCs w:val="20"/>
          <w:lang w:val="el-GR"/>
        </w:rPr>
      </w:pPr>
      <w:r w:rsidRPr="007932F1">
        <w:rPr>
          <w:sz w:val="20"/>
          <w:szCs w:val="20"/>
          <w:lang w:val="el-GR"/>
        </w:rPr>
        <w:t>Η κυβέρνηση υποβάλει το τελικό σχέδιο ρου κώδικα πολιτικής δικονομίας στο Ελληνικό Κοινοβούλιο μέχρι το Μάρτιο του 2014.</w:t>
      </w:r>
    </w:p>
    <w:p w:rsidR="00925AE5" w:rsidRPr="007932F1" w:rsidRDefault="00925AE5" w:rsidP="00925AE5">
      <w:pPr>
        <w:rPr>
          <w:rFonts w:ascii="Times New Roman" w:hAnsi="Times New Roman"/>
          <w:b/>
          <w:sz w:val="24"/>
          <w:szCs w:val="24"/>
          <w:lang w:val="el-GR"/>
        </w:rPr>
      </w:pPr>
    </w:p>
    <w:p w:rsidR="00925AE5" w:rsidRPr="007932F1" w:rsidRDefault="00925AE5" w:rsidP="00055469">
      <w:pPr>
        <w:pStyle w:val="3"/>
        <w:rPr>
          <w:lang w:val="el-GR"/>
        </w:rPr>
      </w:pPr>
      <w:bookmarkStart w:id="1109" w:name="_Toc358029724"/>
      <w:r w:rsidRPr="007932F1">
        <w:rPr>
          <w:lang w:val="el-GR"/>
        </w:rPr>
        <w:t>Μελέτη για το κόστος ένδικων προσφυγών</w:t>
      </w:r>
      <w:bookmarkEnd w:id="1109"/>
      <w:r w:rsidRPr="007932F1">
        <w:rPr>
          <w:lang w:val="el-GR"/>
        </w:rPr>
        <w:t xml:space="preserve"> </w:t>
      </w:r>
    </w:p>
    <w:p w:rsidR="00925AE5" w:rsidRPr="007932F1" w:rsidRDefault="00925AE5" w:rsidP="00012761">
      <w:pPr>
        <w:jc w:val="both"/>
        <w:rPr>
          <w:rFonts w:ascii="Times New Roman" w:hAnsi="Times New Roman"/>
          <w:sz w:val="20"/>
          <w:szCs w:val="20"/>
          <w:lang w:val="el-GR"/>
        </w:rPr>
      </w:pPr>
      <w:r w:rsidRPr="007932F1">
        <w:rPr>
          <w:rFonts w:ascii="Times New Roman" w:hAnsi="Times New Roman"/>
          <w:sz w:val="20"/>
          <w:szCs w:val="20"/>
          <w:lang w:val="el-GR"/>
        </w:rPr>
        <w:t>Η Κυβέρνηση ολοκληρώνει τη μελέτη πάνω στο κόστος των αστικών ένδικων προσφυγών , την πρόσφατη αύξηση τους και την αποτελεσματικότητά τους πάνω στον φόρτο εργασίας των αστικών δικαστηρίων και δημοσιεύει την μελέτη μέχρι τον Ιούνιο 2013.</w:t>
      </w:r>
    </w:p>
    <w:p w:rsidR="00925AE5" w:rsidRPr="007932F1" w:rsidRDefault="00925AE5" w:rsidP="00925AE5">
      <w:pPr>
        <w:rPr>
          <w:rFonts w:ascii="Times New Roman" w:hAnsi="Times New Roman"/>
          <w:sz w:val="20"/>
          <w:szCs w:val="20"/>
          <w:lang w:val="el-GR"/>
        </w:rPr>
      </w:pPr>
    </w:p>
    <w:p w:rsidR="00925AE5" w:rsidRPr="007932F1" w:rsidRDefault="00925AE5" w:rsidP="00925AE5">
      <w:pPr>
        <w:rPr>
          <w:rFonts w:ascii="Times New Roman" w:hAnsi="Times New Roman"/>
          <w:sz w:val="20"/>
          <w:szCs w:val="20"/>
          <w:lang w:val="el-GR"/>
        </w:rPr>
      </w:pPr>
    </w:p>
    <w:p w:rsidR="00925AE5" w:rsidRPr="007932F1" w:rsidRDefault="00925AE5" w:rsidP="00925AE5">
      <w:pPr>
        <w:rPr>
          <w:rFonts w:ascii="Times New Roman" w:hAnsi="Times New Roman"/>
          <w:sz w:val="20"/>
          <w:szCs w:val="20"/>
          <w:lang w:val="el-GR"/>
        </w:rPr>
      </w:pPr>
    </w:p>
    <w:p w:rsidR="00925AE5" w:rsidRPr="007932F1" w:rsidRDefault="00925AE5" w:rsidP="00925AE5">
      <w:pPr>
        <w:rPr>
          <w:rFonts w:ascii="Times New Roman" w:hAnsi="Times New Roman"/>
          <w:sz w:val="20"/>
          <w:szCs w:val="20"/>
          <w:lang w:val="el-GR"/>
        </w:rPr>
      </w:pPr>
    </w:p>
    <w:p w:rsidR="00925AE5" w:rsidRPr="007932F1" w:rsidRDefault="00925AE5" w:rsidP="00925AE5">
      <w:pPr>
        <w:rPr>
          <w:rFonts w:ascii="Times New Roman" w:hAnsi="Times New Roman"/>
          <w:sz w:val="20"/>
          <w:szCs w:val="20"/>
          <w:lang w:val="el-GR"/>
        </w:rPr>
      </w:pPr>
    </w:p>
    <w:p w:rsidR="00925AE5" w:rsidRPr="007932F1" w:rsidRDefault="00925AE5" w:rsidP="00925AE5">
      <w:pPr>
        <w:rPr>
          <w:rFonts w:ascii="Times New Roman" w:hAnsi="Times New Roman"/>
          <w:sz w:val="20"/>
          <w:szCs w:val="20"/>
          <w:lang w:val="el-GR"/>
        </w:rPr>
      </w:pPr>
    </w:p>
    <w:p w:rsidR="00925AE5" w:rsidRPr="007932F1" w:rsidRDefault="00925AE5" w:rsidP="00925AE5">
      <w:pPr>
        <w:rPr>
          <w:rFonts w:ascii="Times New Roman" w:hAnsi="Times New Roman"/>
          <w:sz w:val="20"/>
          <w:szCs w:val="20"/>
          <w:lang w:val="el-GR"/>
        </w:rPr>
      </w:pPr>
    </w:p>
    <w:p w:rsidR="00925AE5" w:rsidRPr="007932F1" w:rsidRDefault="00925AE5" w:rsidP="00925AE5">
      <w:pPr>
        <w:rPr>
          <w:rFonts w:ascii="Times New Roman" w:hAnsi="Times New Roman"/>
          <w:sz w:val="20"/>
          <w:szCs w:val="20"/>
          <w:lang w:val="el-GR"/>
        </w:rPr>
      </w:pPr>
    </w:p>
    <w:p w:rsidR="00925AE5" w:rsidRPr="007932F1" w:rsidRDefault="00925AE5" w:rsidP="00925AE5">
      <w:pPr>
        <w:rPr>
          <w:rFonts w:ascii="Times New Roman" w:hAnsi="Times New Roman"/>
          <w:sz w:val="20"/>
          <w:szCs w:val="20"/>
          <w:lang w:val="el-GR"/>
        </w:rPr>
      </w:pPr>
    </w:p>
    <w:p w:rsidR="00925AE5" w:rsidRPr="007932F1" w:rsidRDefault="00925AE5" w:rsidP="00925AE5">
      <w:pPr>
        <w:rPr>
          <w:rFonts w:ascii="Times New Roman" w:hAnsi="Times New Roman"/>
          <w:sz w:val="20"/>
          <w:szCs w:val="20"/>
          <w:lang w:val="el-GR"/>
        </w:rPr>
      </w:pPr>
    </w:p>
    <w:p w:rsidR="00925AE5" w:rsidRPr="007932F1" w:rsidRDefault="00925AE5" w:rsidP="00925AE5">
      <w:pPr>
        <w:rPr>
          <w:rFonts w:ascii="Times New Roman" w:hAnsi="Times New Roman"/>
          <w:sz w:val="20"/>
          <w:szCs w:val="20"/>
          <w:lang w:val="el-GR"/>
        </w:rPr>
      </w:pPr>
    </w:p>
    <w:p w:rsidR="00925AE5" w:rsidRPr="007932F1" w:rsidRDefault="00925AE5" w:rsidP="00925AE5">
      <w:pPr>
        <w:rPr>
          <w:rFonts w:ascii="Times New Roman" w:hAnsi="Times New Roman"/>
          <w:sz w:val="20"/>
          <w:szCs w:val="20"/>
          <w:lang w:val="el-GR"/>
        </w:rPr>
      </w:pPr>
    </w:p>
    <w:p w:rsidR="00925AE5" w:rsidRPr="007932F1" w:rsidRDefault="00925AE5" w:rsidP="00925AE5">
      <w:pPr>
        <w:rPr>
          <w:rFonts w:ascii="Times New Roman" w:hAnsi="Times New Roman"/>
          <w:sz w:val="20"/>
          <w:szCs w:val="20"/>
          <w:lang w:val="el-GR"/>
        </w:rPr>
      </w:pPr>
    </w:p>
    <w:p w:rsidR="00925AE5" w:rsidRPr="007932F1" w:rsidRDefault="00925AE5" w:rsidP="00925AE5">
      <w:pPr>
        <w:rPr>
          <w:rFonts w:ascii="Times New Roman" w:hAnsi="Times New Roman"/>
          <w:sz w:val="20"/>
          <w:szCs w:val="20"/>
          <w:lang w:val="el-GR"/>
        </w:rPr>
      </w:pPr>
    </w:p>
    <w:p w:rsidR="00925AE5" w:rsidRPr="007932F1" w:rsidRDefault="00925AE5" w:rsidP="00925AE5">
      <w:pPr>
        <w:rPr>
          <w:rFonts w:ascii="Times New Roman" w:hAnsi="Times New Roman"/>
          <w:sz w:val="20"/>
          <w:szCs w:val="20"/>
          <w:lang w:val="el-GR"/>
        </w:rPr>
      </w:pPr>
    </w:p>
    <w:p w:rsidR="00925AE5" w:rsidRPr="00055469" w:rsidRDefault="00925AE5" w:rsidP="00055469">
      <w:pPr>
        <w:pStyle w:val="2"/>
        <w:rPr>
          <w:lang w:val="el-GR"/>
        </w:rPr>
      </w:pPr>
      <w:bookmarkStart w:id="1110" w:name="_Toc358029725"/>
      <w:r w:rsidRPr="00055469">
        <w:rPr>
          <w:lang w:val="el-GR"/>
        </w:rPr>
        <w:lastRenderedPageBreak/>
        <w:t>Στατιστικά στοιχεία που θα δημοσιεύει το Υπουργείο Δικαιοσύνης</w:t>
      </w:r>
      <w:bookmarkEnd w:id="1110"/>
    </w:p>
    <w:p w:rsidR="00925AE5" w:rsidRPr="007932F1" w:rsidRDefault="00925AE5" w:rsidP="00925AE5">
      <w:pPr>
        <w:rPr>
          <w:rFonts w:ascii="Times New Roman" w:hAnsi="Times New Roman"/>
          <w:lang w:val="el-GR"/>
        </w:rPr>
      </w:pPr>
    </w:p>
    <w:p w:rsidR="00925AE5" w:rsidRPr="007932F1" w:rsidRDefault="00925AE5" w:rsidP="00136A33">
      <w:pPr>
        <w:pStyle w:val="ae"/>
        <w:numPr>
          <w:ilvl w:val="0"/>
          <w:numId w:val="146"/>
        </w:numPr>
        <w:spacing w:after="200" w:line="276" w:lineRule="auto"/>
        <w:rPr>
          <w:lang w:val="el-GR"/>
        </w:rPr>
      </w:pPr>
      <w:r w:rsidRPr="007932F1">
        <w:rPr>
          <w:lang w:val="el-GR"/>
        </w:rPr>
        <w:t>Κάθε τρίμηνο, για τα πολιτικά και διοικητικά πρωτοδικεία, τα εφετεία καθώς και για τον Άρειο Πάγο και το Συμβούλιο της Επικρατείας) θα δημοσιεύονται πίνακες για:</w:t>
      </w:r>
    </w:p>
    <w:p w:rsidR="00925AE5" w:rsidRPr="007932F1" w:rsidRDefault="00925AE5" w:rsidP="00136A33">
      <w:pPr>
        <w:pStyle w:val="ae"/>
        <w:numPr>
          <w:ilvl w:val="0"/>
          <w:numId w:val="147"/>
        </w:numPr>
        <w:spacing w:after="200" w:line="276" w:lineRule="auto"/>
        <w:rPr>
          <w:lang w:val="el-GR"/>
        </w:rPr>
      </w:pPr>
      <w:r w:rsidRPr="007932F1">
        <w:rPr>
          <w:lang w:val="el-GR"/>
        </w:rPr>
        <w:t>Τον αριθμό των δικαστών και του διοικητικού προσωπικού</w:t>
      </w:r>
      <w:r w:rsidRPr="007932F1">
        <w:rPr>
          <w:rStyle w:val="a9"/>
          <w:lang w:val="el-GR"/>
        </w:rPr>
        <w:footnoteReference w:id="3"/>
      </w:r>
    </w:p>
    <w:p w:rsidR="00925AE5" w:rsidRPr="007932F1" w:rsidRDefault="00925AE5" w:rsidP="00136A33">
      <w:pPr>
        <w:pStyle w:val="ae"/>
        <w:numPr>
          <w:ilvl w:val="0"/>
          <w:numId w:val="147"/>
        </w:numPr>
        <w:spacing w:after="200" w:line="276" w:lineRule="auto"/>
        <w:rPr>
          <w:lang w:val="el-GR"/>
        </w:rPr>
      </w:pPr>
      <w:r w:rsidRPr="007932F1">
        <w:rPr>
          <w:lang w:val="el-GR"/>
        </w:rPr>
        <w:t>Τον συνολικό αριθμό των εκκρεμών υποθέσεων στην αρχή της περιόδου,</w:t>
      </w:r>
    </w:p>
    <w:p w:rsidR="00925AE5" w:rsidRPr="007932F1" w:rsidRDefault="00925AE5" w:rsidP="00136A33">
      <w:pPr>
        <w:pStyle w:val="ae"/>
        <w:numPr>
          <w:ilvl w:val="0"/>
          <w:numId w:val="147"/>
        </w:numPr>
        <w:spacing w:after="200" w:line="276" w:lineRule="auto"/>
        <w:rPr>
          <w:lang w:val="el-GR"/>
        </w:rPr>
      </w:pPr>
      <w:r w:rsidRPr="007932F1">
        <w:rPr>
          <w:lang w:val="el-GR"/>
        </w:rPr>
        <w:t>Τις εισροές των  υποθέσεων που εγράφησαν κατά τη διάρκεια της περιόδου</w:t>
      </w:r>
    </w:p>
    <w:p w:rsidR="00925AE5" w:rsidRPr="007932F1" w:rsidRDefault="00925AE5" w:rsidP="00136A33">
      <w:pPr>
        <w:pStyle w:val="ae"/>
        <w:numPr>
          <w:ilvl w:val="0"/>
          <w:numId w:val="147"/>
        </w:numPr>
        <w:spacing w:after="200" w:line="276" w:lineRule="auto"/>
        <w:rPr>
          <w:lang w:val="el-GR"/>
        </w:rPr>
      </w:pPr>
      <w:r w:rsidRPr="007932F1">
        <w:rPr>
          <w:lang w:val="el-GR"/>
        </w:rPr>
        <w:t>Τις εκροές των υποθέσεων που έκλεισαν κατά τη διάρκεια της περιόδου</w:t>
      </w:r>
      <w:r w:rsidRPr="007932F1">
        <w:rPr>
          <w:rStyle w:val="a9"/>
          <w:lang w:val="el-GR"/>
        </w:rPr>
        <w:footnoteReference w:id="4"/>
      </w:r>
    </w:p>
    <w:p w:rsidR="00925AE5" w:rsidRPr="007932F1" w:rsidRDefault="00925AE5" w:rsidP="00136A33">
      <w:pPr>
        <w:pStyle w:val="ae"/>
        <w:numPr>
          <w:ilvl w:val="0"/>
          <w:numId w:val="147"/>
        </w:numPr>
        <w:spacing w:after="200" w:line="276" w:lineRule="auto"/>
        <w:rPr>
          <w:lang w:val="el-GR"/>
        </w:rPr>
      </w:pPr>
      <w:r w:rsidRPr="007932F1">
        <w:rPr>
          <w:lang w:val="el-GR"/>
        </w:rPr>
        <w:t>Τον συνολικό αριθμό των εκκρεμών υποθέσεων στο τέλος της περιόδου.</w:t>
      </w:r>
    </w:p>
    <w:p w:rsidR="00925AE5" w:rsidRPr="007932F1" w:rsidRDefault="00925AE5" w:rsidP="00925AE5">
      <w:pPr>
        <w:pStyle w:val="ae"/>
        <w:ind w:left="1800"/>
        <w:rPr>
          <w:lang w:val="el-GR"/>
        </w:rPr>
      </w:pPr>
    </w:p>
    <w:p w:rsidR="00925AE5" w:rsidRPr="007932F1" w:rsidRDefault="00925AE5" w:rsidP="00925AE5">
      <w:pPr>
        <w:ind w:left="720" w:firstLine="720"/>
        <w:rPr>
          <w:rFonts w:ascii="Times New Roman" w:hAnsi="Times New Roman"/>
          <w:lang w:val="el-GR"/>
        </w:rPr>
      </w:pPr>
      <w:r w:rsidRPr="007932F1">
        <w:rPr>
          <w:rFonts w:ascii="Times New Roman" w:hAnsi="Times New Roman"/>
          <w:lang w:val="el-GR"/>
        </w:rPr>
        <w:t xml:space="preserve">Οι πίνακες θα περιλαμβάνουν </w:t>
      </w:r>
      <w:r w:rsidR="000B0D97">
        <w:rPr>
          <w:rFonts w:ascii="Times New Roman" w:hAnsi="Times New Roman"/>
          <w:lang w:val="el-GR"/>
        </w:rPr>
        <w:t>επίσης και τα ακόλουθα δεδομένα</w:t>
      </w:r>
      <w:r w:rsidRPr="007932F1">
        <w:rPr>
          <w:rFonts w:ascii="Times New Roman" w:hAnsi="Times New Roman"/>
          <w:lang w:val="el-GR"/>
        </w:rPr>
        <w:t>:</w:t>
      </w:r>
    </w:p>
    <w:p w:rsidR="00925AE5" w:rsidRPr="007932F1" w:rsidRDefault="00925AE5" w:rsidP="00925AE5">
      <w:pPr>
        <w:rPr>
          <w:rFonts w:ascii="Times New Roman" w:hAnsi="Times New Roman"/>
          <w:lang w:val="el-GR"/>
        </w:rPr>
      </w:pPr>
    </w:p>
    <w:p w:rsidR="00925AE5" w:rsidRPr="007932F1" w:rsidRDefault="00925AE5" w:rsidP="00136A33">
      <w:pPr>
        <w:pStyle w:val="ae"/>
        <w:numPr>
          <w:ilvl w:val="0"/>
          <w:numId w:val="148"/>
        </w:numPr>
        <w:spacing w:after="200" w:line="276" w:lineRule="auto"/>
        <w:rPr>
          <w:lang w:val="el-GR"/>
        </w:rPr>
      </w:pPr>
      <w:r w:rsidRPr="007932F1">
        <w:rPr>
          <w:lang w:val="el-GR"/>
        </w:rPr>
        <w:t>Για τις φορολογικές και τελωνειακές υποθέσεις, τα δεδομένα επίσης θα περιλαμβάνουν τον αριθμό των νέων υποθέσεων με διαχωρισμό μεταξύ αυτών που είναι πάνω και κάτω από τις 150000 ευρώ.</w:t>
      </w:r>
    </w:p>
    <w:p w:rsidR="00925AE5" w:rsidRPr="007932F1" w:rsidRDefault="00925AE5" w:rsidP="00136A33">
      <w:pPr>
        <w:pStyle w:val="ae"/>
        <w:numPr>
          <w:ilvl w:val="0"/>
          <w:numId w:val="148"/>
        </w:numPr>
        <w:spacing w:after="200" w:line="276" w:lineRule="auto"/>
        <w:rPr>
          <w:lang w:val="el-GR"/>
        </w:rPr>
      </w:pPr>
      <w:r w:rsidRPr="007932F1">
        <w:rPr>
          <w:lang w:val="el-GR"/>
        </w:rPr>
        <w:t xml:space="preserve">Για την  πολιτική και εμπορική δικαιοσύνη, τα δεδομένα για τον αριθμό των υποθέσεων και τις ροές υποθέσεων θα δείχνουν επίσης και τις περιπτώσεις εταιρικών πτωχεύσεων. </w:t>
      </w:r>
    </w:p>
    <w:p w:rsidR="00925AE5" w:rsidRPr="007932F1" w:rsidRDefault="00925AE5" w:rsidP="00136A33">
      <w:pPr>
        <w:pStyle w:val="ae"/>
        <w:numPr>
          <w:ilvl w:val="0"/>
          <w:numId w:val="148"/>
        </w:numPr>
        <w:spacing w:after="200" w:line="276" w:lineRule="auto"/>
        <w:rPr>
          <w:lang w:val="el-GR"/>
        </w:rPr>
      </w:pPr>
      <w:r w:rsidRPr="007932F1">
        <w:rPr>
          <w:lang w:val="el-GR"/>
        </w:rPr>
        <w:t xml:space="preserve">Για την διοικητική δικαιοσύνη, συγκεκριμένα δεδομένα,  που θα παρέχονται σε άλλο πίνακα, θα περιλαμβάνουν ανάλυση κατά έτος  υποβολής του αριθμού των υποθέσεων για τις οποίες δεν έχει οριστεί ακόμα ημερομηνία ακρόασης.  Αυτό θα αφορά τόσο στην αρχή της περιόδου όσο και στο τέλος της. Ο πίνακας θα δείχνει επίσης τον συνολικό αριθμό των υποθέσεων για τις οποίες έχει οριστεί ημερομηνία ακρόασης. </w:t>
      </w:r>
    </w:p>
    <w:p w:rsidR="00925AE5" w:rsidRPr="007932F1" w:rsidRDefault="00925AE5" w:rsidP="00925AE5">
      <w:pPr>
        <w:pStyle w:val="ae"/>
        <w:rPr>
          <w:lang w:val="el-GR"/>
        </w:rPr>
      </w:pPr>
    </w:p>
    <w:p w:rsidR="00925AE5" w:rsidRPr="007932F1" w:rsidRDefault="00925AE5" w:rsidP="00136A33">
      <w:pPr>
        <w:pStyle w:val="ae"/>
        <w:numPr>
          <w:ilvl w:val="0"/>
          <w:numId w:val="146"/>
        </w:numPr>
        <w:spacing w:after="200" w:line="276" w:lineRule="auto"/>
        <w:rPr>
          <w:lang w:val="el-GR"/>
        </w:rPr>
      </w:pPr>
      <w:r w:rsidRPr="007932F1">
        <w:rPr>
          <w:lang w:val="el-GR"/>
        </w:rPr>
        <w:t>Για κάποια από τα πιο σημαντικά δικαστήρια, που θα οριστούν σε συμφωνία με την ΕΕ, το ΔΝΤ και την ΕΚΤ, το υπουργείο δικαιοσύνης θα δημοσιεύσει επίσης ανά τρίμηνο, ανά εξάμηνο ή ετησίως , εάν αυτό συμφωνηθεί με την ΕΕ/ΔΝΤ/ΕΚΤ τα ακόλουθα:</w:t>
      </w:r>
    </w:p>
    <w:p w:rsidR="00925AE5" w:rsidRPr="007932F1" w:rsidRDefault="00925AE5" w:rsidP="00925AE5">
      <w:pPr>
        <w:pStyle w:val="ae"/>
        <w:rPr>
          <w:lang w:val="el-GR"/>
        </w:rPr>
      </w:pPr>
    </w:p>
    <w:p w:rsidR="00925AE5" w:rsidRPr="007932F1" w:rsidRDefault="00925AE5" w:rsidP="00136A33">
      <w:pPr>
        <w:pStyle w:val="ae"/>
        <w:numPr>
          <w:ilvl w:val="0"/>
          <w:numId w:val="149"/>
        </w:numPr>
        <w:spacing w:after="200" w:line="276" w:lineRule="auto"/>
        <w:rPr>
          <w:lang w:val="el-GR"/>
        </w:rPr>
      </w:pPr>
      <w:r w:rsidRPr="007932F1">
        <w:rPr>
          <w:lang w:val="el-GR"/>
        </w:rPr>
        <w:t>Τον αριθμό των υποθέσεων (τόσο στην αρχή όσο και στο τέλος της περιόδου), με ανάλυση κατά έτος εγγραφής.</w:t>
      </w:r>
    </w:p>
    <w:p w:rsidR="00925AE5" w:rsidRPr="007932F1" w:rsidRDefault="00925AE5" w:rsidP="00136A33">
      <w:pPr>
        <w:pStyle w:val="ae"/>
        <w:numPr>
          <w:ilvl w:val="0"/>
          <w:numId w:val="149"/>
        </w:numPr>
        <w:spacing w:after="200" w:line="276" w:lineRule="auto"/>
        <w:rPr>
          <w:lang w:val="el-GR"/>
        </w:rPr>
      </w:pPr>
      <w:r w:rsidRPr="007932F1">
        <w:rPr>
          <w:lang w:val="el-GR"/>
        </w:rPr>
        <w:t>Για την πολιτική και εμπορική δικαιοσύνη, πιο αναλυτική πληροφόρηση για τις περιπτώσεις εταιρικών πτωχεύσεων συμπεριλαμβάνοντας :</w:t>
      </w:r>
    </w:p>
    <w:p w:rsidR="00925AE5" w:rsidRPr="007932F1" w:rsidRDefault="00925AE5" w:rsidP="00136A33">
      <w:pPr>
        <w:pStyle w:val="ae"/>
        <w:numPr>
          <w:ilvl w:val="0"/>
          <w:numId w:val="147"/>
        </w:numPr>
        <w:spacing w:after="200" w:line="276" w:lineRule="auto"/>
        <w:rPr>
          <w:lang w:val="el-GR"/>
        </w:rPr>
      </w:pPr>
      <w:r w:rsidRPr="007932F1">
        <w:rPr>
          <w:lang w:val="el-GR"/>
        </w:rPr>
        <w:lastRenderedPageBreak/>
        <w:t>Μια πιο αναλυτική κατηγοριοποίηση</w:t>
      </w:r>
      <w:r w:rsidRPr="007932F1">
        <w:rPr>
          <w:rStyle w:val="a9"/>
          <w:lang w:val="el-GR"/>
        </w:rPr>
        <w:footnoteReference w:id="5"/>
      </w:r>
      <w:r w:rsidRPr="007932F1">
        <w:rPr>
          <w:lang w:val="el-GR"/>
        </w:rPr>
        <w:t xml:space="preserve"> που θα προσδιοριστεί σε συμφωνία μα την ΕΕ/ΔΝΤ και την ΕΚΤ</w:t>
      </w:r>
    </w:p>
    <w:p w:rsidR="00925AE5" w:rsidRPr="007932F1" w:rsidRDefault="00925AE5" w:rsidP="00136A33">
      <w:pPr>
        <w:pStyle w:val="ae"/>
        <w:numPr>
          <w:ilvl w:val="0"/>
          <w:numId w:val="147"/>
        </w:numPr>
        <w:spacing w:after="200" w:line="276" w:lineRule="auto"/>
        <w:rPr>
          <w:lang w:val="el-GR"/>
        </w:rPr>
      </w:pPr>
      <w:r w:rsidRPr="007932F1">
        <w:rPr>
          <w:lang w:val="el-GR"/>
        </w:rPr>
        <w:t>Μια πιο αναλυτική κατηγοριοποίηση ανά κ</w:t>
      </w:r>
      <w:r w:rsidR="005A6907">
        <w:rPr>
          <w:lang w:val="el-GR"/>
        </w:rPr>
        <w:t>λάδο (π.χ. αγροτικό, κατασκευές</w:t>
      </w:r>
      <w:r w:rsidRPr="007932F1">
        <w:rPr>
          <w:lang w:val="el-GR"/>
        </w:rPr>
        <w:t>, μεταποίηση και υπηρεσίες) που θα προσδιοριστεί σε συμφωνία μα την ΕΕ/ΔΝΤ και την ΕΚΤ.</w:t>
      </w:r>
    </w:p>
    <w:p w:rsidR="00925AE5" w:rsidRPr="007932F1" w:rsidRDefault="00925AE5" w:rsidP="00925AE5">
      <w:pPr>
        <w:rPr>
          <w:rFonts w:ascii="Times New Roman" w:hAnsi="Times New Roman"/>
          <w:sz w:val="20"/>
          <w:szCs w:val="20"/>
          <w:lang w:val="el-GR"/>
        </w:rPr>
      </w:pPr>
    </w:p>
    <w:p w:rsidR="00925AE5" w:rsidRPr="007932F1" w:rsidRDefault="00925AE5" w:rsidP="00136A33">
      <w:pPr>
        <w:pStyle w:val="ae"/>
        <w:numPr>
          <w:ilvl w:val="0"/>
          <w:numId w:val="146"/>
        </w:numPr>
        <w:spacing w:after="200" w:line="276" w:lineRule="auto"/>
        <w:rPr>
          <w:lang w:val="el-GR"/>
        </w:rPr>
      </w:pPr>
      <w:r w:rsidRPr="007932F1">
        <w:rPr>
          <w:lang w:val="el-GR"/>
        </w:rPr>
        <w:t>Υπουργείο Δικαιοσύνης και Γενική Γραμματεία Δημοσίων εσόδων :</w:t>
      </w:r>
    </w:p>
    <w:p w:rsidR="00925AE5" w:rsidRPr="007932F1" w:rsidRDefault="00925AE5" w:rsidP="00925AE5">
      <w:pPr>
        <w:rPr>
          <w:rFonts w:ascii="Times New Roman" w:hAnsi="Times New Roman"/>
          <w:lang w:val="el-GR"/>
        </w:rPr>
      </w:pPr>
    </w:p>
    <w:p w:rsidR="00925AE5" w:rsidRPr="007932F1" w:rsidRDefault="00925AE5" w:rsidP="00136A33">
      <w:pPr>
        <w:pStyle w:val="ae"/>
        <w:numPr>
          <w:ilvl w:val="0"/>
          <w:numId w:val="150"/>
        </w:numPr>
        <w:spacing w:after="200" w:line="276" w:lineRule="auto"/>
        <w:rPr>
          <w:lang w:val="el-GR"/>
        </w:rPr>
      </w:pPr>
      <w:r w:rsidRPr="007932F1">
        <w:rPr>
          <w:lang w:val="el-GR"/>
        </w:rPr>
        <w:t>Η Γενικής Γραμματεία Δημοσίων Εσόδων θα διεξαγάγει και δημοσιεύσει μέχρι τον Σεπτέμβριο 2013 μια μελέτη η οποία θα βασίζεται σε ένα μικρό αλλά τυχαίο δείγμα με σκοπό να συγκεντρώσει πληροφορίες για τα ποσοστά ανάκτησης από φορολογικές και τελωνειακές υποθέσεις.</w:t>
      </w:r>
    </w:p>
    <w:p w:rsidR="00925AE5" w:rsidRPr="007932F1" w:rsidRDefault="00925AE5" w:rsidP="00136A33">
      <w:pPr>
        <w:pStyle w:val="ae"/>
        <w:numPr>
          <w:ilvl w:val="0"/>
          <w:numId w:val="150"/>
        </w:numPr>
        <w:spacing w:after="200" w:line="276" w:lineRule="auto"/>
        <w:rPr>
          <w:lang w:val="el-GR"/>
        </w:rPr>
      </w:pPr>
      <w:r w:rsidRPr="007932F1">
        <w:rPr>
          <w:lang w:val="el-GR"/>
        </w:rPr>
        <w:t>Το Υπουργείο Δικαιοσύνης θα προσπαθήσει και θα προτείνει μια μέθοδο για να συλλέξει σχετικές πληροφορίες πάνω στα ποσοστά ανάκτησης για περιπτώσεις εταιρικών πτωχεύσεων</w:t>
      </w:r>
    </w:p>
    <w:p w:rsidR="00925AE5" w:rsidRPr="007932F1" w:rsidRDefault="00925AE5" w:rsidP="00925AE5">
      <w:pPr>
        <w:ind w:left="360"/>
        <w:rPr>
          <w:rFonts w:ascii="Times New Roman" w:hAnsi="Times New Roman"/>
          <w:lang w:val="el-GR"/>
        </w:rPr>
      </w:pPr>
    </w:p>
    <w:p w:rsidR="00925AE5" w:rsidRPr="007932F1" w:rsidRDefault="00925AE5" w:rsidP="00136A33">
      <w:pPr>
        <w:pStyle w:val="ae"/>
        <w:numPr>
          <w:ilvl w:val="0"/>
          <w:numId w:val="146"/>
        </w:numPr>
        <w:spacing w:after="200" w:line="276" w:lineRule="auto"/>
        <w:rPr>
          <w:lang w:val="el-GR"/>
        </w:rPr>
      </w:pPr>
      <w:r w:rsidRPr="007932F1">
        <w:rPr>
          <w:lang w:val="el-GR"/>
        </w:rPr>
        <w:t>Όταν το πληροφοριακό σύστημα θα έχει εγκατασταθεί πλήρως, το Υπουργείο Δικ</w:t>
      </w:r>
      <w:r w:rsidR="000B0D97">
        <w:rPr>
          <w:lang w:val="el-GR"/>
        </w:rPr>
        <w:t>αιοσύνης θα δημοσιεύσει</w:t>
      </w:r>
      <w:r w:rsidRPr="007932F1">
        <w:rPr>
          <w:lang w:val="el-GR"/>
        </w:rPr>
        <w:t xml:space="preserve">: </w:t>
      </w:r>
    </w:p>
    <w:p w:rsidR="00925AE5" w:rsidRPr="007932F1" w:rsidRDefault="00925AE5" w:rsidP="00925AE5">
      <w:pPr>
        <w:ind w:left="360"/>
        <w:rPr>
          <w:rFonts w:ascii="Times New Roman" w:hAnsi="Times New Roman"/>
          <w:lang w:val="el-GR"/>
        </w:rPr>
      </w:pPr>
    </w:p>
    <w:p w:rsidR="00925AE5" w:rsidRPr="007932F1" w:rsidRDefault="00925AE5" w:rsidP="00136A33">
      <w:pPr>
        <w:pStyle w:val="ae"/>
        <w:numPr>
          <w:ilvl w:val="0"/>
          <w:numId w:val="151"/>
        </w:numPr>
        <w:spacing w:after="200" w:line="276" w:lineRule="auto"/>
        <w:rPr>
          <w:lang w:val="el-GR"/>
        </w:rPr>
      </w:pPr>
      <w:r w:rsidRPr="007932F1">
        <w:rPr>
          <w:lang w:val="el-GR"/>
        </w:rPr>
        <w:t>Πίνακες που θα δείχνουν</w:t>
      </w:r>
    </w:p>
    <w:p w:rsidR="00925AE5" w:rsidRPr="007932F1" w:rsidRDefault="00925AE5" w:rsidP="00136A33">
      <w:pPr>
        <w:pStyle w:val="ae"/>
        <w:numPr>
          <w:ilvl w:val="0"/>
          <w:numId w:val="147"/>
        </w:numPr>
        <w:spacing w:after="200" w:line="276" w:lineRule="auto"/>
        <w:rPr>
          <w:lang w:val="el-GR"/>
        </w:rPr>
      </w:pPr>
      <w:r w:rsidRPr="007932F1">
        <w:rPr>
          <w:lang w:val="el-GR"/>
        </w:rPr>
        <w:t>Τον αριθμό των δικαστών και του διοικητικού προσωπικού</w:t>
      </w:r>
      <w:r w:rsidRPr="007932F1">
        <w:rPr>
          <w:rStyle w:val="a9"/>
          <w:lang w:val="el-GR"/>
        </w:rPr>
        <w:footnoteReference w:id="6"/>
      </w:r>
    </w:p>
    <w:p w:rsidR="00925AE5" w:rsidRPr="007932F1" w:rsidRDefault="00925AE5" w:rsidP="00136A33">
      <w:pPr>
        <w:pStyle w:val="ae"/>
        <w:numPr>
          <w:ilvl w:val="0"/>
          <w:numId w:val="147"/>
        </w:numPr>
        <w:spacing w:after="200" w:line="276" w:lineRule="auto"/>
        <w:rPr>
          <w:lang w:val="el-GR"/>
        </w:rPr>
      </w:pPr>
      <w:r w:rsidRPr="007932F1">
        <w:rPr>
          <w:lang w:val="el-GR"/>
        </w:rPr>
        <w:t>Τον συνολικό αριθμό των εκκρεμών υποθέσεων στην αρχή της περιόδου,</w:t>
      </w:r>
    </w:p>
    <w:p w:rsidR="00925AE5" w:rsidRPr="007932F1" w:rsidRDefault="00925AE5" w:rsidP="00136A33">
      <w:pPr>
        <w:pStyle w:val="ae"/>
        <w:numPr>
          <w:ilvl w:val="0"/>
          <w:numId w:val="147"/>
        </w:numPr>
        <w:spacing w:after="200" w:line="276" w:lineRule="auto"/>
        <w:rPr>
          <w:lang w:val="el-GR"/>
        </w:rPr>
      </w:pPr>
      <w:r w:rsidRPr="007932F1">
        <w:rPr>
          <w:lang w:val="el-GR"/>
        </w:rPr>
        <w:t>Τις εισροές των  υποθέσεων που εγράφησαν κατά τη διάρκεια της περιόδου</w:t>
      </w:r>
    </w:p>
    <w:p w:rsidR="00925AE5" w:rsidRPr="007932F1" w:rsidRDefault="00925AE5" w:rsidP="00136A33">
      <w:pPr>
        <w:pStyle w:val="ae"/>
        <w:numPr>
          <w:ilvl w:val="0"/>
          <w:numId w:val="147"/>
        </w:numPr>
        <w:spacing w:after="200" w:line="276" w:lineRule="auto"/>
        <w:rPr>
          <w:lang w:val="el-GR"/>
        </w:rPr>
      </w:pPr>
      <w:r w:rsidRPr="007932F1">
        <w:rPr>
          <w:lang w:val="el-GR"/>
        </w:rPr>
        <w:t>Τις εκροές των υποθέσεων που έκλεισαν κατά τη διάρκεια της περιόδου</w:t>
      </w:r>
      <w:r w:rsidRPr="007932F1">
        <w:rPr>
          <w:rStyle w:val="a9"/>
          <w:lang w:val="el-GR"/>
        </w:rPr>
        <w:footnoteReference w:id="7"/>
      </w:r>
    </w:p>
    <w:p w:rsidR="00925AE5" w:rsidRPr="007932F1" w:rsidRDefault="00925AE5" w:rsidP="00136A33">
      <w:pPr>
        <w:pStyle w:val="ae"/>
        <w:numPr>
          <w:ilvl w:val="0"/>
          <w:numId w:val="147"/>
        </w:numPr>
        <w:spacing w:after="200" w:line="276" w:lineRule="auto"/>
        <w:rPr>
          <w:lang w:val="el-GR"/>
        </w:rPr>
      </w:pPr>
      <w:r w:rsidRPr="007932F1">
        <w:rPr>
          <w:lang w:val="el-GR"/>
        </w:rPr>
        <w:t>Τον συνολικό αριθμό των εκκρεμών υποθέσεων στο τέλος της περιόδου.</w:t>
      </w:r>
    </w:p>
    <w:p w:rsidR="00925AE5" w:rsidRPr="007932F1" w:rsidRDefault="00925AE5" w:rsidP="00925AE5">
      <w:pPr>
        <w:pStyle w:val="ae"/>
        <w:ind w:left="1800"/>
        <w:rPr>
          <w:lang w:val="el-GR"/>
        </w:rPr>
      </w:pPr>
    </w:p>
    <w:p w:rsidR="00925AE5" w:rsidRPr="007932F1" w:rsidRDefault="00925AE5" w:rsidP="00136A33">
      <w:pPr>
        <w:pStyle w:val="ae"/>
        <w:numPr>
          <w:ilvl w:val="0"/>
          <w:numId w:val="151"/>
        </w:numPr>
        <w:spacing w:after="200" w:line="276" w:lineRule="auto"/>
        <w:rPr>
          <w:lang w:val="el-GR"/>
        </w:rPr>
      </w:pPr>
      <w:r w:rsidRPr="007932F1">
        <w:rPr>
          <w:lang w:val="el-GR"/>
        </w:rPr>
        <w:t>Ο αριθμός των υποθέσεων στην αρχή και το τέλος της περιόδου θα αναλύεται κατά έτος υποβολής</w:t>
      </w:r>
    </w:p>
    <w:p w:rsidR="00925AE5" w:rsidRPr="007932F1" w:rsidRDefault="00925AE5" w:rsidP="00136A33">
      <w:pPr>
        <w:pStyle w:val="ae"/>
        <w:numPr>
          <w:ilvl w:val="0"/>
          <w:numId w:val="151"/>
        </w:numPr>
        <w:spacing w:after="200" w:line="276" w:lineRule="auto"/>
        <w:rPr>
          <w:lang w:val="el-GR"/>
        </w:rPr>
      </w:pPr>
      <w:r w:rsidRPr="007932F1">
        <w:rPr>
          <w:lang w:val="el-GR"/>
        </w:rPr>
        <w:lastRenderedPageBreak/>
        <w:t>Ο αριθμός των υποθέσεων στην αρχή και το τέλος της περιόδου θα αναλύεται κατά κατηγορία ένδικης προσφυγής</w:t>
      </w:r>
    </w:p>
    <w:p w:rsidR="00925AE5" w:rsidRPr="007932F1" w:rsidRDefault="00925AE5" w:rsidP="00136A33">
      <w:pPr>
        <w:pStyle w:val="ae"/>
        <w:numPr>
          <w:ilvl w:val="0"/>
          <w:numId w:val="151"/>
        </w:numPr>
        <w:spacing w:after="200" w:line="276" w:lineRule="auto"/>
        <w:rPr>
          <w:lang w:val="el-GR"/>
        </w:rPr>
      </w:pPr>
      <w:r w:rsidRPr="007932F1">
        <w:rPr>
          <w:lang w:val="el-GR"/>
        </w:rPr>
        <w:t xml:space="preserve">Η μέση διάρκεια των περατωμένων υποθέσεων κατά τη διάρκεια της περιόδου. </w:t>
      </w:r>
    </w:p>
    <w:p w:rsidR="00925AE5" w:rsidRPr="007932F1" w:rsidRDefault="00925AE5" w:rsidP="00925AE5">
      <w:pPr>
        <w:pStyle w:val="ae"/>
        <w:ind w:left="1080"/>
        <w:rPr>
          <w:lang w:val="el-GR"/>
        </w:rPr>
      </w:pPr>
    </w:p>
    <w:p w:rsidR="00925AE5" w:rsidRPr="007932F1" w:rsidRDefault="00925AE5" w:rsidP="00925AE5">
      <w:pPr>
        <w:pStyle w:val="ae"/>
        <w:ind w:left="1080"/>
        <w:rPr>
          <w:lang w:val="el-GR"/>
        </w:rPr>
      </w:pPr>
    </w:p>
    <w:p w:rsidR="00925AE5" w:rsidRPr="007932F1" w:rsidRDefault="00925AE5" w:rsidP="00925AE5">
      <w:pPr>
        <w:pStyle w:val="ae"/>
        <w:ind w:left="1080"/>
        <w:rPr>
          <w:lang w:val="el-GR"/>
        </w:rPr>
      </w:pPr>
    </w:p>
    <w:p w:rsidR="00925AE5" w:rsidRPr="007932F1" w:rsidRDefault="00925AE5" w:rsidP="00925AE5">
      <w:pPr>
        <w:pStyle w:val="ae"/>
        <w:ind w:left="1080"/>
        <w:rPr>
          <w:lang w:val="el-GR"/>
        </w:rPr>
      </w:pPr>
    </w:p>
    <w:p w:rsidR="00925AE5" w:rsidRPr="007932F1" w:rsidRDefault="00925AE5" w:rsidP="00925AE5">
      <w:pPr>
        <w:pStyle w:val="ae"/>
        <w:ind w:left="1080"/>
        <w:rPr>
          <w:lang w:val="el-GR"/>
        </w:rPr>
      </w:pPr>
    </w:p>
    <w:p w:rsidR="00925AE5" w:rsidRPr="007932F1" w:rsidRDefault="00925AE5" w:rsidP="00925AE5">
      <w:pPr>
        <w:pStyle w:val="ae"/>
        <w:ind w:left="1080"/>
        <w:rPr>
          <w:lang w:val="el-GR"/>
        </w:rPr>
      </w:pPr>
    </w:p>
    <w:p w:rsidR="00925AE5" w:rsidRPr="007932F1" w:rsidRDefault="00925AE5" w:rsidP="00925AE5">
      <w:pPr>
        <w:pStyle w:val="ae"/>
        <w:ind w:left="1080"/>
        <w:rPr>
          <w:lang w:val="el-GR"/>
        </w:rPr>
      </w:pPr>
    </w:p>
    <w:p w:rsidR="00925AE5" w:rsidRPr="007932F1" w:rsidRDefault="00925AE5" w:rsidP="00925AE5">
      <w:pPr>
        <w:pStyle w:val="ae"/>
        <w:ind w:left="1080"/>
        <w:rPr>
          <w:lang w:val="el-GR"/>
        </w:rPr>
      </w:pPr>
    </w:p>
    <w:p w:rsidR="00925AE5" w:rsidRPr="007932F1" w:rsidRDefault="00925AE5" w:rsidP="00925AE5">
      <w:pPr>
        <w:pStyle w:val="ae"/>
        <w:ind w:left="1080"/>
        <w:rPr>
          <w:lang w:val="el-GR"/>
        </w:rPr>
      </w:pPr>
    </w:p>
    <w:p w:rsidR="00925AE5" w:rsidRPr="007932F1" w:rsidRDefault="00925AE5" w:rsidP="00925AE5">
      <w:pPr>
        <w:pStyle w:val="ae"/>
        <w:ind w:left="1080"/>
        <w:rPr>
          <w:lang w:val="el-GR"/>
        </w:rPr>
      </w:pPr>
    </w:p>
    <w:p w:rsidR="00925AE5" w:rsidRPr="000B0D97" w:rsidRDefault="00925AE5" w:rsidP="000B0D97">
      <w:pPr>
        <w:pStyle w:val="2"/>
        <w:rPr>
          <w:lang w:val="el-GR"/>
        </w:rPr>
      </w:pPr>
      <w:bookmarkStart w:id="1111" w:name="_Toc339362899"/>
      <w:bookmarkStart w:id="1112" w:name="_Toc358029726"/>
      <w:r w:rsidRPr="000B0D97">
        <w:rPr>
          <w:lang w:val="el-GR"/>
        </w:rPr>
        <w:t>Μη εξαντλητικός κατάλογος αναθεωρήσεων κανονισμών για την εργασία σε λιμάνια υπό τη νέα στρατηγική για τα λιμάνια</w:t>
      </w:r>
      <w:bookmarkEnd w:id="1111"/>
      <w:bookmarkEnd w:id="1112"/>
      <w:r w:rsidRPr="000B0D97">
        <w:rPr>
          <w:lang w:val="el-GR"/>
        </w:rPr>
        <w:t xml:space="preserve">  </w:t>
      </w:r>
    </w:p>
    <w:p w:rsidR="00925AE5" w:rsidRPr="007932F1" w:rsidRDefault="00925AE5" w:rsidP="00925AE5">
      <w:pPr>
        <w:pStyle w:val="ae"/>
        <w:ind w:left="1080"/>
        <w:rPr>
          <w:lang w:val="el-GR"/>
        </w:rPr>
      </w:pPr>
    </w:p>
    <w:p w:rsidR="00925AE5" w:rsidRPr="007932F1" w:rsidRDefault="00925AE5" w:rsidP="00705911">
      <w:pPr>
        <w:numPr>
          <w:ilvl w:val="1"/>
          <w:numId w:val="36"/>
        </w:numPr>
        <w:autoSpaceDE w:val="0"/>
        <w:autoSpaceDN w:val="0"/>
        <w:adjustRightInd w:val="0"/>
        <w:spacing w:after="120" w:line="100" w:lineRule="atLeast"/>
        <w:ind w:left="1080" w:right="612"/>
        <w:jc w:val="both"/>
        <w:rPr>
          <w:rFonts w:ascii="Times New Roman" w:eastAsia="Times New Roman" w:hAnsi="Times New Roman"/>
          <w:color w:val="000000"/>
          <w:lang w:val="el-GR" w:eastAsia="en-GB"/>
        </w:rPr>
      </w:pPr>
      <w:r w:rsidRPr="007932F1">
        <w:rPr>
          <w:rFonts w:ascii="Times New Roman" w:eastAsia="Times New Roman" w:hAnsi="Times New Roman"/>
          <w:color w:val="000000"/>
          <w:lang w:val="el-GR" w:eastAsia="en-GB"/>
        </w:rPr>
        <w:t>Λιμάνι Πειραιά – Νόμος 1559/1950 (ΦΕΚ A 252/1950), Νόμος 2688/1999 (ΦΕΚ A 40/1.3.1999), Κοινή Υπουργική Απόφαση 5115.01/02/2004 για την έγκριση του Γενικού Κανονισμού Προσωπικού (ΦΕΚ B 390/26.2.2004).</w:t>
      </w:r>
    </w:p>
    <w:p w:rsidR="00925AE5" w:rsidRPr="007932F1" w:rsidRDefault="00925AE5" w:rsidP="00705911">
      <w:pPr>
        <w:numPr>
          <w:ilvl w:val="1"/>
          <w:numId w:val="36"/>
        </w:numPr>
        <w:autoSpaceDE w:val="0"/>
        <w:autoSpaceDN w:val="0"/>
        <w:adjustRightInd w:val="0"/>
        <w:spacing w:after="120" w:line="100" w:lineRule="atLeast"/>
        <w:ind w:left="1080" w:right="612"/>
        <w:jc w:val="both"/>
        <w:rPr>
          <w:rFonts w:ascii="Times New Roman" w:eastAsia="Times New Roman" w:hAnsi="Times New Roman"/>
          <w:color w:val="000000"/>
          <w:lang w:val="el-GR" w:eastAsia="en-GB"/>
        </w:rPr>
      </w:pPr>
      <w:r w:rsidRPr="007932F1">
        <w:rPr>
          <w:rFonts w:ascii="Times New Roman" w:eastAsia="Times New Roman" w:hAnsi="Times New Roman"/>
          <w:color w:val="000000"/>
          <w:lang w:val="el-GR" w:eastAsia="en-GB"/>
        </w:rPr>
        <w:t>Λιμάνι Θεσσαλονίκης – νομοθετικό διάταγμα 449/1970 (ΦΕΚ A 51/27.2.1970), Νόμος 2688/1999 (ΦΕΚ A 40/1.3.1999), Κοινή Υπουργική Απόφαση 5115.01/05/2003 για την έγκριση του Γενικού Κανονισμού Προσωπικού (ΦΕΚ B 1203/26.8.2003).</w:t>
      </w:r>
    </w:p>
    <w:p w:rsidR="00925AE5" w:rsidRPr="007932F1" w:rsidRDefault="00925AE5" w:rsidP="00705911">
      <w:pPr>
        <w:numPr>
          <w:ilvl w:val="1"/>
          <w:numId w:val="36"/>
        </w:numPr>
        <w:autoSpaceDE w:val="0"/>
        <w:autoSpaceDN w:val="0"/>
        <w:adjustRightInd w:val="0"/>
        <w:spacing w:after="120" w:line="100" w:lineRule="atLeast"/>
        <w:ind w:left="1080" w:right="612"/>
        <w:jc w:val="both"/>
        <w:rPr>
          <w:rFonts w:ascii="Times New Roman" w:eastAsia="Times New Roman" w:hAnsi="Times New Roman"/>
          <w:color w:val="000000"/>
          <w:lang w:val="el-GR" w:eastAsia="en-GB"/>
        </w:rPr>
      </w:pPr>
      <w:r w:rsidRPr="007932F1">
        <w:rPr>
          <w:rFonts w:ascii="Times New Roman" w:eastAsia="Times New Roman" w:hAnsi="Times New Roman"/>
          <w:color w:val="000000"/>
          <w:lang w:val="el-GR" w:eastAsia="en-GB"/>
        </w:rPr>
        <w:t xml:space="preserve">Κανονισμός Εργασίας Λιμενεργατών του Λιμένα Πειραιά εγκεκριμένος από την Υπουργική Απόφαση 45058/7/1971-ΦΕΚ B 579/22.7.1971) </w:t>
      </w:r>
    </w:p>
    <w:p w:rsidR="00925AE5" w:rsidRPr="007932F1" w:rsidRDefault="00925AE5" w:rsidP="00705911">
      <w:pPr>
        <w:numPr>
          <w:ilvl w:val="1"/>
          <w:numId w:val="36"/>
        </w:numPr>
        <w:autoSpaceDE w:val="0"/>
        <w:autoSpaceDN w:val="0"/>
        <w:adjustRightInd w:val="0"/>
        <w:spacing w:after="120" w:line="100" w:lineRule="atLeast"/>
        <w:ind w:left="1080" w:right="612"/>
        <w:jc w:val="both"/>
        <w:rPr>
          <w:rFonts w:ascii="Times New Roman" w:eastAsia="Times New Roman" w:hAnsi="Times New Roman"/>
          <w:color w:val="000000"/>
          <w:lang w:val="el-GR" w:eastAsia="en-GB"/>
        </w:rPr>
      </w:pPr>
      <w:r w:rsidRPr="007932F1">
        <w:rPr>
          <w:rFonts w:ascii="Times New Roman" w:eastAsia="Times New Roman" w:hAnsi="Times New Roman"/>
          <w:color w:val="000000"/>
          <w:lang w:val="el-GR" w:eastAsia="en-GB"/>
        </w:rPr>
        <w:t>Κοινή Υπουργική Απόφαση 44885/8919/1956, όπως τροποποιήθηκε από την Κοινή Υπουργική Απόφαση 117756/8295/1967-ΦΕΚ B 9/11.1.1967)</w:t>
      </w:r>
    </w:p>
    <w:p w:rsidR="00925AE5" w:rsidRPr="007932F1" w:rsidRDefault="00925AE5" w:rsidP="00705911">
      <w:pPr>
        <w:numPr>
          <w:ilvl w:val="1"/>
          <w:numId w:val="36"/>
        </w:numPr>
        <w:autoSpaceDE w:val="0"/>
        <w:autoSpaceDN w:val="0"/>
        <w:adjustRightInd w:val="0"/>
        <w:spacing w:after="120" w:line="100" w:lineRule="atLeast"/>
        <w:ind w:left="1080" w:right="612"/>
        <w:jc w:val="both"/>
        <w:rPr>
          <w:rFonts w:ascii="Times New Roman" w:eastAsia="Times New Roman" w:hAnsi="Times New Roman"/>
          <w:color w:val="000000"/>
          <w:lang w:val="el-GR" w:eastAsia="en-GB"/>
        </w:rPr>
      </w:pPr>
      <w:r w:rsidRPr="007932F1">
        <w:rPr>
          <w:rFonts w:ascii="Times New Roman" w:eastAsia="Times New Roman" w:hAnsi="Times New Roman"/>
          <w:color w:val="000000"/>
          <w:lang w:val="el-GR" w:eastAsia="en-GB"/>
        </w:rPr>
        <w:t xml:space="preserve">Νόμος 3239/1955 </w:t>
      </w:r>
    </w:p>
    <w:p w:rsidR="00925AE5" w:rsidRPr="007932F1" w:rsidRDefault="00925AE5" w:rsidP="00705911">
      <w:pPr>
        <w:numPr>
          <w:ilvl w:val="1"/>
          <w:numId w:val="36"/>
        </w:numPr>
        <w:autoSpaceDE w:val="0"/>
        <w:autoSpaceDN w:val="0"/>
        <w:adjustRightInd w:val="0"/>
        <w:spacing w:after="120" w:line="100" w:lineRule="atLeast"/>
        <w:ind w:left="1134" w:right="612" w:hanging="425"/>
        <w:jc w:val="both"/>
        <w:rPr>
          <w:rFonts w:ascii="Times New Roman" w:eastAsia="Times New Roman" w:hAnsi="Times New Roman"/>
          <w:color w:val="000000"/>
          <w:lang w:val="el-GR" w:eastAsia="en-GB"/>
        </w:rPr>
      </w:pPr>
      <w:r w:rsidRPr="007932F1">
        <w:rPr>
          <w:rFonts w:ascii="Times New Roman" w:eastAsia="Times New Roman" w:hAnsi="Times New Roman"/>
          <w:color w:val="000000"/>
          <w:lang w:val="el-GR" w:eastAsia="en-GB"/>
        </w:rPr>
        <w:t>Νόμος 5167/1932</w:t>
      </w:r>
    </w:p>
    <w:p w:rsidR="00925AE5" w:rsidRPr="007932F1" w:rsidRDefault="00925AE5" w:rsidP="00705911">
      <w:pPr>
        <w:numPr>
          <w:ilvl w:val="1"/>
          <w:numId w:val="36"/>
        </w:numPr>
        <w:autoSpaceDE w:val="0"/>
        <w:autoSpaceDN w:val="0"/>
        <w:adjustRightInd w:val="0"/>
        <w:spacing w:after="120" w:line="100" w:lineRule="atLeast"/>
        <w:ind w:left="1134" w:right="612" w:hanging="425"/>
        <w:jc w:val="both"/>
        <w:rPr>
          <w:rFonts w:ascii="Times New Roman" w:eastAsia="Times New Roman" w:hAnsi="Times New Roman"/>
          <w:color w:val="000000"/>
          <w:lang w:val="el-GR" w:eastAsia="en-GB"/>
        </w:rPr>
      </w:pPr>
      <w:r w:rsidRPr="007932F1">
        <w:rPr>
          <w:rFonts w:ascii="Times New Roman" w:eastAsia="Times New Roman" w:hAnsi="Times New Roman"/>
          <w:color w:val="000000"/>
          <w:lang w:val="el-GR" w:eastAsia="en-GB"/>
        </w:rPr>
        <w:t>Υπουργική Απόφαση Φ 10221/26816/929- ΦΕΚ B 2778/2.12.2011</w:t>
      </w:r>
    </w:p>
    <w:p w:rsidR="00925AE5" w:rsidRPr="007932F1" w:rsidRDefault="00925AE5" w:rsidP="00925AE5">
      <w:pPr>
        <w:pStyle w:val="ae"/>
        <w:ind w:left="142"/>
        <w:rPr>
          <w:lang w:val="el-GR"/>
        </w:rPr>
      </w:pPr>
    </w:p>
    <w:p w:rsidR="00925AE5" w:rsidRPr="007932F1" w:rsidRDefault="00925AE5" w:rsidP="00925AE5">
      <w:pPr>
        <w:pStyle w:val="ae"/>
        <w:ind w:left="142"/>
        <w:rPr>
          <w:lang w:val="el-GR"/>
        </w:rPr>
      </w:pPr>
    </w:p>
    <w:p w:rsidR="00925AE5" w:rsidRPr="007932F1" w:rsidRDefault="00925AE5" w:rsidP="00925AE5">
      <w:pPr>
        <w:pStyle w:val="ae"/>
        <w:ind w:left="142"/>
        <w:rPr>
          <w:lang w:val="el-GR"/>
        </w:rPr>
      </w:pPr>
    </w:p>
    <w:p w:rsidR="00925AE5" w:rsidRPr="007932F1" w:rsidRDefault="00925AE5" w:rsidP="00925AE5">
      <w:pPr>
        <w:pStyle w:val="ae"/>
        <w:ind w:left="142"/>
        <w:rPr>
          <w:lang w:val="el-GR"/>
        </w:rPr>
      </w:pPr>
    </w:p>
    <w:p w:rsidR="00925AE5" w:rsidRPr="007932F1" w:rsidRDefault="00925AE5" w:rsidP="00925AE5">
      <w:pPr>
        <w:pStyle w:val="ae"/>
        <w:ind w:left="142"/>
        <w:rPr>
          <w:lang w:val="el-GR"/>
        </w:rPr>
      </w:pPr>
    </w:p>
    <w:p w:rsidR="00925AE5" w:rsidRPr="007932F1" w:rsidRDefault="00925AE5" w:rsidP="00925AE5">
      <w:pPr>
        <w:pStyle w:val="ae"/>
        <w:ind w:left="142"/>
        <w:rPr>
          <w:lang w:val="el-GR"/>
        </w:rPr>
      </w:pPr>
    </w:p>
    <w:p w:rsidR="00925AE5" w:rsidRPr="007932F1" w:rsidRDefault="00925AE5" w:rsidP="00925AE5">
      <w:pPr>
        <w:pStyle w:val="ae"/>
        <w:ind w:left="142"/>
        <w:rPr>
          <w:lang w:val="el-GR"/>
        </w:rPr>
      </w:pPr>
    </w:p>
    <w:p w:rsidR="00925AE5" w:rsidRPr="007932F1" w:rsidRDefault="00925AE5" w:rsidP="00925AE5">
      <w:pPr>
        <w:pStyle w:val="ae"/>
        <w:ind w:left="142"/>
        <w:rPr>
          <w:lang w:val="el-GR"/>
        </w:rPr>
      </w:pPr>
    </w:p>
    <w:p w:rsidR="00925AE5" w:rsidRPr="007932F1" w:rsidRDefault="00925AE5" w:rsidP="00925AE5">
      <w:pPr>
        <w:pStyle w:val="ae"/>
        <w:ind w:left="142"/>
        <w:rPr>
          <w:lang w:val="el-GR"/>
        </w:rPr>
      </w:pPr>
    </w:p>
    <w:p w:rsidR="00925AE5" w:rsidRPr="007932F1" w:rsidRDefault="00925AE5" w:rsidP="00925AE5">
      <w:pPr>
        <w:pStyle w:val="ae"/>
        <w:ind w:left="142"/>
        <w:rPr>
          <w:lang w:val="el-GR"/>
        </w:rPr>
      </w:pPr>
    </w:p>
    <w:p w:rsidR="00925AE5" w:rsidRPr="007932F1" w:rsidRDefault="00925AE5" w:rsidP="00925AE5">
      <w:pPr>
        <w:pStyle w:val="ae"/>
        <w:ind w:left="142"/>
        <w:rPr>
          <w:lang w:val="el-GR"/>
        </w:rPr>
      </w:pPr>
    </w:p>
    <w:p w:rsidR="00925AE5" w:rsidRPr="007932F1" w:rsidRDefault="00925AE5" w:rsidP="00925AE5">
      <w:pPr>
        <w:pStyle w:val="ae"/>
        <w:ind w:left="142"/>
        <w:rPr>
          <w:lang w:val="el-GR"/>
        </w:rPr>
      </w:pPr>
    </w:p>
    <w:p w:rsidR="00925AE5" w:rsidRPr="007932F1" w:rsidRDefault="00925AE5" w:rsidP="00925AE5">
      <w:pPr>
        <w:pStyle w:val="ae"/>
        <w:ind w:left="142"/>
        <w:rPr>
          <w:lang w:val="el-GR"/>
        </w:rPr>
      </w:pPr>
    </w:p>
    <w:p w:rsidR="00925AE5" w:rsidRPr="000B0D97" w:rsidRDefault="00925AE5" w:rsidP="000B0D97">
      <w:pPr>
        <w:pStyle w:val="2"/>
        <w:rPr>
          <w:lang w:val="el-GR"/>
        </w:rPr>
      </w:pPr>
      <w:bookmarkStart w:id="1113" w:name="_Toc358029727"/>
      <w:r w:rsidRPr="000B0D97">
        <w:rPr>
          <w:lang w:val="el-GR"/>
        </w:rPr>
        <w:lastRenderedPageBreak/>
        <w:t>Παροχή δεδομένων</w:t>
      </w:r>
      <w:bookmarkEnd w:id="1113"/>
      <w:r w:rsidRPr="000B0D97">
        <w:rPr>
          <w:lang w:val="el-GR"/>
        </w:rPr>
        <w:t xml:space="preserve">  </w:t>
      </w:r>
    </w:p>
    <w:p w:rsidR="00925AE5" w:rsidRPr="007932F1" w:rsidRDefault="00925AE5" w:rsidP="00925AE5">
      <w:pPr>
        <w:pStyle w:val="ae"/>
        <w:ind w:left="142"/>
        <w:rPr>
          <w:lang w:val="el-GR"/>
        </w:rPr>
      </w:pPr>
    </w:p>
    <w:p w:rsidR="00925AE5" w:rsidRPr="007932F1" w:rsidRDefault="00925AE5" w:rsidP="00925AE5">
      <w:pPr>
        <w:autoSpaceDE w:val="0"/>
        <w:autoSpaceDN w:val="0"/>
        <w:adjustRightInd w:val="0"/>
        <w:spacing w:after="120" w:line="240" w:lineRule="auto"/>
        <w:ind w:left="900" w:right="612"/>
        <w:jc w:val="both"/>
        <w:rPr>
          <w:rFonts w:ascii="Times New Roman" w:hAnsi="Times New Roman"/>
          <w:szCs w:val="20"/>
          <w:lang w:val="el-GR"/>
        </w:rPr>
      </w:pPr>
      <w:r w:rsidRPr="007932F1">
        <w:rPr>
          <w:rFonts w:ascii="Times New Roman" w:hAnsi="Times New Roman"/>
          <w:szCs w:val="20"/>
          <w:lang w:val="el-GR"/>
        </w:rPr>
        <w:t xml:space="preserve">Κατά τη διάρκεια του προγράμματος, τα ακόλουθα δεδομένα θα πρέπει να τίθενται από τις αρμόδιες αρχές στη διάθεση του προσωπικού της Ευρωπαϊκής Επιτροπής, της ΕΚΤ και του ΔΝΤ σε τακτική βάση. </w:t>
      </w:r>
    </w:p>
    <w:p w:rsidR="00925AE5" w:rsidRPr="007932F1" w:rsidRDefault="00925AE5" w:rsidP="00925AE5">
      <w:pPr>
        <w:autoSpaceDE w:val="0"/>
        <w:autoSpaceDN w:val="0"/>
        <w:adjustRightInd w:val="0"/>
        <w:spacing w:after="120" w:line="240" w:lineRule="auto"/>
        <w:ind w:left="900" w:right="612"/>
        <w:rPr>
          <w:rFonts w:ascii="Times New Roman" w:hAnsi="Times New Roman"/>
          <w:szCs w:val="20"/>
          <w:lang w:val="el-GR"/>
        </w:rPr>
      </w:pPr>
      <w:r w:rsidRPr="007932F1">
        <w:rPr>
          <w:rFonts w:ascii="Times New Roman" w:hAnsi="Times New Roman"/>
          <w:szCs w:val="20"/>
          <w:lang w:val="el-GR"/>
        </w:rPr>
        <w:t>Τα δεδομένα θα πρέπει να αποστέλλονται  στην ακόλουθη διεύθυνση ηλεκτρονικού ταχυδρομείου:</w:t>
      </w:r>
    </w:p>
    <w:p w:rsidR="00925AE5" w:rsidRPr="007932F1" w:rsidRDefault="00AE543D" w:rsidP="00925AE5">
      <w:pPr>
        <w:autoSpaceDE w:val="0"/>
        <w:autoSpaceDN w:val="0"/>
        <w:adjustRightInd w:val="0"/>
        <w:spacing w:after="120" w:line="240" w:lineRule="auto"/>
        <w:ind w:left="360"/>
        <w:jc w:val="center"/>
        <w:rPr>
          <w:rFonts w:ascii="Times New Roman" w:hAnsi="Times New Roman"/>
          <w:b/>
          <w:bCs/>
          <w:szCs w:val="20"/>
          <w:lang w:val="el-GR"/>
        </w:rPr>
      </w:pPr>
      <w:hyperlink r:id="rId7" w:history="1">
        <w:r w:rsidR="00925AE5" w:rsidRPr="007932F1">
          <w:rPr>
            <w:rStyle w:val="-"/>
            <w:rFonts w:ascii="Times New Roman" w:hAnsi="Times New Roman"/>
            <w:b/>
            <w:bCs/>
            <w:szCs w:val="20"/>
            <w:lang w:val="el-GR"/>
          </w:rPr>
          <w:t>ecfin-greece-data@ec.europa.eu</w:t>
        </w:r>
      </w:hyperlink>
    </w:p>
    <w:p w:rsidR="00925AE5" w:rsidRPr="007932F1" w:rsidRDefault="00925AE5" w:rsidP="00925AE5">
      <w:pPr>
        <w:autoSpaceDE w:val="0"/>
        <w:autoSpaceDN w:val="0"/>
        <w:adjustRightInd w:val="0"/>
        <w:spacing w:after="120" w:line="240" w:lineRule="auto"/>
        <w:ind w:left="900" w:right="612"/>
        <w:rPr>
          <w:rFonts w:ascii="Times New Roman" w:hAnsi="Times New Roman"/>
          <w:szCs w:val="20"/>
          <w:lang w:val="el-GR"/>
        </w:rPr>
      </w:pPr>
      <w:r w:rsidRPr="007932F1">
        <w:rPr>
          <w:rFonts w:ascii="Times New Roman" w:hAnsi="Times New Roman"/>
          <w:szCs w:val="20"/>
          <w:lang w:val="el-GR"/>
        </w:rPr>
        <w:t>Η διεύθυνση αυτή θα χρησιμοποιείται και για τη διαβίβαση και άλλων δεδομένων και εκθέσεων που σχετίζονται με την παρακολούθηση του προγράμματος.</w:t>
      </w:r>
    </w:p>
    <w:p w:rsidR="00925AE5" w:rsidRPr="007932F1" w:rsidRDefault="00925AE5" w:rsidP="00925AE5">
      <w:pPr>
        <w:autoSpaceDE w:val="0"/>
        <w:autoSpaceDN w:val="0"/>
        <w:adjustRightInd w:val="0"/>
        <w:spacing w:after="120" w:line="240" w:lineRule="auto"/>
        <w:ind w:left="900" w:right="612"/>
        <w:rPr>
          <w:rFonts w:ascii="Times New Roman" w:hAnsi="Times New Roman"/>
          <w:szCs w:val="20"/>
          <w:lang w:val="el-GR"/>
        </w:rPr>
      </w:pPr>
    </w:p>
    <w:tbl>
      <w:tblPr>
        <w:tblW w:w="0" w:type="auto"/>
        <w:tblInd w:w="900" w:type="dxa"/>
        <w:tblBorders>
          <w:top w:val="single" w:sz="4" w:space="0" w:color="auto"/>
          <w:bottom w:val="single" w:sz="4" w:space="0" w:color="auto"/>
          <w:insideH w:val="single" w:sz="4" w:space="0" w:color="auto"/>
          <w:insideV w:val="single" w:sz="4" w:space="0" w:color="auto"/>
        </w:tblBorders>
        <w:tblLook w:val="04A0"/>
      </w:tblPr>
      <w:tblGrid>
        <w:gridCol w:w="4193"/>
        <w:gridCol w:w="3662"/>
      </w:tblGrid>
      <w:tr w:rsidR="00925AE5" w:rsidRPr="00D55094">
        <w:tc>
          <w:tcPr>
            <w:tcW w:w="7855" w:type="dxa"/>
            <w:gridSpan w:val="2"/>
            <w:tcBorders>
              <w:top w:val="single" w:sz="4" w:space="0" w:color="auto"/>
              <w:left w:val="nil"/>
              <w:bottom w:val="single" w:sz="4" w:space="0" w:color="auto"/>
              <w:right w:val="nil"/>
            </w:tcBorders>
            <w:vAlign w:val="center"/>
          </w:tcPr>
          <w:p w:rsidR="00925AE5" w:rsidRPr="007932F1" w:rsidRDefault="00925AE5" w:rsidP="00925AE5">
            <w:pPr>
              <w:widowControl w:val="0"/>
              <w:autoSpaceDE w:val="0"/>
              <w:autoSpaceDN w:val="0"/>
              <w:adjustRightInd w:val="0"/>
              <w:spacing w:after="120" w:line="240" w:lineRule="auto"/>
              <w:ind w:right="612"/>
              <w:jc w:val="center"/>
              <w:rPr>
                <w:rFonts w:ascii="Times New Roman" w:hAnsi="Times New Roman"/>
                <w:b/>
                <w:bCs/>
                <w:sz w:val="20"/>
                <w:szCs w:val="20"/>
                <w:lang w:val="el-GR"/>
              </w:rPr>
            </w:pPr>
            <w:r w:rsidRPr="007932F1">
              <w:rPr>
                <w:rFonts w:ascii="Times New Roman" w:hAnsi="Times New Roman"/>
                <w:b/>
                <w:bCs/>
                <w:sz w:val="20"/>
                <w:szCs w:val="20"/>
                <w:lang w:val="el-GR"/>
              </w:rPr>
              <w:t>Παρέχονται από το Υπουργείο Οικονομικών</w:t>
            </w:r>
          </w:p>
        </w:tc>
      </w:tr>
      <w:tr w:rsidR="00925AE5" w:rsidRPr="00D55094">
        <w:tc>
          <w:tcPr>
            <w:tcW w:w="4193" w:type="dxa"/>
            <w:tcBorders>
              <w:top w:val="single" w:sz="4" w:space="0" w:color="auto"/>
              <w:left w:val="nil"/>
              <w:bottom w:val="single" w:sz="4" w:space="0" w:color="auto"/>
              <w:right w:val="single" w:sz="4" w:space="0" w:color="auto"/>
            </w:tcBorders>
            <w:vAlign w:val="center"/>
          </w:tcPr>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sz w:val="20"/>
                <w:szCs w:val="20"/>
                <w:lang w:val="el-GR"/>
              </w:rPr>
              <w:t>Προκαταρκτικά μηνιαία στοιχεία για την εκτέλεση του κρατικού προϋπολογισμού (συμπεριλαμβανομένης της κυρίας λειτουργικής κατηγοριοποίησης εσόδων και δαπανών και ανά υπουργείο).</w:t>
            </w:r>
          </w:p>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i/>
                <w:sz w:val="20"/>
                <w:szCs w:val="20"/>
                <w:lang w:val="el-GR"/>
              </w:rPr>
            </w:pPr>
            <w:r w:rsidRPr="007932F1">
              <w:rPr>
                <w:rFonts w:ascii="Times New Roman" w:hAnsi="Times New Roman"/>
                <w:i/>
                <w:sz w:val="20"/>
                <w:szCs w:val="20"/>
                <w:lang w:val="el-GR"/>
              </w:rPr>
              <w:t>(Τα δεδομένα καταρτίζονται από το Υπουργείο Οικονομικών)</w:t>
            </w:r>
          </w:p>
        </w:tc>
        <w:tc>
          <w:tcPr>
            <w:tcW w:w="3662" w:type="dxa"/>
            <w:tcBorders>
              <w:top w:val="single" w:sz="4" w:space="0" w:color="auto"/>
              <w:left w:val="single" w:sz="4" w:space="0" w:color="auto"/>
              <w:bottom w:val="single" w:sz="4" w:space="0" w:color="auto"/>
              <w:right w:val="nil"/>
            </w:tcBorders>
            <w:vAlign w:val="center"/>
          </w:tcPr>
          <w:p w:rsidR="00925AE5" w:rsidRPr="007932F1" w:rsidRDefault="00925AE5" w:rsidP="00925AE5">
            <w:pPr>
              <w:autoSpaceDE w:val="0"/>
              <w:autoSpaceDN w:val="0"/>
              <w:adjustRightInd w:val="0"/>
              <w:spacing w:after="120" w:line="240" w:lineRule="auto"/>
              <w:ind w:right="612"/>
              <w:rPr>
                <w:rFonts w:ascii="Times New Roman" w:hAnsi="Times New Roman"/>
                <w:sz w:val="20"/>
                <w:szCs w:val="20"/>
                <w:lang w:val="el-GR"/>
              </w:rPr>
            </w:pPr>
            <w:r w:rsidRPr="007932F1">
              <w:rPr>
                <w:rFonts w:ascii="Times New Roman" w:hAnsi="Times New Roman"/>
                <w:sz w:val="20"/>
                <w:szCs w:val="20"/>
                <w:lang w:val="el-GR"/>
              </w:rPr>
              <w:t>Μηνιαίως, 15 ημέρες μετά το τέλος κάθε μήνα - αυτές οι πληροφορίες θα περιλαμβάνονται επίσης σε επόμενες διαβιβάσεις σε περίπτωση αναθεώρησης.</w:t>
            </w:r>
          </w:p>
        </w:tc>
      </w:tr>
      <w:tr w:rsidR="00925AE5" w:rsidRPr="00D55094">
        <w:tc>
          <w:tcPr>
            <w:tcW w:w="4193" w:type="dxa"/>
            <w:tcBorders>
              <w:top w:val="single" w:sz="4" w:space="0" w:color="auto"/>
              <w:left w:val="nil"/>
              <w:bottom w:val="single" w:sz="4" w:space="0" w:color="auto"/>
              <w:right w:val="single" w:sz="4" w:space="0" w:color="auto"/>
            </w:tcBorders>
            <w:vAlign w:val="center"/>
          </w:tcPr>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sz w:val="20"/>
                <w:szCs w:val="20"/>
                <w:lang w:val="el-GR"/>
              </w:rPr>
              <w:t xml:space="preserve">Επικαιροποιημένα μηνιαία σχέδια για την εκτέλεση του κρατικού προϋπολογισμού για το υπόλοιπο του έτους, συμπεριλαμβανομένης της κύριας λειτουργικής κατηγοριοποίησης των εσόδων και δαπανών ανά υπουργείο. </w:t>
            </w:r>
          </w:p>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i/>
                <w:sz w:val="20"/>
                <w:szCs w:val="20"/>
                <w:lang w:val="el-GR"/>
              </w:rPr>
            </w:pPr>
            <w:r w:rsidRPr="007932F1">
              <w:rPr>
                <w:rFonts w:ascii="Times New Roman" w:hAnsi="Times New Roman"/>
                <w:i/>
                <w:sz w:val="20"/>
                <w:szCs w:val="20"/>
                <w:lang w:val="el-GR"/>
              </w:rPr>
              <w:t>(Τα δεδομένα καταρτίζονται από το Υπουργείο Οικονομικών)</w:t>
            </w:r>
          </w:p>
        </w:tc>
        <w:tc>
          <w:tcPr>
            <w:tcW w:w="3662" w:type="dxa"/>
            <w:tcBorders>
              <w:top w:val="single" w:sz="4" w:space="0" w:color="auto"/>
              <w:left w:val="single" w:sz="4" w:space="0" w:color="auto"/>
              <w:bottom w:val="single" w:sz="4" w:space="0" w:color="auto"/>
              <w:right w:val="nil"/>
            </w:tcBorders>
            <w:vAlign w:val="center"/>
          </w:tcPr>
          <w:p w:rsidR="00925AE5" w:rsidRPr="007932F1" w:rsidRDefault="00925AE5" w:rsidP="00925AE5">
            <w:pPr>
              <w:autoSpaceDE w:val="0"/>
              <w:autoSpaceDN w:val="0"/>
              <w:adjustRightInd w:val="0"/>
              <w:spacing w:after="120" w:line="240" w:lineRule="auto"/>
              <w:ind w:right="612"/>
              <w:rPr>
                <w:rFonts w:ascii="Times New Roman" w:hAnsi="Times New Roman"/>
                <w:sz w:val="20"/>
                <w:szCs w:val="20"/>
                <w:lang w:val="el-GR"/>
              </w:rPr>
            </w:pPr>
            <w:r w:rsidRPr="007932F1">
              <w:rPr>
                <w:rFonts w:ascii="Times New Roman" w:hAnsi="Times New Roman"/>
                <w:sz w:val="20"/>
                <w:szCs w:val="20"/>
                <w:lang w:val="el-GR"/>
              </w:rPr>
              <w:t>Μηνιαίως, 30 ημέρες μετά το τέλος κάθε μήνα.</w:t>
            </w:r>
          </w:p>
        </w:tc>
      </w:tr>
      <w:tr w:rsidR="00925AE5" w:rsidRPr="00D55094">
        <w:tc>
          <w:tcPr>
            <w:tcW w:w="4193" w:type="dxa"/>
            <w:tcBorders>
              <w:top w:val="single" w:sz="4" w:space="0" w:color="auto"/>
              <w:left w:val="nil"/>
              <w:bottom w:val="single" w:sz="4" w:space="0" w:color="auto"/>
              <w:right w:val="single" w:sz="4" w:space="0" w:color="auto"/>
            </w:tcBorders>
            <w:vAlign w:val="center"/>
          </w:tcPr>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sz w:val="20"/>
                <w:szCs w:val="20"/>
                <w:lang w:val="el-GR"/>
              </w:rPr>
              <w:t>Μηνιαία στοιχεία για τη μισθοδοσία του Δημοσίου (της γενικής κυβέρνησης, συμπεριλαμβανομένης της λειτουργικής κατηγοριοποίησης σε ονομαστικούς μισθούς και επιδόματα σε δημοσίους υπαλλήλους ανά υπουργείο και δημόσιο φορέα), αριθμό υπαλλήλων (συμπεριλαμβανομένης της λειτουργικής κατηγοριοποίησης ανά υπουργείο και δημοσίων φορέων εκτός της κεντρικής κυβέρνησης), μέσο μισθό (συμπεριλαμβανομένου του βασικού μισθού, παροχών και επιδομάτων).</w:t>
            </w:r>
          </w:p>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i/>
                <w:sz w:val="20"/>
                <w:szCs w:val="20"/>
                <w:lang w:val="el-GR"/>
              </w:rPr>
              <w:t>(Τα δεδομένα καταρτίζονται από το Υπουργείο Οικονομικών)</w:t>
            </w:r>
          </w:p>
        </w:tc>
        <w:tc>
          <w:tcPr>
            <w:tcW w:w="3662" w:type="dxa"/>
            <w:tcBorders>
              <w:top w:val="single" w:sz="4" w:space="0" w:color="auto"/>
              <w:left w:val="single" w:sz="4" w:space="0" w:color="auto"/>
              <w:bottom w:val="single" w:sz="4" w:space="0" w:color="auto"/>
              <w:right w:val="nil"/>
            </w:tcBorders>
            <w:vAlign w:val="center"/>
          </w:tcPr>
          <w:p w:rsidR="00925AE5" w:rsidRPr="007932F1" w:rsidRDefault="00925AE5" w:rsidP="00925AE5">
            <w:pPr>
              <w:autoSpaceDE w:val="0"/>
              <w:autoSpaceDN w:val="0"/>
              <w:adjustRightInd w:val="0"/>
              <w:spacing w:after="120" w:line="240" w:lineRule="auto"/>
              <w:ind w:right="612"/>
              <w:rPr>
                <w:rFonts w:ascii="Times New Roman" w:hAnsi="Times New Roman"/>
                <w:sz w:val="20"/>
                <w:szCs w:val="20"/>
                <w:lang w:val="el-GR"/>
              </w:rPr>
            </w:pPr>
            <w:r w:rsidRPr="007932F1">
              <w:rPr>
                <w:rFonts w:ascii="Times New Roman" w:hAnsi="Times New Roman"/>
                <w:sz w:val="20"/>
                <w:szCs w:val="20"/>
                <w:lang w:val="el-GR"/>
              </w:rPr>
              <w:t>Μηνιαίως, 30 ημέρες μετά το τέλος κάθε μήνα.</w:t>
            </w:r>
          </w:p>
        </w:tc>
      </w:tr>
      <w:tr w:rsidR="00925AE5" w:rsidRPr="00D55094">
        <w:tc>
          <w:tcPr>
            <w:tcW w:w="4193" w:type="dxa"/>
            <w:tcBorders>
              <w:top w:val="single" w:sz="4" w:space="0" w:color="auto"/>
              <w:left w:val="nil"/>
              <w:bottom w:val="single" w:sz="4" w:space="0" w:color="auto"/>
              <w:right w:val="single" w:sz="4" w:space="0" w:color="auto"/>
            </w:tcBorders>
            <w:vAlign w:val="center"/>
          </w:tcPr>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sz w:val="20"/>
                <w:szCs w:val="20"/>
                <w:lang w:val="el-GR"/>
              </w:rPr>
              <w:t xml:space="preserve">Προκαταρκτικά μηνιαία ταμειακά στοιχεία  για φορείς της γενικής κυβέρνησης, εκτός του κράτος. </w:t>
            </w:r>
          </w:p>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i/>
                <w:sz w:val="20"/>
                <w:szCs w:val="20"/>
                <w:lang w:val="el-GR"/>
              </w:rPr>
            </w:pPr>
            <w:r w:rsidRPr="007932F1">
              <w:rPr>
                <w:rFonts w:ascii="Times New Roman" w:hAnsi="Times New Roman"/>
                <w:i/>
                <w:sz w:val="20"/>
                <w:szCs w:val="20"/>
                <w:lang w:val="el-GR"/>
              </w:rPr>
              <w:t>(Τα δεδομένα καταρτίζονται από το Υπουργείο Οικονομικών)</w:t>
            </w:r>
          </w:p>
        </w:tc>
        <w:tc>
          <w:tcPr>
            <w:tcW w:w="3662" w:type="dxa"/>
            <w:tcBorders>
              <w:top w:val="single" w:sz="4" w:space="0" w:color="auto"/>
              <w:left w:val="single" w:sz="4" w:space="0" w:color="auto"/>
              <w:bottom w:val="single" w:sz="4" w:space="0" w:color="auto"/>
              <w:right w:val="nil"/>
            </w:tcBorders>
            <w:vAlign w:val="center"/>
          </w:tcPr>
          <w:p w:rsidR="00925AE5" w:rsidRPr="007932F1" w:rsidRDefault="00925AE5" w:rsidP="00925AE5">
            <w:pPr>
              <w:autoSpaceDE w:val="0"/>
              <w:autoSpaceDN w:val="0"/>
              <w:adjustRightInd w:val="0"/>
              <w:spacing w:after="120" w:line="240" w:lineRule="auto"/>
              <w:ind w:right="612"/>
              <w:rPr>
                <w:rFonts w:ascii="Times New Roman" w:hAnsi="Times New Roman"/>
                <w:sz w:val="20"/>
                <w:szCs w:val="20"/>
                <w:lang w:val="el-GR"/>
              </w:rPr>
            </w:pPr>
            <w:r w:rsidRPr="007932F1">
              <w:rPr>
                <w:rFonts w:ascii="Times New Roman" w:hAnsi="Times New Roman"/>
                <w:sz w:val="20"/>
                <w:szCs w:val="20"/>
                <w:lang w:val="el-GR"/>
              </w:rPr>
              <w:t>Μηνιαίως, 30 ημέρες μετά το τέλος κάθε μήνα - αυτές οι πληροφορίες θα περιλαμβάνονται επίσης σε επόμενες διαβιβάσεις σε περίπτωση αναθεώρησης.</w:t>
            </w:r>
          </w:p>
        </w:tc>
      </w:tr>
    </w:tbl>
    <w:p w:rsidR="00925AE5" w:rsidRPr="007932F1" w:rsidRDefault="00925AE5" w:rsidP="00925AE5">
      <w:pPr>
        <w:autoSpaceDE w:val="0"/>
        <w:autoSpaceDN w:val="0"/>
        <w:adjustRightInd w:val="0"/>
        <w:spacing w:after="120" w:line="240" w:lineRule="auto"/>
        <w:ind w:left="900" w:right="612"/>
        <w:rPr>
          <w:rFonts w:ascii="Times New Roman" w:hAnsi="Times New Roman"/>
          <w:sz w:val="20"/>
          <w:szCs w:val="20"/>
          <w:lang w:val="el-GR"/>
        </w:rPr>
      </w:pPr>
    </w:p>
    <w:tbl>
      <w:tblPr>
        <w:tblpPr w:leftFromText="180" w:rightFromText="180" w:vertAnchor="text" w:tblpX="968" w:tblpY="1"/>
        <w:tblOverlap w:val="never"/>
        <w:tblW w:w="0" w:type="auto"/>
        <w:tblBorders>
          <w:top w:val="single" w:sz="8" w:space="0" w:color="auto"/>
          <w:bottom w:val="single" w:sz="4" w:space="0" w:color="auto"/>
        </w:tblBorders>
        <w:tblLayout w:type="fixed"/>
        <w:tblLook w:val="04A0"/>
      </w:tblPr>
      <w:tblGrid>
        <w:gridCol w:w="4792"/>
        <w:gridCol w:w="2880"/>
      </w:tblGrid>
      <w:tr w:rsidR="00925AE5" w:rsidRPr="00D55094">
        <w:trPr>
          <w:trHeight w:val="1608"/>
        </w:trPr>
        <w:tc>
          <w:tcPr>
            <w:tcW w:w="4792" w:type="dxa"/>
            <w:tcBorders>
              <w:top w:val="single" w:sz="4" w:space="0" w:color="auto"/>
              <w:left w:val="nil"/>
              <w:bottom w:val="single" w:sz="4" w:space="0" w:color="auto"/>
              <w:right w:val="single" w:sz="4" w:space="0" w:color="auto"/>
            </w:tcBorders>
            <w:vAlign w:val="center"/>
          </w:tcPr>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sz w:val="20"/>
                <w:szCs w:val="20"/>
                <w:lang w:val="el-GR"/>
              </w:rPr>
              <w:lastRenderedPageBreak/>
              <w:t>Μηνιαία στοιχεία για το προσωπικό: αριθμός εργαζομένων, εισόδους, εξόδους, μετατάξεις μεταξύ φορέων της κυβέρνησης, και από και προς την εργασιακή εφεδρεία, ανά φορέα.</w:t>
            </w:r>
          </w:p>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i/>
                <w:iCs/>
                <w:sz w:val="20"/>
                <w:szCs w:val="20"/>
                <w:lang w:val="el-GR"/>
              </w:rPr>
              <w:t xml:space="preserve"> </w:t>
            </w:r>
            <w:r w:rsidRPr="007932F1">
              <w:rPr>
                <w:rFonts w:ascii="Times New Roman" w:hAnsi="Times New Roman"/>
                <w:i/>
                <w:sz w:val="20"/>
                <w:szCs w:val="20"/>
                <w:lang w:val="el-GR"/>
              </w:rPr>
              <w:t>(Τα δεδομένα καταρτίζονται από το Υπουργείο Εσωτερικών)</w:t>
            </w:r>
          </w:p>
        </w:tc>
        <w:tc>
          <w:tcPr>
            <w:tcW w:w="2880" w:type="dxa"/>
            <w:tcBorders>
              <w:top w:val="single" w:sz="4" w:space="0" w:color="auto"/>
              <w:left w:val="single" w:sz="4" w:space="0" w:color="auto"/>
              <w:bottom w:val="single" w:sz="4" w:space="0" w:color="auto"/>
              <w:right w:val="nil"/>
            </w:tcBorders>
            <w:vAlign w:val="center"/>
          </w:tcPr>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r w:rsidRPr="007932F1">
              <w:rPr>
                <w:rFonts w:ascii="Times New Roman" w:hAnsi="Times New Roman"/>
                <w:sz w:val="20"/>
                <w:szCs w:val="20"/>
                <w:lang w:val="el-GR"/>
              </w:rPr>
              <w:t>Μηνιαίως, 30 ημέρες μετά το τέλος κάθε μήνα.</w:t>
            </w:r>
          </w:p>
        </w:tc>
      </w:tr>
      <w:tr w:rsidR="00925AE5" w:rsidRPr="00D55094">
        <w:tc>
          <w:tcPr>
            <w:tcW w:w="4792" w:type="dxa"/>
            <w:tcBorders>
              <w:top w:val="single" w:sz="4" w:space="0" w:color="auto"/>
              <w:left w:val="nil"/>
              <w:bottom w:val="single" w:sz="4" w:space="0" w:color="auto"/>
              <w:right w:val="single" w:sz="4" w:space="0" w:color="auto"/>
            </w:tcBorders>
            <w:vAlign w:val="center"/>
          </w:tcPr>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sz w:val="20"/>
                <w:szCs w:val="20"/>
                <w:lang w:val="el-GR"/>
              </w:rPr>
              <w:t>Εβδομαδιαία πληροφόρηση για την ταμειακή κατάσταση της Κυβέρνησης με αναφορά στις πηγές και τις χρήσεις, καθώς και του αριθμού των ημερών που υπάρχει κάλυψη</w:t>
            </w:r>
          </w:p>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i/>
                <w:sz w:val="20"/>
                <w:szCs w:val="20"/>
                <w:lang w:val="el-GR"/>
              </w:rPr>
              <w:t>(Τα δεδομένα καταρτίζονται από το Υπουργείο Οικονομικών)</w:t>
            </w:r>
          </w:p>
        </w:tc>
        <w:tc>
          <w:tcPr>
            <w:tcW w:w="2880" w:type="dxa"/>
            <w:tcBorders>
              <w:top w:val="single" w:sz="4" w:space="0" w:color="auto"/>
              <w:left w:val="single" w:sz="4" w:space="0" w:color="auto"/>
              <w:bottom w:val="single" w:sz="4" w:space="0" w:color="auto"/>
              <w:right w:val="nil"/>
            </w:tcBorders>
            <w:vAlign w:val="center"/>
          </w:tcPr>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r w:rsidRPr="007932F1">
              <w:rPr>
                <w:rFonts w:ascii="Times New Roman" w:hAnsi="Times New Roman"/>
                <w:sz w:val="20"/>
                <w:szCs w:val="20"/>
                <w:lang w:val="el-GR"/>
              </w:rPr>
              <w:t>Εβδομαδιαίως την Παρασκευή, αφορά δεδομένα της προηγούμενης Πέμπτης.</w:t>
            </w:r>
          </w:p>
        </w:tc>
      </w:tr>
      <w:tr w:rsidR="00925AE5" w:rsidRPr="00D55094">
        <w:tc>
          <w:tcPr>
            <w:tcW w:w="4792" w:type="dxa"/>
            <w:tcBorders>
              <w:top w:val="single" w:sz="4" w:space="0" w:color="auto"/>
              <w:left w:val="nil"/>
              <w:bottom w:val="single" w:sz="4" w:space="0" w:color="auto"/>
              <w:right w:val="single" w:sz="4" w:space="0" w:color="auto"/>
            </w:tcBorders>
            <w:vAlign w:val="center"/>
          </w:tcPr>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sz w:val="20"/>
                <w:szCs w:val="20"/>
                <w:lang w:val="el-GR"/>
              </w:rPr>
              <w:t xml:space="preserve">Στοιχεία για την χρηματοδότηση ελλειμμάτων της γενικής κυβέρνησης </w:t>
            </w:r>
            <w:r w:rsidRPr="00453549">
              <w:rPr>
                <w:rFonts w:ascii="Times New Roman" w:hAnsi="Times New Roman"/>
                <w:sz w:val="20"/>
                <w:szCs w:val="20"/>
                <w:lang w:val="el-GR"/>
              </w:rPr>
              <w:t>(</w:t>
            </w:r>
            <w:r w:rsidRPr="005A6907">
              <w:rPr>
                <w:rFonts w:ascii="Times New Roman" w:hAnsi="Times New Roman"/>
                <w:sz w:val="20"/>
                <w:szCs w:val="20"/>
              </w:rPr>
              <w:t>below</w:t>
            </w:r>
            <w:r w:rsidRPr="00453549">
              <w:rPr>
                <w:rFonts w:ascii="Times New Roman" w:hAnsi="Times New Roman"/>
                <w:sz w:val="20"/>
                <w:szCs w:val="20"/>
                <w:lang w:val="el-GR"/>
              </w:rPr>
              <w:t>-</w:t>
            </w:r>
            <w:r w:rsidRPr="005A6907">
              <w:rPr>
                <w:rFonts w:ascii="Times New Roman" w:hAnsi="Times New Roman"/>
                <w:sz w:val="20"/>
                <w:szCs w:val="20"/>
              </w:rPr>
              <w:t>the</w:t>
            </w:r>
            <w:r w:rsidRPr="00453549">
              <w:rPr>
                <w:rFonts w:ascii="Times New Roman" w:hAnsi="Times New Roman"/>
                <w:sz w:val="20"/>
                <w:szCs w:val="20"/>
                <w:lang w:val="el-GR"/>
              </w:rPr>
              <w:t>-</w:t>
            </w:r>
            <w:r w:rsidRPr="005A6907">
              <w:rPr>
                <w:rFonts w:ascii="Times New Roman" w:hAnsi="Times New Roman"/>
                <w:sz w:val="20"/>
                <w:szCs w:val="20"/>
              </w:rPr>
              <w:t>line</w:t>
            </w:r>
            <w:r w:rsidRPr="00453549">
              <w:rPr>
                <w:rFonts w:ascii="Times New Roman" w:hAnsi="Times New Roman"/>
                <w:sz w:val="20"/>
                <w:szCs w:val="20"/>
                <w:lang w:val="el-GR"/>
              </w:rPr>
              <w:t xml:space="preserve"> </w:t>
            </w:r>
            <w:r w:rsidRPr="005A6907">
              <w:rPr>
                <w:rFonts w:ascii="Times New Roman" w:hAnsi="Times New Roman"/>
                <w:sz w:val="20"/>
                <w:szCs w:val="20"/>
              </w:rPr>
              <w:t>financing</w:t>
            </w:r>
            <w:r w:rsidRPr="00453549">
              <w:rPr>
                <w:rFonts w:ascii="Times New Roman" w:hAnsi="Times New Roman"/>
                <w:sz w:val="20"/>
                <w:szCs w:val="20"/>
                <w:lang w:val="el-GR"/>
              </w:rPr>
              <w:t>).</w:t>
            </w:r>
          </w:p>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i/>
                <w:sz w:val="20"/>
                <w:szCs w:val="20"/>
                <w:lang w:val="el-GR"/>
              </w:rPr>
              <w:t>(Τα δεδομένα καταρτίζονται από το Υπουργείο Οικονομικών)</w:t>
            </w:r>
          </w:p>
        </w:tc>
        <w:tc>
          <w:tcPr>
            <w:tcW w:w="2880" w:type="dxa"/>
            <w:tcBorders>
              <w:top w:val="single" w:sz="4" w:space="0" w:color="auto"/>
              <w:left w:val="single" w:sz="4" w:space="0" w:color="auto"/>
              <w:bottom w:val="single" w:sz="4" w:space="0" w:color="auto"/>
              <w:right w:val="nil"/>
            </w:tcBorders>
            <w:vAlign w:val="center"/>
          </w:tcPr>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r w:rsidRPr="007932F1">
              <w:rPr>
                <w:rFonts w:ascii="Times New Roman" w:hAnsi="Times New Roman"/>
                <w:sz w:val="20"/>
                <w:szCs w:val="20"/>
                <w:lang w:val="el-GR"/>
              </w:rPr>
              <w:t>Μηνιαίως, όχι περισσότερο από 15 ημέρες μετά το τέλος κάθε μήνα - αυτές οι πληροφορίες θα περιλαμβάνονται επίσης σε επόμενες διαβιβάσεις σε περίπτωση αναθεώρησης.</w:t>
            </w:r>
          </w:p>
        </w:tc>
      </w:tr>
      <w:tr w:rsidR="00925AE5" w:rsidRPr="00453549">
        <w:tc>
          <w:tcPr>
            <w:tcW w:w="4792" w:type="dxa"/>
            <w:tcBorders>
              <w:top w:val="single" w:sz="4" w:space="0" w:color="auto"/>
              <w:left w:val="nil"/>
              <w:bottom w:val="single" w:sz="4" w:space="0" w:color="auto"/>
              <w:right w:val="single" w:sz="4" w:space="0" w:color="auto"/>
            </w:tcBorders>
            <w:vAlign w:val="center"/>
          </w:tcPr>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sz w:val="20"/>
                <w:szCs w:val="20"/>
                <w:lang w:val="el-GR"/>
              </w:rPr>
              <w:t>Στοιχεία ληξιπρόθεσμων οφειλών (συμπεριλαμβανομένων των χρεών που έχουν συσσωρευτεί) της γενικής κυβέρνησης συμπεριλαμβανομένου του κράτους, της τοπικής αυτοδιοίκησης, της κοινωνικής ασφάλισης, των νοσοκομείων και νομικών προσώπων.</w:t>
            </w:r>
          </w:p>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i/>
                <w:sz w:val="20"/>
                <w:szCs w:val="20"/>
                <w:lang w:val="el-GR"/>
              </w:rPr>
              <w:t>(Τα δεδομένα καταρτίζονται από το Υπουργείο Οικονομικών με βάση στοιχεία από διάφορα υπουργεία.)</w:t>
            </w:r>
          </w:p>
        </w:tc>
        <w:tc>
          <w:tcPr>
            <w:tcW w:w="2880" w:type="dxa"/>
            <w:tcBorders>
              <w:top w:val="single" w:sz="4" w:space="0" w:color="auto"/>
              <w:left w:val="single" w:sz="4" w:space="0" w:color="auto"/>
              <w:bottom w:val="single" w:sz="4" w:space="0" w:color="auto"/>
              <w:right w:val="nil"/>
            </w:tcBorders>
            <w:vAlign w:val="center"/>
          </w:tcPr>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r w:rsidRPr="007932F1">
              <w:rPr>
                <w:rFonts w:ascii="Times New Roman" w:hAnsi="Times New Roman"/>
                <w:sz w:val="20"/>
                <w:szCs w:val="20"/>
                <w:lang w:val="el-GR"/>
              </w:rPr>
              <w:t xml:space="preserve">Τριμηνιαίως, εντός 55 ημερών από το τέλος κάθε τριμήνου. </w:t>
            </w:r>
          </w:p>
        </w:tc>
      </w:tr>
      <w:tr w:rsidR="00925AE5" w:rsidRPr="00453549">
        <w:tc>
          <w:tcPr>
            <w:tcW w:w="4792" w:type="dxa"/>
            <w:tcBorders>
              <w:top w:val="single" w:sz="4" w:space="0" w:color="auto"/>
              <w:left w:val="nil"/>
              <w:bottom w:val="single" w:sz="4" w:space="0" w:color="auto"/>
              <w:right w:val="single" w:sz="4" w:space="0" w:color="auto"/>
            </w:tcBorders>
            <w:vAlign w:val="center"/>
          </w:tcPr>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sz w:val="20"/>
                <w:szCs w:val="20"/>
                <w:lang w:val="el-GR"/>
              </w:rPr>
              <w:t>Στοιχεία για την χρήση διεθνών δανείων βοήθειας, με βάση τις ακόλουθες κατηγορίες: Ταμείο Χρηματοπιστωτικής Σταθερότητας, ειδικός λογαριασμός, εξόφληση χρέους, πληρωμή τόκων, άλλες δημοσιονομικές ανάγκες, δημιουργίας ρυθμιστικού αποθέματος (ανά τρίμηνο και συναθροίστηκα).</w:t>
            </w:r>
          </w:p>
        </w:tc>
        <w:tc>
          <w:tcPr>
            <w:tcW w:w="2880" w:type="dxa"/>
            <w:tcBorders>
              <w:top w:val="single" w:sz="4" w:space="0" w:color="auto"/>
              <w:left w:val="single" w:sz="4" w:space="0" w:color="auto"/>
              <w:bottom w:val="single" w:sz="4" w:space="0" w:color="auto"/>
              <w:right w:val="nil"/>
            </w:tcBorders>
            <w:vAlign w:val="center"/>
          </w:tcPr>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r w:rsidRPr="007932F1">
              <w:rPr>
                <w:rFonts w:ascii="Times New Roman" w:hAnsi="Times New Roman"/>
                <w:sz w:val="20"/>
                <w:szCs w:val="20"/>
                <w:lang w:val="el-GR"/>
              </w:rPr>
              <w:t xml:space="preserve">Τριμηνιαίως, έως το τέλος κάθε τριμήνου. </w:t>
            </w:r>
          </w:p>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p>
        </w:tc>
      </w:tr>
      <w:tr w:rsidR="00925AE5" w:rsidRPr="007932F1">
        <w:tc>
          <w:tcPr>
            <w:tcW w:w="4792" w:type="dxa"/>
            <w:tcBorders>
              <w:top w:val="single" w:sz="4" w:space="0" w:color="auto"/>
              <w:left w:val="nil"/>
              <w:bottom w:val="single" w:sz="4" w:space="0" w:color="auto"/>
              <w:right w:val="single" w:sz="4" w:space="0" w:color="auto"/>
            </w:tcBorders>
            <w:vAlign w:val="center"/>
          </w:tcPr>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sz w:val="20"/>
                <w:szCs w:val="20"/>
                <w:lang w:val="el-GR"/>
              </w:rPr>
              <w:t>Δημόσιο Χρέος και νέες εγγυήσεις από τη γενική κυβέρνηση προς τις δημόσιες επιχειρήσεις και τον ιδιωτικό τομέα.</w:t>
            </w:r>
          </w:p>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sz w:val="20"/>
                <w:szCs w:val="20"/>
                <w:lang w:val="el-GR"/>
              </w:rPr>
              <w:t xml:space="preserve">Στοιχεία για χρέος που ωριμάζει (προγραμματισμένες αποπληρωμές ανά μήνα, διαχωρισμένα σε βραχυχρόνια στοιχεία (έντοκα γραμμάτια και άλλο βραχυπρόθεσμο χρέος) και μακροχρόνια (ομόλογα και άλλα μακροχρόνιο χρέος). </w:t>
            </w:r>
          </w:p>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sz w:val="20"/>
                <w:szCs w:val="20"/>
                <w:lang w:val="el-GR"/>
              </w:rPr>
              <w:t>Στοιχεία για τις προγραμματισμένες εκροές για τόκους.</w:t>
            </w:r>
          </w:p>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i/>
                <w:sz w:val="20"/>
                <w:szCs w:val="20"/>
                <w:lang w:val="el-GR"/>
              </w:rPr>
              <w:t>(Τα δεδομένα καταρτίζονται από το Υπουργείο Οικονομικών)</w:t>
            </w:r>
          </w:p>
        </w:tc>
        <w:tc>
          <w:tcPr>
            <w:tcW w:w="2880" w:type="dxa"/>
            <w:tcBorders>
              <w:top w:val="single" w:sz="4" w:space="0" w:color="auto"/>
              <w:left w:val="single" w:sz="4" w:space="0" w:color="auto"/>
              <w:bottom w:val="single" w:sz="4" w:space="0" w:color="auto"/>
              <w:right w:val="nil"/>
            </w:tcBorders>
            <w:vAlign w:val="center"/>
          </w:tcPr>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r w:rsidRPr="007932F1">
              <w:rPr>
                <w:rFonts w:ascii="Times New Roman" w:hAnsi="Times New Roman"/>
                <w:sz w:val="20"/>
                <w:szCs w:val="20"/>
                <w:lang w:val="el-GR"/>
              </w:rPr>
              <w:t>Μηνιαίως, εντός ενός μήνα.</w:t>
            </w:r>
          </w:p>
        </w:tc>
      </w:tr>
    </w:tbl>
    <w:p w:rsidR="00925AE5" w:rsidRPr="007932F1" w:rsidRDefault="00925AE5" w:rsidP="00925AE5">
      <w:pPr>
        <w:spacing w:after="120" w:line="240" w:lineRule="auto"/>
        <w:rPr>
          <w:rFonts w:ascii="Times New Roman" w:hAnsi="Times New Roman"/>
          <w:sz w:val="20"/>
          <w:szCs w:val="20"/>
          <w:lang w:val="el-GR"/>
        </w:rPr>
      </w:pPr>
      <w:r w:rsidRPr="007932F1">
        <w:rPr>
          <w:rFonts w:ascii="Times New Roman" w:hAnsi="Times New Roman"/>
          <w:sz w:val="20"/>
          <w:szCs w:val="20"/>
          <w:lang w:val="el-GR"/>
        </w:rPr>
        <w:br w:type="page"/>
      </w:r>
    </w:p>
    <w:tbl>
      <w:tblPr>
        <w:tblpPr w:leftFromText="180" w:rightFromText="180" w:vertAnchor="text" w:tblpX="968" w:tblpY="1"/>
        <w:tblOverlap w:val="never"/>
        <w:tblW w:w="0" w:type="auto"/>
        <w:tblBorders>
          <w:top w:val="single" w:sz="8" w:space="0" w:color="auto"/>
          <w:bottom w:val="single" w:sz="4" w:space="0" w:color="auto"/>
        </w:tblBorders>
        <w:tblLayout w:type="fixed"/>
        <w:tblLook w:val="04A0"/>
      </w:tblPr>
      <w:tblGrid>
        <w:gridCol w:w="4792"/>
        <w:gridCol w:w="2880"/>
      </w:tblGrid>
      <w:tr w:rsidR="00925AE5" w:rsidRPr="007932F1">
        <w:tc>
          <w:tcPr>
            <w:tcW w:w="4792" w:type="dxa"/>
            <w:tcBorders>
              <w:top w:val="single" w:sz="4" w:space="0" w:color="auto"/>
              <w:left w:val="nil"/>
              <w:bottom w:val="single" w:sz="4" w:space="0" w:color="auto"/>
              <w:right w:val="single" w:sz="4" w:space="0" w:color="auto"/>
            </w:tcBorders>
            <w:vAlign w:val="center"/>
          </w:tcPr>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sz w:val="20"/>
                <w:szCs w:val="20"/>
                <w:lang w:val="el-GR"/>
              </w:rPr>
              <w:t>Στοιχεία για τα περιουσιακά στοιχεία που ιδιωτικοποιήθηκαν και τα έσοδα που εισπράχθηκαν.</w:t>
            </w:r>
          </w:p>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i/>
                <w:sz w:val="20"/>
                <w:szCs w:val="20"/>
                <w:lang w:val="el-GR"/>
              </w:rPr>
              <w:t>(Τα δεδομένα καταρτίζονται από το Υπουργείο Οικονομικών)</w:t>
            </w:r>
          </w:p>
        </w:tc>
        <w:tc>
          <w:tcPr>
            <w:tcW w:w="2880" w:type="dxa"/>
            <w:tcBorders>
              <w:top w:val="single" w:sz="4" w:space="0" w:color="auto"/>
              <w:left w:val="single" w:sz="4" w:space="0" w:color="auto"/>
              <w:bottom w:val="single" w:sz="4" w:space="0" w:color="auto"/>
              <w:right w:val="nil"/>
            </w:tcBorders>
            <w:vAlign w:val="center"/>
          </w:tcPr>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r w:rsidRPr="007932F1">
              <w:rPr>
                <w:rFonts w:ascii="Times New Roman" w:hAnsi="Times New Roman"/>
                <w:sz w:val="20"/>
                <w:szCs w:val="20"/>
                <w:lang w:val="el-GR"/>
              </w:rPr>
              <w:t>Μηνιαίως.</w:t>
            </w:r>
          </w:p>
        </w:tc>
      </w:tr>
      <w:tr w:rsidR="00925AE5" w:rsidRPr="00453549">
        <w:tc>
          <w:tcPr>
            <w:tcW w:w="4792" w:type="dxa"/>
            <w:tcBorders>
              <w:top w:val="single" w:sz="4" w:space="0" w:color="auto"/>
              <w:left w:val="nil"/>
              <w:bottom w:val="single" w:sz="4" w:space="0" w:color="auto"/>
              <w:right w:val="single" w:sz="4" w:space="0" w:color="auto"/>
            </w:tcBorders>
            <w:vAlign w:val="center"/>
          </w:tcPr>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sz w:val="20"/>
                <w:szCs w:val="20"/>
                <w:lang w:val="el-GR"/>
              </w:rPr>
              <w:t>Στοιχεία για τις επιχειρήσεις που ανήκουν στο δημόσιο: έσοδα, έξοδα, μισθοδοσία, αριθμός υπαλλήλων και υποχρεώσεις (συμπεριλαμβανομένης της ωρίμανσης χρέους των επιχειρήσεων του δημοσίου).</w:t>
            </w:r>
          </w:p>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i/>
                <w:sz w:val="20"/>
                <w:szCs w:val="20"/>
                <w:lang w:val="el-GR"/>
              </w:rPr>
              <w:t>(Τα δεδομένα καταρτίζονται από το Υπουργείο Οικονομικών)</w:t>
            </w:r>
          </w:p>
        </w:tc>
        <w:tc>
          <w:tcPr>
            <w:tcW w:w="2880" w:type="dxa"/>
            <w:tcBorders>
              <w:top w:val="single" w:sz="4" w:space="0" w:color="auto"/>
              <w:left w:val="single" w:sz="4" w:space="0" w:color="auto"/>
              <w:bottom w:val="single" w:sz="4" w:space="0" w:color="auto"/>
              <w:right w:val="nil"/>
            </w:tcBorders>
            <w:vAlign w:val="center"/>
          </w:tcPr>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r w:rsidRPr="007932F1">
              <w:rPr>
                <w:rFonts w:ascii="Times New Roman" w:hAnsi="Times New Roman"/>
                <w:sz w:val="20"/>
                <w:szCs w:val="20"/>
                <w:lang w:val="el-GR"/>
              </w:rPr>
              <w:t>Μηνιαίως, εντός τριών εβδομάδων από το τέλος κάθε μήνα για τις δέκα μεγαλύτερες επιχειρήσεις.</w:t>
            </w:r>
          </w:p>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r w:rsidRPr="007932F1">
              <w:rPr>
                <w:rFonts w:ascii="Times New Roman" w:hAnsi="Times New Roman"/>
                <w:sz w:val="20"/>
                <w:szCs w:val="20"/>
                <w:lang w:val="el-GR"/>
              </w:rPr>
              <w:t>Τριμηνιαίως, εντός τριών εβδομάδων από το τέλος κάθε τριμήνου για τις άλλες επιχειρήσεις.</w:t>
            </w:r>
          </w:p>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r w:rsidRPr="007932F1">
              <w:rPr>
                <w:rFonts w:ascii="Times New Roman" w:hAnsi="Times New Roman"/>
                <w:sz w:val="20"/>
                <w:szCs w:val="20"/>
                <w:lang w:val="el-GR"/>
              </w:rPr>
              <w:t>Τριμηνιαίως, για τις ωριμάνσεις των υποχρεώσεων επιχειρήσεων που ανήκουν στο δημόσιο.</w:t>
            </w:r>
          </w:p>
        </w:tc>
      </w:tr>
      <w:tr w:rsidR="00925AE5" w:rsidRPr="00453549">
        <w:tc>
          <w:tcPr>
            <w:tcW w:w="4792" w:type="dxa"/>
            <w:tcBorders>
              <w:top w:val="single" w:sz="4" w:space="0" w:color="auto"/>
              <w:left w:val="nil"/>
              <w:bottom w:val="single" w:sz="4" w:space="0" w:color="auto"/>
              <w:right w:val="single" w:sz="4" w:space="0" w:color="auto"/>
            </w:tcBorders>
            <w:vAlign w:val="center"/>
          </w:tcPr>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sz w:val="20"/>
                <w:szCs w:val="20"/>
                <w:lang w:val="el-GR"/>
              </w:rPr>
              <w:t>Μηνιαία κατάσταση των συναλλαγών από τους λογαριασμούς εκτός προϋπολογισμού.</w:t>
            </w:r>
          </w:p>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i/>
                <w:iCs/>
                <w:sz w:val="20"/>
                <w:szCs w:val="20"/>
                <w:lang w:val="el-GR"/>
              </w:rPr>
              <w:t>(</w:t>
            </w:r>
            <w:r w:rsidRPr="007932F1">
              <w:rPr>
                <w:rFonts w:ascii="Times New Roman" w:hAnsi="Times New Roman"/>
                <w:i/>
                <w:sz w:val="20"/>
                <w:szCs w:val="20"/>
                <w:lang w:val="el-GR"/>
              </w:rPr>
              <w:t>Τα δεδομένα καταρτίζονται από το Υπουργείο Οικονομικών</w:t>
            </w:r>
            <w:r w:rsidRPr="007932F1">
              <w:rPr>
                <w:rFonts w:ascii="Times New Roman" w:hAnsi="Times New Roman"/>
                <w:i/>
                <w:iCs/>
                <w:sz w:val="20"/>
                <w:szCs w:val="20"/>
                <w:lang w:val="el-GR"/>
              </w:rPr>
              <w:t xml:space="preserve"> και το </w:t>
            </w:r>
            <w:r w:rsidRPr="007932F1">
              <w:rPr>
                <w:rFonts w:ascii="Times New Roman" w:hAnsi="Times New Roman"/>
                <w:lang w:val="el-GR"/>
              </w:rPr>
              <w:t xml:space="preserve"> </w:t>
            </w:r>
            <w:r w:rsidRPr="007932F1">
              <w:rPr>
                <w:rFonts w:ascii="Times New Roman" w:hAnsi="Times New Roman"/>
                <w:i/>
                <w:iCs/>
                <w:sz w:val="20"/>
                <w:szCs w:val="20"/>
                <w:lang w:val="el-GR"/>
              </w:rPr>
              <w:t>Υπουργείο Παιδείας &amp; Θρησκευμάτων, Πολιτισμού &amp; Αθλητισμού)</w:t>
            </w:r>
          </w:p>
        </w:tc>
        <w:tc>
          <w:tcPr>
            <w:tcW w:w="2880" w:type="dxa"/>
            <w:tcBorders>
              <w:top w:val="single" w:sz="4" w:space="0" w:color="auto"/>
              <w:left w:val="single" w:sz="4" w:space="0" w:color="auto"/>
              <w:bottom w:val="single" w:sz="4" w:space="0" w:color="auto"/>
              <w:right w:val="nil"/>
            </w:tcBorders>
            <w:vAlign w:val="center"/>
          </w:tcPr>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r w:rsidRPr="007932F1">
              <w:rPr>
                <w:rFonts w:ascii="Times New Roman" w:hAnsi="Times New Roman"/>
                <w:sz w:val="20"/>
                <w:szCs w:val="20"/>
                <w:lang w:val="el-GR"/>
              </w:rPr>
              <w:t>Μηνιαίως, στο τέλος κάθε μήνα.</w:t>
            </w:r>
          </w:p>
        </w:tc>
      </w:tr>
      <w:tr w:rsidR="00925AE5" w:rsidRPr="00453549">
        <w:tc>
          <w:tcPr>
            <w:tcW w:w="4792" w:type="dxa"/>
            <w:tcBorders>
              <w:top w:val="single" w:sz="4" w:space="0" w:color="auto"/>
              <w:left w:val="nil"/>
              <w:bottom w:val="single" w:sz="4" w:space="0" w:color="auto"/>
              <w:right w:val="single" w:sz="4" w:space="0" w:color="auto"/>
            </w:tcBorders>
            <w:vAlign w:val="center"/>
          </w:tcPr>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sz w:val="20"/>
                <w:szCs w:val="20"/>
                <w:lang w:val="el-GR"/>
              </w:rPr>
              <w:t>Μηνιαία στοιχεία των συναλλαγών ειδικών λογαριασμών.</w:t>
            </w:r>
          </w:p>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i/>
                <w:sz w:val="20"/>
                <w:szCs w:val="20"/>
                <w:lang w:val="el-GR"/>
              </w:rPr>
              <w:t>(Τα δεδομένα καταρτίζονται από το Υπουργείο Οικονομικών)</w:t>
            </w:r>
          </w:p>
        </w:tc>
        <w:tc>
          <w:tcPr>
            <w:tcW w:w="2880" w:type="dxa"/>
            <w:tcBorders>
              <w:top w:val="single" w:sz="4" w:space="0" w:color="auto"/>
              <w:left w:val="single" w:sz="4" w:space="0" w:color="auto"/>
              <w:bottom w:val="single" w:sz="4" w:space="0" w:color="auto"/>
              <w:right w:val="nil"/>
            </w:tcBorders>
            <w:vAlign w:val="center"/>
          </w:tcPr>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r w:rsidRPr="007932F1">
              <w:rPr>
                <w:rFonts w:ascii="Times New Roman" w:hAnsi="Times New Roman"/>
                <w:sz w:val="20"/>
                <w:szCs w:val="20"/>
                <w:lang w:val="el-GR"/>
              </w:rPr>
              <w:t>Μηνιαίως, στο τέλος κάθε μήνα.</w:t>
            </w:r>
          </w:p>
        </w:tc>
      </w:tr>
      <w:tr w:rsidR="00925AE5" w:rsidRPr="00453549">
        <w:tc>
          <w:tcPr>
            <w:tcW w:w="4792" w:type="dxa"/>
            <w:tcBorders>
              <w:top w:val="single" w:sz="4" w:space="0" w:color="auto"/>
              <w:left w:val="nil"/>
              <w:bottom w:val="single" w:sz="4" w:space="0" w:color="auto"/>
              <w:right w:val="single" w:sz="4" w:space="0" w:color="auto"/>
            </w:tcBorders>
            <w:vAlign w:val="center"/>
          </w:tcPr>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sz w:val="20"/>
                <w:szCs w:val="20"/>
                <w:lang w:val="el-GR"/>
              </w:rPr>
              <w:t>Έκθεση προόδου για την εκπλήρωση των προϋποθέσεων πολιτικής.</w:t>
            </w:r>
          </w:p>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i/>
                <w:iCs/>
                <w:sz w:val="20"/>
                <w:szCs w:val="20"/>
                <w:lang w:val="el-GR"/>
              </w:rPr>
              <w:t>(Η έκθεση καταρτίζεται από το Υπουργείο Οικονομικών)</w:t>
            </w:r>
          </w:p>
        </w:tc>
        <w:tc>
          <w:tcPr>
            <w:tcW w:w="2880" w:type="dxa"/>
            <w:tcBorders>
              <w:top w:val="single" w:sz="4" w:space="0" w:color="auto"/>
              <w:left w:val="single" w:sz="4" w:space="0" w:color="auto"/>
              <w:bottom w:val="single" w:sz="4" w:space="0" w:color="auto"/>
              <w:right w:val="nil"/>
            </w:tcBorders>
            <w:vAlign w:val="center"/>
          </w:tcPr>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r w:rsidRPr="007932F1">
              <w:rPr>
                <w:rFonts w:ascii="Times New Roman" w:hAnsi="Times New Roman"/>
                <w:sz w:val="20"/>
                <w:szCs w:val="20"/>
                <w:lang w:val="el-GR"/>
              </w:rPr>
              <w:t>Τριμηνιαίως, πριν από την έναρξη της εκάστοτε  επόμενης αναθεώρησης.</w:t>
            </w:r>
          </w:p>
        </w:tc>
      </w:tr>
      <w:tr w:rsidR="00925AE5" w:rsidRPr="00453549">
        <w:tc>
          <w:tcPr>
            <w:tcW w:w="4792" w:type="dxa"/>
            <w:tcBorders>
              <w:top w:val="single" w:sz="4" w:space="0" w:color="auto"/>
              <w:left w:val="nil"/>
              <w:bottom w:val="single" w:sz="4" w:space="0" w:color="auto"/>
              <w:right w:val="single" w:sz="4" w:space="0" w:color="auto"/>
            </w:tcBorders>
          </w:tcPr>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sz w:val="20"/>
                <w:szCs w:val="20"/>
                <w:lang w:val="el-GR"/>
              </w:rPr>
            </w:pPr>
            <w:r w:rsidRPr="007932F1">
              <w:rPr>
                <w:rFonts w:ascii="Times New Roman" w:hAnsi="Times New Roman"/>
                <w:sz w:val="20"/>
                <w:szCs w:val="20"/>
                <w:lang w:val="el-GR"/>
              </w:rPr>
              <w:t>Μηνιαία δεδομένα για τις δαπάνες υγείας από τα ασφαλιστικά ταμεία με χρονική υστέρηση τριών εβδομάδων από το τέλος του αντίστοιχου τριμήνου.</w:t>
            </w:r>
          </w:p>
          <w:p w:rsidR="00925AE5" w:rsidRPr="007932F1" w:rsidRDefault="00925AE5" w:rsidP="00925AE5">
            <w:pPr>
              <w:widowControl w:val="0"/>
              <w:autoSpaceDE w:val="0"/>
              <w:autoSpaceDN w:val="0"/>
              <w:adjustRightInd w:val="0"/>
              <w:spacing w:after="120" w:line="240" w:lineRule="auto"/>
              <w:ind w:left="192" w:right="284"/>
              <w:rPr>
                <w:rFonts w:ascii="Times New Roman" w:hAnsi="Times New Roman"/>
                <w:i/>
                <w:iCs/>
                <w:sz w:val="20"/>
                <w:szCs w:val="20"/>
                <w:lang w:val="el-GR"/>
              </w:rPr>
            </w:pPr>
            <w:r w:rsidRPr="007932F1">
              <w:rPr>
                <w:rFonts w:ascii="Times New Roman" w:hAnsi="Times New Roman"/>
                <w:i/>
                <w:sz w:val="20"/>
                <w:szCs w:val="20"/>
                <w:lang w:val="el-GR"/>
              </w:rPr>
              <w:t>(Τα δεδομένα καταρτίζονται από το Υπουργείο Εργασίας και Κοινωνικών Ασφαλίσεων και το Υπουργείο Υγείας.</w:t>
            </w:r>
            <w:r w:rsidRPr="007932F1">
              <w:rPr>
                <w:rFonts w:ascii="Times New Roman" w:hAnsi="Times New Roman"/>
                <w:i/>
                <w:iCs/>
                <w:sz w:val="20"/>
                <w:szCs w:val="20"/>
                <w:lang w:val="el-GR"/>
              </w:rPr>
              <w:t>)</w:t>
            </w:r>
          </w:p>
        </w:tc>
        <w:tc>
          <w:tcPr>
            <w:tcW w:w="2880" w:type="dxa"/>
            <w:tcBorders>
              <w:top w:val="single" w:sz="4" w:space="0" w:color="auto"/>
              <w:left w:val="single" w:sz="4" w:space="0" w:color="auto"/>
              <w:bottom w:val="single" w:sz="4" w:space="0" w:color="auto"/>
              <w:right w:val="nil"/>
            </w:tcBorders>
          </w:tcPr>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r w:rsidRPr="007932F1">
              <w:rPr>
                <w:rFonts w:ascii="Times New Roman" w:hAnsi="Times New Roman"/>
                <w:sz w:val="20"/>
                <w:szCs w:val="20"/>
                <w:lang w:val="el-GR"/>
              </w:rPr>
              <w:t xml:space="preserve">Μηνιαίως, εντός τριών εβδομάδων στο τέλος κάθε μήνα. </w:t>
            </w:r>
          </w:p>
        </w:tc>
      </w:tr>
      <w:tr w:rsidR="00925AE5" w:rsidRPr="00453549">
        <w:tc>
          <w:tcPr>
            <w:tcW w:w="7672" w:type="dxa"/>
            <w:gridSpan w:val="2"/>
            <w:tcBorders>
              <w:top w:val="single" w:sz="4" w:space="0" w:color="auto"/>
              <w:left w:val="nil"/>
              <w:bottom w:val="nil"/>
              <w:right w:val="nil"/>
            </w:tcBorders>
            <w:vAlign w:val="center"/>
          </w:tcPr>
          <w:p w:rsidR="00925AE5" w:rsidRPr="007932F1" w:rsidRDefault="00925AE5" w:rsidP="00925AE5">
            <w:pPr>
              <w:widowControl w:val="0"/>
              <w:autoSpaceDE w:val="0"/>
              <w:autoSpaceDN w:val="0"/>
              <w:adjustRightInd w:val="0"/>
              <w:spacing w:after="120" w:line="240" w:lineRule="auto"/>
              <w:ind w:left="539" w:right="164"/>
              <w:jc w:val="center"/>
              <w:rPr>
                <w:rFonts w:ascii="Times New Roman" w:hAnsi="Times New Roman"/>
                <w:b/>
                <w:bCs/>
                <w:sz w:val="20"/>
                <w:szCs w:val="20"/>
                <w:lang w:val="el-GR"/>
              </w:rPr>
            </w:pPr>
          </w:p>
        </w:tc>
      </w:tr>
    </w:tbl>
    <w:p w:rsidR="00925AE5" w:rsidRPr="000B0D97" w:rsidRDefault="00925AE5" w:rsidP="000B0D97">
      <w:pPr>
        <w:widowControl w:val="0"/>
        <w:autoSpaceDE w:val="0"/>
        <w:autoSpaceDN w:val="0"/>
        <w:adjustRightInd w:val="0"/>
        <w:spacing w:after="120" w:line="240" w:lineRule="auto"/>
        <w:ind w:right="164"/>
        <w:rPr>
          <w:rFonts w:ascii="Times New Roman" w:hAnsi="Times New Roman"/>
          <w:b/>
          <w:bCs/>
          <w:sz w:val="20"/>
          <w:szCs w:val="20"/>
          <w:lang w:val="el-GR"/>
        </w:rPr>
      </w:pPr>
      <w:r w:rsidRPr="007932F1">
        <w:rPr>
          <w:rFonts w:ascii="Times New Roman" w:hAnsi="Times New Roman"/>
          <w:sz w:val="20"/>
          <w:szCs w:val="20"/>
          <w:lang w:val="el-GR"/>
        </w:rPr>
        <w:br w:type="page"/>
      </w:r>
    </w:p>
    <w:tbl>
      <w:tblPr>
        <w:tblpPr w:leftFromText="180" w:rightFromText="180" w:vertAnchor="text" w:tblpX="968" w:tblpY="1"/>
        <w:tblOverlap w:val="never"/>
        <w:tblW w:w="0" w:type="auto"/>
        <w:tblBorders>
          <w:top w:val="single" w:sz="8" w:space="0" w:color="auto"/>
          <w:bottom w:val="single" w:sz="4" w:space="0" w:color="auto"/>
        </w:tblBorders>
        <w:tblLayout w:type="fixed"/>
        <w:tblLook w:val="04A0"/>
      </w:tblPr>
      <w:tblGrid>
        <w:gridCol w:w="4792"/>
        <w:gridCol w:w="2880"/>
      </w:tblGrid>
      <w:tr w:rsidR="00925AE5" w:rsidRPr="00453549">
        <w:trPr>
          <w:trHeight w:val="851"/>
        </w:trPr>
        <w:tc>
          <w:tcPr>
            <w:tcW w:w="7672" w:type="dxa"/>
            <w:gridSpan w:val="2"/>
            <w:tcBorders>
              <w:top w:val="nil"/>
              <w:left w:val="nil"/>
              <w:bottom w:val="single" w:sz="4" w:space="0" w:color="auto"/>
              <w:right w:val="nil"/>
            </w:tcBorders>
            <w:vAlign w:val="center"/>
          </w:tcPr>
          <w:p w:rsidR="00925AE5" w:rsidRPr="007932F1" w:rsidRDefault="00925AE5" w:rsidP="00925AE5">
            <w:pPr>
              <w:widowControl w:val="0"/>
              <w:autoSpaceDE w:val="0"/>
              <w:autoSpaceDN w:val="0"/>
              <w:adjustRightInd w:val="0"/>
              <w:spacing w:after="120" w:line="240" w:lineRule="auto"/>
              <w:ind w:left="539" w:right="164"/>
              <w:jc w:val="center"/>
              <w:rPr>
                <w:rFonts w:ascii="Times New Roman" w:hAnsi="Times New Roman"/>
                <w:b/>
                <w:bCs/>
                <w:sz w:val="20"/>
                <w:szCs w:val="20"/>
                <w:lang w:val="el-GR"/>
              </w:rPr>
            </w:pPr>
            <w:r w:rsidRPr="007932F1">
              <w:rPr>
                <w:rFonts w:ascii="Times New Roman" w:hAnsi="Times New Roman"/>
                <w:b/>
                <w:bCs/>
                <w:sz w:val="20"/>
                <w:szCs w:val="20"/>
                <w:lang w:val="el-GR"/>
              </w:rPr>
              <w:t>Παροχή δεδομένων από την Τράπεζα της Ελλάδος</w:t>
            </w:r>
          </w:p>
        </w:tc>
      </w:tr>
      <w:tr w:rsidR="00925AE5" w:rsidRPr="00453549">
        <w:tc>
          <w:tcPr>
            <w:tcW w:w="4792" w:type="dxa"/>
            <w:tcBorders>
              <w:top w:val="single" w:sz="4" w:space="0" w:color="auto"/>
              <w:left w:val="nil"/>
              <w:bottom w:val="single" w:sz="4" w:space="0" w:color="auto"/>
              <w:right w:val="single" w:sz="4" w:space="0" w:color="auto"/>
            </w:tcBorders>
            <w:vAlign w:val="center"/>
          </w:tcPr>
          <w:p w:rsidR="00925AE5" w:rsidRPr="007932F1" w:rsidRDefault="00925AE5" w:rsidP="00925AE5">
            <w:pPr>
              <w:widowControl w:val="0"/>
              <w:autoSpaceDE w:val="0"/>
              <w:autoSpaceDN w:val="0"/>
              <w:adjustRightInd w:val="0"/>
              <w:spacing w:after="120" w:line="240" w:lineRule="auto"/>
              <w:ind w:left="540" w:right="612"/>
              <w:rPr>
                <w:rFonts w:ascii="Times New Roman" w:hAnsi="Times New Roman"/>
                <w:sz w:val="20"/>
                <w:szCs w:val="20"/>
                <w:lang w:val="el-GR"/>
              </w:rPr>
            </w:pPr>
            <w:r w:rsidRPr="007932F1">
              <w:rPr>
                <w:rFonts w:ascii="Times New Roman" w:hAnsi="Times New Roman"/>
                <w:sz w:val="20"/>
                <w:szCs w:val="20"/>
                <w:lang w:val="el-GR"/>
              </w:rPr>
              <w:t xml:space="preserve">Στοιχεία ενεργητικού και παθητικού της Τράπεζας της Ελλάδος. </w:t>
            </w:r>
          </w:p>
        </w:tc>
        <w:tc>
          <w:tcPr>
            <w:tcW w:w="2880" w:type="dxa"/>
            <w:tcBorders>
              <w:top w:val="single" w:sz="4" w:space="0" w:color="auto"/>
              <w:left w:val="single" w:sz="4" w:space="0" w:color="auto"/>
              <w:bottom w:val="single" w:sz="4" w:space="0" w:color="auto"/>
              <w:right w:val="nil"/>
            </w:tcBorders>
            <w:vAlign w:val="center"/>
          </w:tcPr>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r w:rsidRPr="007932F1">
              <w:rPr>
                <w:rFonts w:ascii="Times New Roman" w:hAnsi="Times New Roman"/>
                <w:sz w:val="20"/>
                <w:szCs w:val="20"/>
                <w:lang w:val="el-GR"/>
              </w:rPr>
              <w:t>Εβδομαδιαίως, την επόμενη εργάσιμη ημέρα.</w:t>
            </w:r>
          </w:p>
        </w:tc>
      </w:tr>
      <w:tr w:rsidR="00925AE5" w:rsidRPr="00453549">
        <w:tc>
          <w:tcPr>
            <w:tcW w:w="4792" w:type="dxa"/>
            <w:tcBorders>
              <w:top w:val="single" w:sz="4" w:space="0" w:color="auto"/>
              <w:left w:val="nil"/>
              <w:bottom w:val="single" w:sz="4" w:space="0" w:color="auto"/>
              <w:right w:val="single" w:sz="4" w:space="0" w:color="auto"/>
            </w:tcBorders>
            <w:vAlign w:val="center"/>
          </w:tcPr>
          <w:p w:rsidR="00925AE5" w:rsidRPr="007932F1" w:rsidRDefault="00925AE5" w:rsidP="00925AE5">
            <w:pPr>
              <w:widowControl w:val="0"/>
              <w:autoSpaceDE w:val="0"/>
              <w:autoSpaceDN w:val="0"/>
              <w:adjustRightInd w:val="0"/>
              <w:spacing w:after="120" w:line="240" w:lineRule="auto"/>
              <w:ind w:left="540" w:right="612"/>
              <w:rPr>
                <w:rFonts w:ascii="Times New Roman" w:hAnsi="Times New Roman"/>
                <w:sz w:val="20"/>
                <w:szCs w:val="20"/>
                <w:lang w:val="el-GR"/>
              </w:rPr>
            </w:pPr>
            <w:r w:rsidRPr="007932F1">
              <w:rPr>
                <w:rFonts w:ascii="Times New Roman" w:hAnsi="Times New Roman"/>
                <w:sz w:val="20"/>
                <w:szCs w:val="20"/>
                <w:lang w:val="el-GR"/>
              </w:rPr>
              <w:t>Στοιχεία ενεργητικού και παθητικού του ελληνικού τραπεζικού συστήματος – συγκεντρωτικοί νομισματικοί ισολογισμοί των πιστωτικών ιδρυμάτων.</w:t>
            </w:r>
          </w:p>
        </w:tc>
        <w:tc>
          <w:tcPr>
            <w:tcW w:w="2880" w:type="dxa"/>
            <w:tcBorders>
              <w:top w:val="single" w:sz="4" w:space="0" w:color="auto"/>
              <w:left w:val="single" w:sz="4" w:space="0" w:color="auto"/>
              <w:bottom w:val="single" w:sz="4" w:space="0" w:color="auto"/>
              <w:right w:val="nil"/>
            </w:tcBorders>
            <w:vAlign w:val="center"/>
          </w:tcPr>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r w:rsidRPr="007932F1">
              <w:rPr>
                <w:rFonts w:ascii="Times New Roman" w:hAnsi="Times New Roman"/>
                <w:sz w:val="20"/>
                <w:szCs w:val="20"/>
                <w:lang w:val="el-GR"/>
              </w:rPr>
              <w:t>Μηνιαίως, 30 ημέρες από το τέλος κάθε μήνα.</w:t>
            </w:r>
          </w:p>
        </w:tc>
      </w:tr>
      <w:tr w:rsidR="00925AE5" w:rsidRPr="00453549">
        <w:tc>
          <w:tcPr>
            <w:tcW w:w="4792" w:type="dxa"/>
            <w:tcBorders>
              <w:top w:val="single" w:sz="4" w:space="0" w:color="auto"/>
              <w:left w:val="nil"/>
              <w:bottom w:val="single" w:sz="4" w:space="0" w:color="auto"/>
              <w:right w:val="single" w:sz="4" w:space="0" w:color="auto"/>
            </w:tcBorders>
            <w:vAlign w:val="center"/>
          </w:tcPr>
          <w:p w:rsidR="00925AE5" w:rsidRPr="007932F1" w:rsidRDefault="00925AE5" w:rsidP="00925AE5">
            <w:pPr>
              <w:widowControl w:val="0"/>
              <w:autoSpaceDE w:val="0"/>
              <w:autoSpaceDN w:val="0"/>
              <w:adjustRightInd w:val="0"/>
              <w:spacing w:after="120" w:line="240" w:lineRule="auto"/>
              <w:ind w:left="540" w:right="612"/>
              <w:rPr>
                <w:rFonts w:ascii="Times New Roman" w:hAnsi="Times New Roman"/>
                <w:sz w:val="20"/>
                <w:szCs w:val="20"/>
                <w:lang w:val="el-GR"/>
              </w:rPr>
            </w:pPr>
            <w:r w:rsidRPr="007932F1">
              <w:rPr>
                <w:rFonts w:ascii="Times New Roman" w:hAnsi="Times New Roman"/>
                <w:sz w:val="20"/>
                <w:szCs w:val="20"/>
                <w:lang w:val="el-GR"/>
              </w:rPr>
              <w:t>Εξέλιξη της εξωτερικής χρηματοδότησης των ελληνικών τραπεζών στις θυγατρικές τους στο εξωτερικό.</w:t>
            </w:r>
          </w:p>
        </w:tc>
        <w:tc>
          <w:tcPr>
            <w:tcW w:w="2880" w:type="dxa"/>
            <w:tcBorders>
              <w:top w:val="single" w:sz="4" w:space="0" w:color="auto"/>
              <w:left w:val="single" w:sz="4" w:space="0" w:color="auto"/>
              <w:bottom w:val="single" w:sz="4" w:space="0" w:color="auto"/>
              <w:right w:val="nil"/>
            </w:tcBorders>
            <w:vAlign w:val="center"/>
          </w:tcPr>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r w:rsidRPr="007932F1">
              <w:rPr>
                <w:rFonts w:ascii="Times New Roman" w:hAnsi="Times New Roman"/>
                <w:sz w:val="20"/>
                <w:szCs w:val="20"/>
                <w:lang w:val="el-GR"/>
              </w:rPr>
              <w:t>Μηνιαίως, 15 ημέρες από το τέλος κάθε μήνα.</w:t>
            </w:r>
          </w:p>
        </w:tc>
      </w:tr>
      <w:tr w:rsidR="00925AE5" w:rsidRPr="00453549">
        <w:tc>
          <w:tcPr>
            <w:tcW w:w="4792" w:type="dxa"/>
            <w:tcBorders>
              <w:top w:val="single" w:sz="4" w:space="0" w:color="auto"/>
              <w:left w:val="nil"/>
              <w:bottom w:val="single" w:sz="4" w:space="0" w:color="auto"/>
              <w:right w:val="single" w:sz="4" w:space="0" w:color="auto"/>
            </w:tcBorders>
            <w:vAlign w:val="center"/>
          </w:tcPr>
          <w:p w:rsidR="00925AE5" w:rsidRPr="007932F1" w:rsidRDefault="00925AE5" w:rsidP="00925AE5">
            <w:pPr>
              <w:widowControl w:val="0"/>
              <w:autoSpaceDE w:val="0"/>
              <w:autoSpaceDN w:val="0"/>
              <w:adjustRightInd w:val="0"/>
              <w:spacing w:after="120" w:line="240" w:lineRule="auto"/>
              <w:ind w:left="540" w:right="612"/>
              <w:rPr>
                <w:rFonts w:ascii="Times New Roman" w:hAnsi="Times New Roman"/>
                <w:sz w:val="20"/>
                <w:szCs w:val="20"/>
                <w:lang w:val="el-GR"/>
              </w:rPr>
            </w:pPr>
            <w:r w:rsidRPr="007932F1">
              <w:rPr>
                <w:rFonts w:ascii="Times New Roman" w:hAnsi="Times New Roman"/>
                <w:sz w:val="20"/>
                <w:szCs w:val="20"/>
                <w:lang w:val="el-GR"/>
              </w:rPr>
              <w:t>Έκθεση για τη ρευστότητα του τραπεζικού συστήματος.</w:t>
            </w:r>
          </w:p>
        </w:tc>
        <w:tc>
          <w:tcPr>
            <w:tcW w:w="2880" w:type="dxa"/>
            <w:tcBorders>
              <w:top w:val="single" w:sz="4" w:space="0" w:color="auto"/>
              <w:left w:val="single" w:sz="4" w:space="0" w:color="auto"/>
              <w:bottom w:val="single" w:sz="4" w:space="0" w:color="auto"/>
              <w:right w:val="nil"/>
            </w:tcBorders>
            <w:vAlign w:val="center"/>
          </w:tcPr>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r w:rsidRPr="007932F1">
              <w:rPr>
                <w:rFonts w:ascii="Times New Roman" w:hAnsi="Times New Roman"/>
                <w:sz w:val="20"/>
                <w:szCs w:val="20"/>
                <w:lang w:val="el-GR"/>
              </w:rPr>
              <w:t>Εβδομαδιαίως, την επόμενη εργάσιμη ημέρα.</w:t>
            </w:r>
          </w:p>
        </w:tc>
      </w:tr>
      <w:tr w:rsidR="00925AE5" w:rsidRPr="00453549">
        <w:tc>
          <w:tcPr>
            <w:tcW w:w="4792" w:type="dxa"/>
            <w:tcBorders>
              <w:top w:val="single" w:sz="4" w:space="0" w:color="auto"/>
              <w:left w:val="nil"/>
              <w:bottom w:val="single" w:sz="4" w:space="0" w:color="auto"/>
              <w:right w:val="single" w:sz="4" w:space="0" w:color="auto"/>
            </w:tcBorders>
            <w:vAlign w:val="center"/>
          </w:tcPr>
          <w:p w:rsidR="00925AE5" w:rsidRPr="007932F1" w:rsidRDefault="00925AE5" w:rsidP="00925AE5">
            <w:pPr>
              <w:widowControl w:val="0"/>
              <w:autoSpaceDE w:val="0"/>
              <w:autoSpaceDN w:val="0"/>
              <w:adjustRightInd w:val="0"/>
              <w:spacing w:after="120" w:line="240" w:lineRule="auto"/>
              <w:ind w:left="540" w:right="612"/>
              <w:rPr>
                <w:rFonts w:ascii="Times New Roman" w:hAnsi="Times New Roman"/>
                <w:sz w:val="20"/>
                <w:szCs w:val="20"/>
                <w:lang w:val="el-GR"/>
              </w:rPr>
            </w:pPr>
            <w:r w:rsidRPr="007932F1">
              <w:rPr>
                <w:rFonts w:ascii="Times New Roman" w:hAnsi="Times New Roman"/>
                <w:sz w:val="20"/>
                <w:szCs w:val="20"/>
                <w:lang w:val="el-GR"/>
              </w:rPr>
              <w:t>Έκθεση για την εξέλιξη των δεικτών χρηματοπιστωτικής σταθερότητας.</w:t>
            </w:r>
          </w:p>
        </w:tc>
        <w:tc>
          <w:tcPr>
            <w:tcW w:w="2880" w:type="dxa"/>
            <w:tcBorders>
              <w:top w:val="single" w:sz="4" w:space="0" w:color="auto"/>
              <w:left w:val="single" w:sz="4" w:space="0" w:color="auto"/>
              <w:bottom w:val="single" w:sz="4" w:space="0" w:color="auto"/>
              <w:right w:val="nil"/>
            </w:tcBorders>
            <w:vAlign w:val="center"/>
          </w:tcPr>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r w:rsidRPr="007932F1">
              <w:rPr>
                <w:rFonts w:ascii="Times New Roman" w:hAnsi="Times New Roman"/>
                <w:sz w:val="20"/>
                <w:szCs w:val="20"/>
                <w:lang w:val="el-GR"/>
              </w:rPr>
              <w:t>Τριμηνιαίως, 30 ημέρες από την έκδοση δεδομένων κάθε τριμήνου.</w:t>
            </w:r>
          </w:p>
        </w:tc>
      </w:tr>
      <w:tr w:rsidR="00925AE5" w:rsidRPr="00453549">
        <w:trPr>
          <w:trHeight w:val="80"/>
        </w:trPr>
        <w:tc>
          <w:tcPr>
            <w:tcW w:w="4792" w:type="dxa"/>
            <w:tcBorders>
              <w:top w:val="single" w:sz="4" w:space="0" w:color="auto"/>
              <w:left w:val="nil"/>
              <w:bottom w:val="single" w:sz="4" w:space="0" w:color="auto"/>
              <w:right w:val="single" w:sz="4" w:space="0" w:color="auto"/>
            </w:tcBorders>
            <w:vAlign w:val="center"/>
          </w:tcPr>
          <w:p w:rsidR="00925AE5" w:rsidRPr="007932F1" w:rsidRDefault="00925AE5" w:rsidP="00925AE5">
            <w:pPr>
              <w:widowControl w:val="0"/>
              <w:autoSpaceDE w:val="0"/>
              <w:autoSpaceDN w:val="0"/>
              <w:adjustRightInd w:val="0"/>
              <w:spacing w:after="120" w:line="240" w:lineRule="auto"/>
              <w:ind w:left="540" w:right="612"/>
              <w:rPr>
                <w:rFonts w:ascii="Times New Roman" w:hAnsi="Times New Roman"/>
                <w:sz w:val="20"/>
                <w:szCs w:val="20"/>
                <w:lang w:val="el-GR"/>
              </w:rPr>
            </w:pPr>
            <w:r w:rsidRPr="007932F1">
              <w:rPr>
                <w:rFonts w:ascii="Times New Roman" w:hAnsi="Times New Roman"/>
                <w:sz w:val="20"/>
                <w:szCs w:val="20"/>
                <w:lang w:val="el-GR"/>
              </w:rPr>
              <w:t>Έκθεση για τα αποτελέσματα των τακτικών τριμηνιαίων δοκιμών κοπώσεως.</w:t>
            </w:r>
          </w:p>
        </w:tc>
        <w:tc>
          <w:tcPr>
            <w:tcW w:w="2880" w:type="dxa"/>
            <w:tcBorders>
              <w:top w:val="single" w:sz="4" w:space="0" w:color="auto"/>
              <w:left w:val="single" w:sz="4" w:space="0" w:color="auto"/>
              <w:bottom w:val="single" w:sz="4" w:space="0" w:color="auto"/>
              <w:right w:val="nil"/>
            </w:tcBorders>
            <w:vAlign w:val="center"/>
          </w:tcPr>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r w:rsidRPr="007932F1">
              <w:rPr>
                <w:rFonts w:ascii="Times New Roman" w:hAnsi="Times New Roman"/>
                <w:sz w:val="20"/>
                <w:szCs w:val="20"/>
                <w:lang w:val="el-GR"/>
              </w:rPr>
              <w:t>Τριμηνιαίως, 15 ημέρες από το τέλος κάθε τριμήνου ανάλογα με τη διαθεσιμότητα των δεδομένων.</w:t>
            </w:r>
          </w:p>
        </w:tc>
      </w:tr>
      <w:tr w:rsidR="00925AE5" w:rsidRPr="007932F1">
        <w:trPr>
          <w:trHeight w:val="80"/>
        </w:trPr>
        <w:tc>
          <w:tcPr>
            <w:tcW w:w="4792" w:type="dxa"/>
            <w:tcBorders>
              <w:top w:val="single" w:sz="4" w:space="0" w:color="auto"/>
              <w:left w:val="nil"/>
              <w:bottom w:val="single" w:sz="4" w:space="0" w:color="auto"/>
              <w:right w:val="single" w:sz="4" w:space="0" w:color="auto"/>
            </w:tcBorders>
          </w:tcPr>
          <w:p w:rsidR="00925AE5" w:rsidRPr="007932F1" w:rsidRDefault="00925AE5" w:rsidP="00925AE5">
            <w:pPr>
              <w:widowControl w:val="0"/>
              <w:autoSpaceDE w:val="0"/>
              <w:autoSpaceDN w:val="0"/>
              <w:adjustRightInd w:val="0"/>
              <w:spacing w:after="120" w:line="240" w:lineRule="auto"/>
              <w:ind w:left="540" w:right="612"/>
              <w:rPr>
                <w:rFonts w:ascii="Times New Roman" w:hAnsi="Times New Roman"/>
                <w:sz w:val="20"/>
                <w:szCs w:val="20"/>
                <w:lang w:val="el-GR"/>
              </w:rPr>
            </w:pPr>
            <w:r w:rsidRPr="007932F1">
              <w:rPr>
                <w:rFonts w:ascii="Times New Roman" w:hAnsi="Times New Roman"/>
                <w:sz w:val="20"/>
                <w:szCs w:val="20"/>
                <w:lang w:val="el-GR"/>
              </w:rPr>
              <w:t>Σταθμισμένος μέσος του λόγου δανείων προς αξία (LTV) για νέα δάνεια με ενέχυρο ακίνητα στοιχεία.</w:t>
            </w:r>
          </w:p>
        </w:tc>
        <w:tc>
          <w:tcPr>
            <w:tcW w:w="2880" w:type="dxa"/>
            <w:tcBorders>
              <w:top w:val="single" w:sz="4" w:space="0" w:color="auto"/>
              <w:left w:val="single" w:sz="4" w:space="0" w:color="auto"/>
              <w:bottom w:val="single" w:sz="4" w:space="0" w:color="auto"/>
              <w:right w:val="nil"/>
            </w:tcBorders>
            <w:vAlign w:val="center"/>
          </w:tcPr>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r w:rsidRPr="007932F1">
              <w:rPr>
                <w:rFonts w:ascii="Times New Roman" w:hAnsi="Times New Roman"/>
                <w:sz w:val="20"/>
                <w:szCs w:val="20"/>
                <w:lang w:val="el-GR"/>
              </w:rPr>
              <w:t>Ετησίως.</w:t>
            </w:r>
          </w:p>
        </w:tc>
      </w:tr>
      <w:tr w:rsidR="00925AE5" w:rsidRPr="007932F1">
        <w:trPr>
          <w:trHeight w:val="80"/>
        </w:trPr>
        <w:tc>
          <w:tcPr>
            <w:tcW w:w="4792" w:type="dxa"/>
            <w:tcBorders>
              <w:top w:val="single" w:sz="4" w:space="0" w:color="auto"/>
              <w:left w:val="nil"/>
              <w:bottom w:val="nil"/>
              <w:right w:val="nil"/>
            </w:tcBorders>
          </w:tcPr>
          <w:p w:rsidR="00925AE5" w:rsidRPr="007932F1" w:rsidRDefault="00925AE5" w:rsidP="00925AE5">
            <w:pPr>
              <w:widowControl w:val="0"/>
              <w:autoSpaceDE w:val="0"/>
              <w:autoSpaceDN w:val="0"/>
              <w:adjustRightInd w:val="0"/>
              <w:spacing w:after="120" w:line="240" w:lineRule="auto"/>
              <w:ind w:left="540" w:right="612"/>
              <w:rPr>
                <w:rFonts w:ascii="Times New Roman" w:hAnsi="Times New Roman"/>
                <w:sz w:val="20"/>
                <w:szCs w:val="20"/>
                <w:lang w:val="el-GR"/>
              </w:rPr>
            </w:pPr>
          </w:p>
        </w:tc>
        <w:tc>
          <w:tcPr>
            <w:tcW w:w="2880" w:type="dxa"/>
            <w:tcBorders>
              <w:top w:val="single" w:sz="4" w:space="0" w:color="auto"/>
              <w:left w:val="nil"/>
              <w:bottom w:val="nil"/>
              <w:right w:val="nil"/>
            </w:tcBorders>
            <w:vAlign w:val="center"/>
          </w:tcPr>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p>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p>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p>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p>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p>
        </w:tc>
      </w:tr>
      <w:tr w:rsidR="00925AE5" w:rsidRPr="007932F1">
        <w:trPr>
          <w:trHeight w:val="80"/>
        </w:trPr>
        <w:tc>
          <w:tcPr>
            <w:tcW w:w="4792" w:type="dxa"/>
            <w:tcBorders>
              <w:top w:val="nil"/>
              <w:left w:val="nil"/>
              <w:bottom w:val="single" w:sz="4" w:space="0" w:color="auto"/>
              <w:right w:val="nil"/>
            </w:tcBorders>
          </w:tcPr>
          <w:p w:rsidR="00925AE5" w:rsidRPr="007932F1" w:rsidRDefault="00925AE5" w:rsidP="00925AE5">
            <w:pPr>
              <w:widowControl w:val="0"/>
              <w:autoSpaceDE w:val="0"/>
              <w:autoSpaceDN w:val="0"/>
              <w:adjustRightInd w:val="0"/>
              <w:spacing w:after="120" w:line="240" w:lineRule="auto"/>
              <w:ind w:left="540" w:right="612"/>
              <w:rPr>
                <w:rFonts w:ascii="Times New Roman" w:hAnsi="Times New Roman"/>
                <w:sz w:val="20"/>
                <w:szCs w:val="20"/>
                <w:lang w:val="el-GR"/>
              </w:rPr>
            </w:pPr>
          </w:p>
        </w:tc>
        <w:tc>
          <w:tcPr>
            <w:tcW w:w="2880" w:type="dxa"/>
            <w:tcBorders>
              <w:top w:val="nil"/>
              <w:left w:val="nil"/>
              <w:bottom w:val="single" w:sz="4" w:space="0" w:color="auto"/>
              <w:right w:val="nil"/>
            </w:tcBorders>
            <w:vAlign w:val="center"/>
          </w:tcPr>
          <w:p w:rsidR="00925AE5" w:rsidRPr="007932F1" w:rsidRDefault="00925AE5" w:rsidP="00925AE5">
            <w:pPr>
              <w:widowControl w:val="0"/>
              <w:autoSpaceDE w:val="0"/>
              <w:autoSpaceDN w:val="0"/>
              <w:adjustRightInd w:val="0"/>
              <w:spacing w:after="120" w:line="240" w:lineRule="auto"/>
              <w:ind w:left="100" w:right="164"/>
              <w:rPr>
                <w:rFonts w:ascii="Times New Roman" w:hAnsi="Times New Roman"/>
                <w:sz w:val="20"/>
                <w:szCs w:val="20"/>
                <w:lang w:val="el-GR"/>
              </w:rPr>
            </w:pPr>
          </w:p>
        </w:tc>
      </w:tr>
    </w:tbl>
    <w:p w:rsidR="00925AE5" w:rsidRPr="007932F1" w:rsidRDefault="00925AE5" w:rsidP="00925AE5">
      <w:pPr>
        <w:spacing w:after="0"/>
        <w:rPr>
          <w:rFonts w:ascii="Times New Roman" w:hAnsi="Times New Roman"/>
          <w:vanish/>
          <w:lang w:val="el-GR"/>
        </w:rPr>
      </w:pPr>
    </w:p>
    <w:tbl>
      <w:tblPr>
        <w:tblpPr w:leftFromText="180" w:rightFromText="180" w:vertAnchor="text" w:horzAnchor="margin" w:tblpX="959" w:tblpY="1"/>
        <w:tblW w:w="0" w:type="auto"/>
        <w:tblBorders>
          <w:top w:val="single" w:sz="8" w:space="0" w:color="auto"/>
          <w:bottom w:val="single" w:sz="4" w:space="0" w:color="auto"/>
        </w:tblBorders>
        <w:tblLayout w:type="fixed"/>
        <w:tblLook w:val="04A0"/>
      </w:tblPr>
      <w:tblGrid>
        <w:gridCol w:w="4786"/>
        <w:gridCol w:w="2977"/>
      </w:tblGrid>
      <w:tr w:rsidR="00925AE5" w:rsidRPr="00453549">
        <w:tc>
          <w:tcPr>
            <w:tcW w:w="7763" w:type="dxa"/>
            <w:gridSpan w:val="2"/>
            <w:tcBorders>
              <w:top w:val="single" w:sz="4" w:space="0" w:color="auto"/>
              <w:left w:val="nil"/>
              <w:bottom w:val="single" w:sz="4" w:space="0" w:color="auto"/>
              <w:right w:val="nil"/>
            </w:tcBorders>
            <w:vAlign w:val="center"/>
          </w:tcPr>
          <w:p w:rsidR="00925AE5" w:rsidRPr="007932F1" w:rsidRDefault="00925AE5" w:rsidP="00925AE5">
            <w:pPr>
              <w:autoSpaceDE w:val="0"/>
              <w:autoSpaceDN w:val="0"/>
              <w:adjustRightInd w:val="0"/>
              <w:spacing w:after="120" w:line="240" w:lineRule="auto"/>
              <w:ind w:left="539" w:right="612"/>
              <w:jc w:val="center"/>
              <w:rPr>
                <w:rFonts w:ascii="Times New Roman" w:hAnsi="Times New Roman"/>
                <w:b/>
                <w:bCs/>
                <w:sz w:val="20"/>
                <w:szCs w:val="20"/>
                <w:lang w:val="el-GR"/>
              </w:rPr>
            </w:pPr>
          </w:p>
          <w:p w:rsidR="00925AE5" w:rsidRPr="007932F1" w:rsidRDefault="00925AE5" w:rsidP="00925AE5">
            <w:pPr>
              <w:autoSpaceDE w:val="0"/>
              <w:autoSpaceDN w:val="0"/>
              <w:adjustRightInd w:val="0"/>
              <w:spacing w:after="120" w:line="240" w:lineRule="auto"/>
              <w:ind w:left="539" w:right="612"/>
              <w:jc w:val="center"/>
              <w:rPr>
                <w:rFonts w:ascii="Times New Roman" w:hAnsi="Times New Roman"/>
                <w:b/>
                <w:bCs/>
                <w:sz w:val="20"/>
                <w:szCs w:val="20"/>
                <w:lang w:val="el-GR"/>
              </w:rPr>
            </w:pPr>
            <w:r w:rsidRPr="007932F1">
              <w:rPr>
                <w:rFonts w:ascii="Times New Roman" w:hAnsi="Times New Roman"/>
                <w:b/>
                <w:bCs/>
                <w:sz w:val="20"/>
                <w:szCs w:val="20"/>
                <w:lang w:val="el-GR"/>
              </w:rPr>
              <w:t>Παροχή δεδομένων από το Ταμείο Χρηματοπιστωτικής Σταθερότητας</w:t>
            </w:r>
          </w:p>
          <w:p w:rsidR="00925AE5" w:rsidRPr="007932F1" w:rsidRDefault="00925AE5" w:rsidP="00925AE5">
            <w:pPr>
              <w:keepNext/>
              <w:autoSpaceDE w:val="0"/>
              <w:autoSpaceDN w:val="0"/>
              <w:adjustRightInd w:val="0"/>
              <w:spacing w:after="120" w:line="240" w:lineRule="auto"/>
              <w:ind w:left="851" w:right="612"/>
              <w:rPr>
                <w:rFonts w:ascii="Times New Roman" w:hAnsi="Times New Roman"/>
                <w:b/>
                <w:bCs/>
                <w:sz w:val="20"/>
                <w:szCs w:val="20"/>
                <w:lang w:val="el-GR"/>
              </w:rPr>
            </w:pPr>
          </w:p>
        </w:tc>
      </w:tr>
      <w:tr w:rsidR="00925AE5" w:rsidRPr="007932F1">
        <w:trPr>
          <w:trHeight w:val="80"/>
        </w:trPr>
        <w:tc>
          <w:tcPr>
            <w:tcW w:w="4786" w:type="dxa"/>
            <w:tcBorders>
              <w:top w:val="single" w:sz="4" w:space="0" w:color="auto"/>
              <w:left w:val="nil"/>
              <w:bottom w:val="single" w:sz="4" w:space="0" w:color="auto"/>
              <w:right w:val="single" w:sz="4" w:space="0" w:color="auto"/>
            </w:tcBorders>
          </w:tcPr>
          <w:p w:rsidR="00925AE5" w:rsidRPr="007932F1" w:rsidRDefault="00925AE5" w:rsidP="00925AE5">
            <w:pPr>
              <w:keepNext/>
              <w:autoSpaceDE w:val="0"/>
              <w:autoSpaceDN w:val="0"/>
              <w:adjustRightInd w:val="0"/>
              <w:spacing w:after="120" w:line="240" w:lineRule="auto"/>
              <w:ind w:left="540" w:right="612"/>
              <w:rPr>
                <w:rFonts w:ascii="Times New Roman" w:hAnsi="Times New Roman"/>
                <w:sz w:val="20"/>
                <w:szCs w:val="20"/>
                <w:lang w:val="el-GR"/>
              </w:rPr>
            </w:pPr>
            <w:r w:rsidRPr="007932F1">
              <w:rPr>
                <w:rFonts w:ascii="Times New Roman" w:hAnsi="Times New Roman"/>
                <w:sz w:val="20"/>
                <w:szCs w:val="20"/>
                <w:lang w:val="el-GR"/>
              </w:rPr>
              <w:t>Αναλυτική έκθεση για τον ισολογισμό του Ταμείου Χρηματοπιστωτικής Σταθερότητας με ένδειξη και επεξήγηση των μεταβολών.</w:t>
            </w:r>
          </w:p>
        </w:tc>
        <w:tc>
          <w:tcPr>
            <w:tcW w:w="2977" w:type="dxa"/>
            <w:tcBorders>
              <w:top w:val="single" w:sz="4" w:space="0" w:color="auto"/>
              <w:left w:val="single" w:sz="4" w:space="0" w:color="auto"/>
              <w:bottom w:val="single" w:sz="4" w:space="0" w:color="auto"/>
              <w:right w:val="nil"/>
            </w:tcBorders>
          </w:tcPr>
          <w:p w:rsidR="00925AE5" w:rsidRPr="007932F1" w:rsidRDefault="00925AE5" w:rsidP="00925AE5">
            <w:pPr>
              <w:autoSpaceDE w:val="0"/>
              <w:autoSpaceDN w:val="0"/>
              <w:adjustRightInd w:val="0"/>
              <w:spacing w:after="120" w:line="240" w:lineRule="auto"/>
              <w:ind w:left="100" w:right="164"/>
              <w:rPr>
                <w:rFonts w:ascii="Times New Roman" w:hAnsi="Times New Roman"/>
                <w:sz w:val="20"/>
                <w:szCs w:val="20"/>
                <w:lang w:val="el-GR"/>
              </w:rPr>
            </w:pPr>
            <w:r w:rsidRPr="007932F1">
              <w:rPr>
                <w:rFonts w:ascii="Times New Roman" w:hAnsi="Times New Roman"/>
                <w:sz w:val="20"/>
                <w:szCs w:val="20"/>
                <w:lang w:val="el-GR"/>
              </w:rPr>
              <w:t>Μηνιαίως.</w:t>
            </w:r>
          </w:p>
        </w:tc>
      </w:tr>
    </w:tbl>
    <w:p w:rsidR="00A232FA" w:rsidRDefault="00A232FA" w:rsidP="00925AE5">
      <w:pPr>
        <w:widowControl w:val="0"/>
        <w:autoSpaceDE w:val="0"/>
        <w:autoSpaceDN w:val="0"/>
        <w:adjustRightInd w:val="0"/>
        <w:spacing w:after="120" w:line="240" w:lineRule="auto"/>
        <w:ind w:left="900" w:right="612"/>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Pr="00A232FA" w:rsidRDefault="00A232FA" w:rsidP="00A232FA">
      <w:pPr>
        <w:rPr>
          <w:rFonts w:ascii="Times New Roman" w:hAnsi="Times New Roman"/>
          <w:sz w:val="20"/>
          <w:lang w:val="el-GR"/>
        </w:rPr>
      </w:pPr>
    </w:p>
    <w:p w:rsidR="00A232FA" w:rsidRDefault="00A232FA" w:rsidP="00A232FA">
      <w:pPr>
        <w:rPr>
          <w:rFonts w:ascii="Times New Roman" w:hAnsi="Times New Roman"/>
          <w:sz w:val="20"/>
          <w:lang w:val="el-GR"/>
        </w:rPr>
      </w:pPr>
    </w:p>
    <w:p w:rsidR="00A232FA" w:rsidRDefault="00A232FA" w:rsidP="00A232FA">
      <w:pPr>
        <w:rPr>
          <w:rFonts w:ascii="Times New Roman" w:hAnsi="Times New Roman"/>
          <w:sz w:val="20"/>
          <w:lang w:val="el-GR"/>
        </w:rPr>
      </w:pPr>
    </w:p>
    <w:p w:rsidR="00A232FA" w:rsidRDefault="00A232FA" w:rsidP="00A232FA">
      <w:pPr>
        <w:rPr>
          <w:rFonts w:ascii="Times New Roman" w:hAnsi="Times New Roman"/>
          <w:sz w:val="20"/>
          <w:lang w:val="el-GR"/>
        </w:rPr>
      </w:pPr>
    </w:p>
    <w:p w:rsidR="00A232FA" w:rsidRDefault="00A232FA" w:rsidP="00A232FA">
      <w:pPr>
        <w:rPr>
          <w:rFonts w:ascii="Times New Roman" w:hAnsi="Times New Roman"/>
          <w:sz w:val="20"/>
          <w:lang w:val="el-GR"/>
        </w:rPr>
      </w:pPr>
    </w:p>
    <w:p w:rsidR="00A232FA" w:rsidRDefault="00A232FA" w:rsidP="00A232FA">
      <w:pPr>
        <w:rPr>
          <w:rFonts w:ascii="Times New Roman" w:hAnsi="Times New Roman"/>
          <w:sz w:val="20"/>
          <w:lang w:val="el-GR"/>
        </w:rPr>
      </w:pPr>
    </w:p>
    <w:p w:rsidR="00A232FA" w:rsidRDefault="00A232FA" w:rsidP="00A232FA">
      <w:pPr>
        <w:rPr>
          <w:rFonts w:ascii="Times New Roman" w:hAnsi="Times New Roman"/>
          <w:sz w:val="20"/>
          <w:lang w:val="el-GR"/>
        </w:rPr>
      </w:pPr>
    </w:p>
    <w:p w:rsidR="00A232FA" w:rsidRPr="002E24B4" w:rsidRDefault="00A232FA" w:rsidP="00A232FA">
      <w:pPr>
        <w:contextualSpacing/>
        <w:jc w:val="both"/>
        <w:rPr>
          <w:rFonts w:ascii="Times New Roman" w:hAnsi="Times New Roman"/>
          <w:b/>
          <w:sz w:val="20"/>
          <w:szCs w:val="20"/>
          <w:lang w:val="el-GR"/>
        </w:rPr>
      </w:pPr>
      <w:r w:rsidRPr="002E24B4">
        <w:rPr>
          <w:rFonts w:ascii="Times New Roman" w:hAnsi="Times New Roman"/>
          <w:b/>
          <w:sz w:val="20"/>
          <w:szCs w:val="20"/>
          <w:lang w:val="el-GR"/>
        </w:rPr>
        <w:lastRenderedPageBreak/>
        <w:t xml:space="preserve">Συντομογραφίες </w:t>
      </w:r>
    </w:p>
    <w:p w:rsidR="00A232FA" w:rsidRDefault="00A232FA" w:rsidP="00A232FA">
      <w:pPr>
        <w:contextualSpacing/>
        <w:jc w:val="both"/>
        <w:rPr>
          <w:rFonts w:ascii="Times New Roman" w:hAnsi="Times New Roman"/>
          <w:sz w:val="20"/>
          <w:szCs w:val="20"/>
          <w:lang w:val="el-GR"/>
        </w:rPr>
      </w:pP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ΑΣΕΠ</w:t>
      </w:r>
      <w:r w:rsidRPr="002E24B4">
        <w:rPr>
          <w:rFonts w:ascii="Times New Roman" w:hAnsi="Times New Roman"/>
          <w:sz w:val="20"/>
          <w:szCs w:val="20"/>
          <w:lang w:val="el-GR"/>
        </w:rPr>
        <w:tab/>
      </w:r>
      <w:r w:rsidRPr="002E24B4">
        <w:rPr>
          <w:rFonts w:ascii="Times New Roman" w:hAnsi="Times New Roman"/>
          <w:sz w:val="20"/>
          <w:szCs w:val="20"/>
          <w:lang w:val="el-GR"/>
        </w:rPr>
        <w:tab/>
        <w:t>Ανώτατο Συμβούλιο Επιλογής Προσωπικού</w:t>
      </w:r>
    </w:p>
    <w:p w:rsidR="00A232FA"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ΑΔΜΗΕ</w:t>
      </w:r>
      <w:r>
        <w:rPr>
          <w:rFonts w:ascii="Times New Roman" w:hAnsi="Times New Roman"/>
          <w:sz w:val="20"/>
          <w:szCs w:val="20"/>
          <w:lang w:val="el-GR"/>
        </w:rPr>
        <w:tab/>
      </w:r>
      <w:r>
        <w:rPr>
          <w:rFonts w:ascii="Times New Roman" w:hAnsi="Times New Roman"/>
          <w:sz w:val="20"/>
          <w:szCs w:val="20"/>
          <w:lang w:val="el-GR"/>
        </w:rPr>
        <w:tab/>
        <w:t>Ανεξάρτητος Διαχειριστής Μεταφοράς Ηλεκτρικής Ενέργειας</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CPB</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Κεντρική Αρχή Προμηθειών </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ΔΕΠΑ</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Δημόσια Επιχείρηση Αερίου </w:t>
      </w:r>
    </w:p>
    <w:p w:rsidR="00A232FA"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ΔΟΥ</w:t>
      </w:r>
      <w:r>
        <w:rPr>
          <w:rFonts w:ascii="Times New Roman" w:hAnsi="Times New Roman"/>
          <w:sz w:val="20"/>
          <w:szCs w:val="20"/>
          <w:lang w:val="el-GR"/>
        </w:rPr>
        <w:tab/>
      </w:r>
      <w:r>
        <w:rPr>
          <w:rFonts w:ascii="Times New Roman" w:hAnsi="Times New Roman"/>
          <w:sz w:val="20"/>
          <w:szCs w:val="20"/>
          <w:lang w:val="el-GR"/>
        </w:rPr>
        <w:tab/>
        <w:t>Δημόσιες Οικονομικές Υπηρεσίες</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DRG</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Κλειστό Ενοποιημένο Νοσήλιο </w:t>
      </w:r>
    </w:p>
    <w:p w:rsidR="00A232FA"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DSO</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Διαχειριστής του Δικτύου Διανομής </w:t>
      </w:r>
    </w:p>
    <w:p w:rsidR="00A232FA" w:rsidRDefault="00A232FA" w:rsidP="00A232FA">
      <w:pPr>
        <w:contextualSpacing/>
        <w:jc w:val="both"/>
        <w:rPr>
          <w:rFonts w:ascii="Times New Roman" w:hAnsi="Times New Roman"/>
          <w:sz w:val="20"/>
          <w:szCs w:val="20"/>
          <w:lang w:val="el-GR"/>
        </w:rPr>
      </w:pPr>
      <w:r>
        <w:rPr>
          <w:rFonts w:ascii="Times New Roman" w:hAnsi="Times New Roman"/>
          <w:sz w:val="20"/>
          <w:szCs w:val="20"/>
          <w:lang w:val="en-US"/>
        </w:rPr>
        <w:t>EBFs</w:t>
      </w:r>
      <w:r w:rsidRPr="00005E24">
        <w:rPr>
          <w:rFonts w:ascii="Times New Roman" w:hAnsi="Times New Roman"/>
          <w:sz w:val="20"/>
          <w:szCs w:val="20"/>
          <w:lang w:val="el-GR"/>
        </w:rPr>
        <w:tab/>
      </w:r>
      <w:r w:rsidRPr="00005E24">
        <w:rPr>
          <w:rFonts w:ascii="Times New Roman" w:hAnsi="Times New Roman"/>
          <w:sz w:val="20"/>
          <w:szCs w:val="20"/>
          <w:lang w:val="el-GR"/>
        </w:rPr>
        <w:tab/>
      </w:r>
      <w:r>
        <w:rPr>
          <w:rFonts w:ascii="Times New Roman" w:hAnsi="Times New Roman"/>
          <w:sz w:val="20"/>
          <w:szCs w:val="20"/>
          <w:lang w:val="el-GR"/>
        </w:rPr>
        <w:t>Κονδύλια εκτός προϋπολογισμού</w:t>
      </w:r>
    </w:p>
    <w:p w:rsidR="00A232FA" w:rsidRPr="00005E24"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ΕΕ</w:t>
      </w:r>
      <w:r>
        <w:rPr>
          <w:rFonts w:ascii="Times New Roman" w:hAnsi="Times New Roman"/>
          <w:sz w:val="20"/>
          <w:szCs w:val="20"/>
          <w:lang w:val="el-GR"/>
        </w:rPr>
        <w:tab/>
      </w:r>
      <w:r>
        <w:rPr>
          <w:rFonts w:ascii="Times New Roman" w:hAnsi="Times New Roman"/>
          <w:sz w:val="20"/>
          <w:szCs w:val="20"/>
          <w:lang w:val="el-GR"/>
        </w:rPr>
        <w:tab/>
        <w:t>Ευρωπαϊκή Επιτροπή</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 xml:space="preserve">ΕΚΤ </w:t>
      </w:r>
      <w:r w:rsidRPr="002E24B4">
        <w:rPr>
          <w:rFonts w:ascii="Times New Roman" w:hAnsi="Times New Roman"/>
          <w:sz w:val="20"/>
          <w:szCs w:val="20"/>
          <w:lang w:val="el-GR"/>
        </w:rPr>
        <w:tab/>
      </w:r>
      <w:r w:rsidRPr="002E24B4">
        <w:rPr>
          <w:rFonts w:ascii="Times New Roman" w:hAnsi="Times New Roman"/>
          <w:sz w:val="20"/>
          <w:szCs w:val="20"/>
          <w:lang w:val="el-GR"/>
        </w:rPr>
        <w:tab/>
        <w:t>Ευρωπαϊκή Κεντρική Τράπεζα</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ΕΟΧ</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Ευρωπαϊκός Οικονομικός Χώρος </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ΕΕΤΤ</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Εθνική Επιτροπή Τηλεπικοινωνιών &amp; Ταχυδρομείων </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ΕΤΧΣ</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Ευρωπαϊκό Ταμείο Χρηματοπιστωτικής Σταθερότητας </w:t>
      </w:r>
    </w:p>
    <w:p w:rsidR="00A232FA"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ΕΚΔΑΑ</w:t>
      </w:r>
      <w:r>
        <w:rPr>
          <w:rFonts w:ascii="Times New Roman" w:hAnsi="Times New Roman"/>
          <w:sz w:val="20"/>
          <w:szCs w:val="20"/>
          <w:lang w:val="el-GR"/>
        </w:rPr>
        <w:tab/>
      </w:r>
      <w:r>
        <w:rPr>
          <w:rFonts w:ascii="Times New Roman" w:hAnsi="Times New Roman"/>
          <w:sz w:val="20"/>
          <w:szCs w:val="20"/>
          <w:lang w:val="el-GR"/>
        </w:rPr>
        <w:tab/>
        <w:t>Εθνικό Κέντρο Δημόσιας Διοίκησης και Αυτοδιοίκησης</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ΕΚΕΒΥΛ</w:t>
      </w:r>
      <w:r w:rsidRPr="002E24B4">
        <w:rPr>
          <w:rFonts w:ascii="Times New Roman" w:hAnsi="Times New Roman"/>
          <w:sz w:val="20"/>
          <w:szCs w:val="20"/>
          <w:lang w:val="el-GR"/>
        </w:rPr>
        <w:tab/>
        <w:t xml:space="preserve">Ερευνητικό Κέντρο Βιολογικών Υλικών </w:t>
      </w:r>
    </w:p>
    <w:p w:rsidR="00A232FA"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ΕΛΕΝΞΙΣ</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ΕΛΣΤΑΤ</w:t>
      </w:r>
      <w:r w:rsidRPr="002E24B4">
        <w:rPr>
          <w:rFonts w:ascii="Times New Roman" w:hAnsi="Times New Roman"/>
          <w:sz w:val="20"/>
          <w:szCs w:val="20"/>
          <w:lang w:val="el-GR"/>
        </w:rPr>
        <w:tab/>
        <w:t xml:space="preserve">Ελληνική Στατιστική Αρχή </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ΕΟΦ</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Εθνικός Οργανισμός Φαρμάκων </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ΕΟΠΥΥ</w:t>
      </w:r>
      <w:r w:rsidRPr="002E24B4">
        <w:rPr>
          <w:rFonts w:ascii="Times New Roman" w:hAnsi="Times New Roman"/>
          <w:sz w:val="20"/>
          <w:szCs w:val="20"/>
          <w:lang w:val="el-GR"/>
        </w:rPr>
        <w:tab/>
      </w:r>
      <w:r>
        <w:rPr>
          <w:rFonts w:ascii="Times New Roman" w:hAnsi="Times New Roman"/>
          <w:sz w:val="20"/>
          <w:szCs w:val="20"/>
          <w:lang w:val="el-GR"/>
        </w:rPr>
        <w:tab/>
      </w:r>
      <w:r w:rsidRPr="002E24B4">
        <w:rPr>
          <w:rFonts w:ascii="Times New Roman" w:hAnsi="Times New Roman"/>
          <w:sz w:val="20"/>
          <w:szCs w:val="20"/>
          <w:lang w:val="el-GR"/>
        </w:rPr>
        <w:t xml:space="preserve">Εθνικός Οργανισμός Παροχής Υπηρεσιών Υγείας </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ΕΠΥ</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Επιτροπή Προμηθειών Υγείας </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ΕΤΠΑ</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Ευρωπαϊκό Ταμείο Περιφερειακής Ανάπτυξης </w:t>
      </w:r>
    </w:p>
    <w:p w:rsidR="00A232FA"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ΕΣΠ</w:t>
      </w:r>
      <w:r>
        <w:rPr>
          <w:rFonts w:ascii="Times New Roman" w:hAnsi="Times New Roman"/>
          <w:sz w:val="20"/>
          <w:szCs w:val="20"/>
          <w:lang w:val="el-GR"/>
        </w:rPr>
        <w:tab/>
      </w:r>
      <w:r>
        <w:rPr>
          <w:rFonts w:ascii="Times New Roman" w:hAnsi="Times New Roman"/>
          <w:sz w:val="20"/>
          <w:szCs w:val="20"/>
          <w:lang w:val="el-GR"/>
        </w:rPr>
        <w:tab/>
        <w:t>Εταιρικός Σχεδιασμός Πόρων</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 xml:space="preserve">ΕΣΛ </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Ευρωπαϊκό Σύστημα Λογαριασμών </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ΕΚοιν.Τ</w:t>
      </w:r>
      <w:r>
        <w:rPr>
          <w:rFonts w:ascii="Times New Roman" w:hAnsi="Times New Roman"/>
          <w:sz w:val="20"/>
          <w:szCs w:val="20"/>
          <w:lang w:val="el-GR"/>
        </w:rPr>
        <w:tab/>
      </w:r>
      <w:r w:rsidRPr="002E24B4">
        <w:rPr>
          <w:rFonts w:ascii="Times New Roman" w:hAnsi="Times New Roman"/>
          <w:sz w:val="20"/>
          <w:szCs w:val="20"/>
          <w:lang w:val="el-GR"/>
        </w:rPr>
        <w:tab/>
        <w:t xml:space="preserve">Ευρωπαϊκό Κοινωνικό Ταμείο </w:t>
      </w:r>
    </w:p>
    <w:p w:rsidR="00A232FA"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ΕΣΥ</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Εθνικό Σύστημα Υγείας </w:t>
      </w:r>
    </w:p>
    <w:p w:rsidR="00A232FA" w:rsidRPr="002E24B4"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ΕΤΕΑ</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ΕΕ</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Ευρωπαϊκή Επιτροπή </w:t>
      </w:r>
    </w:p>
    <w:p w:rsidR="00A232FA"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ΓΑΙΑ ΟΣΕ</w:t>
      </w:r>
      <w:r>
        <w:rPr>
          <w:rFonts w:ascii="Times New Roman" w:hAnsi="Times New Roman"/>
          <w:sz w:val="20"/>
          <w:szCs w:val="20"/>
          <w:lang w:val="el-GR"/>
        </w:rPr>
        <w:tab/>
        <w:t>Διαχείριση ακινήτων</w:t>
      </w:r>
    </w:p>
    <w:p w:rsidR="00A232FA"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ΓΛΚ</w:t>
      </w:r>
      <w:r>
        <w:rPr>
          <w:rFonts w:ascii="Times New Roman" w:hAnsi="Times New Roman"/>
          <w:sz w:val="20"/>
          <w:szCs w:val="20"/>
          <w:lang w:val="el-GR"/>
        </w:rPr>
        <w:tab/>
      </w:r>
      <w:r>
        <w:rPr>
          <w:rFonts w:ascii="Times New Roman" w:hAnsi="Times New Roman"/>
          <w:sz w:val="20"/>
          <w:szCs w:val="20"/>
          <w:lang w:val="el-GR"/>
        </w:rPr>
        <w:tab/>
        <w:t>Γενικό Λογιστήριο του Κράτους</w:t>
      </w:r>
    </w:p>
    <w:p w:rsidR="00A232FA"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ΓΔΦΣ</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ΑΕΠ</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Ακαθάριστο Εγχώριο Προϊόν </w:t>
      </w:r>
    </w:p>
    <w:p w:rsidR="00A232FA"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ΓΕΜΗ</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Γενικό Εμπορικό Μητρώο </w:t>
      </w:r>
    </w:p>
    <w:p w:rsidR="00A232FA"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ΓΔΠΣ</w:t>
      </w:r>
      <w:r>
        <w:rPr>
          <w:rFonts w:ascii="Times New Roman" w:hAnsi="Times New Roman"/>
          <w:sz w:val="20"/>
          <w:szCs w:val="20"/>
          <w:lang w:val="el-GR"/>
        </w:rPr>
        <w:tab/>
      </w:r>
      <w:r>
        <w:rPr>
          <w:rFonts w:ascii="Times New Roman" w:hAnsi="Times New Roman"/>
          <w:sz w:val="20"/>
          <w:szCs w:val="20"/>
          <w:lang w:val="el-GR"/>
        </w:rPr>
        <w:tab/>
        <w:t>Γενική Διεύθυνση Πληροφοριακών Συστημάτων</w:t>
      </w:r>
    </w:p>
    <w:p w:rsidR="00A232FA" w:rsidRPr="00A232FA" w:rsidRDefault="00A232FA" w:rsidP="00A232FA">
      <w:pPr>
        <w:contextualSpacing/>
        <w:jc w:val="both"/>
        <w:rPr>
          <w:rFonts w:ascii="Times New Roman" w:hAnsi="Times New Roman"/>
          <w:sz w:val="20"/>
          <w:szCs w:val="20"/>
          <w:lang w:val="el-GR"/>
        </w:rPr>
      </w:pPr>
      <w:r>
        <w:rPr>
          <w:rFonts w:ascii="Times New Roman" w:hAnsi="Times New Roman"/>
          <w:sz w:val="20"/>
          <w:szCs w:val="20"/>
          <w:lang w:val="en-US"/>
        </w:rPr>
        <w:t>EEA</w:t>
      </w:r>
    </w:p>
    <w:p w:rsidR="00A232FA"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ΥΠΑ</w:t>
      </w:r>
      <w:r>
        <w:rPr>
          <w:rFonts w:ascii="Times New Roman" w:hAnsi="Times New Roman"/>
          <w:sz w:val="20"/>
          <w:szCs w:val="20"/>
          <w:lang w:val="el-GR"/>
        </w:rPr>
        <w:tab/>
      </w:r>
      <w:r>
        <w:rPr>
          <w:rFonts w:ascii="Times New Roman" w:hAnsi="Times New Roman"/>
          <w:sz w:val="20"/>
          <w:szCs w:val="20"/>
          <w:lang w:val="el-GR"/>
        </w:rPr>
        <w:tab/>
        <w:t>Υπηρεσία Πολιτικής Αεροπορίας</w:t>
      </w:r>
    </w:p>
    <w:p w:rsidR="00A232FA" w:rsidRPr="002813DA"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ΤΧΣ</w:t>
      </w:r>
      <w:r>
        <w:rPr>
          <w:rFonts w:ascii="Times New Roman" w:hAnsi="Times New Roman"/>
          <w:sz w:val="20"/>
          <w:szCs w:val="20"/>
          <w:lang w:val="el-GR"/>
        </w:rPr>
        <w:tab/>
      </w:r>
      <w:r>
        <w:rPr>
          <w:rFonts w:ascii="Times New Roman" w:hAnsi="Times New Roman"/>
          <w:sz w:val="20"/>
          <w:szCs w:val="20"/>
          <w:lang w:val="el-GR"/>
        </w:rPr>
        <w:tab/>
        <w:t>Ταμείο Χρηματοπιστωτικής Σταθερότητας</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ΤΑΙΠΕΔ</w:t>
      </w:r>
      <w:r w:rsidRPr="002E24B4">
        <w:rPr>
          <w:rFonts w:ascii="Times New Roman" w:hAnsi="Times New Roman"/>
          <w:sz w:val="20"/>
          <w:szCs w:val="20"/>
          <w:lang w:val="el-GR"/>
        </w:rPr>
        <w:tab/>
        <w:t xml:space="preserve">Ταμείο Αξιοποίησης Ιδιωτικής Περιουσίας του Ελληνικού </w:t>
      </w:r>
    </w:p>
    <w:p w:rsidR="00A232FA" w:rsidRDefault="00A232FA" w:rsidP="00A232FA">
      <w:pPr>
        <w:ind w:left="708" w:firstLine="708"/>
        <w:contextualSpacing/>
        <w:jc w:val="both"/>
        <w:rPr>
          <w:rFonts w:ascii="Times New Roman" w:hAnsi="Times New Roman"/>
          <w:sz w:val="20"/>
          <w:szCs w:val="20"/>
          <w:lang w:val="el-GR"/>
        </w:rPr>
      </w:pPr>
      <w:r w:rsidRPr="002E24B4">
        <w:rPr>
          <w:rFonts w:ascii="Times New Roman" w:hAnsi="Times New Roman"/>
          <w:sz w:val="20"/>
          <w:szCs w:val="20"/>
          <w:lang w:val="el-GR"/>
        </w:rPr>
        <w:t xml:space="preserve">Δημοσίου </w:t>
      </w:r>
    </w:p>
    <w:p w:rsidR="00A232FA"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ΕΑΣΧ</w:t>
      </w:r>
      <w:r>
        <w:rPr>
          <w:rFonts w:ascii="Times New Roman" w:hAnsi="Times New Roman"/>
          <w:sz w:val="20"/>
          <w:szCs w:val="20"/>
          <w:lang w:val="el-GR"/>
        </w:rPr>
        <w:tab/>
      </w:r>
      <w:r>
        <w:rPr>
          <w:rFonts w:ascii="Times New Roman" w:hAnsi="Times New Roman"/>
          <w:sz w:val="20"/>
          <w:szCs w:val="20"/>
          <w:lang w:val="el-GR"/>
        </w:rPr>
        <w:tab/>
        <w:t>Ελληνική Αρχή Συντονισμού Χ</w:t>
      </w:r>
      <w:r w:rsidRPr="002813DA">
        <w:rPr>
          <w:rFonts w:ascii="Times New Roman" w:hAnsi="Times New Roman"/>
          <w:sz w:val="20"/>
          <w:szCs w:val="20"/>
          <w:lang w:val="el-GR"/>
        </w:rPr>
        <w:t>ρονοθυρίδων</w:t>
      </w:r>
    </w:p>
    <w:p w:rsidR="00A232FA"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ΑΥΠ</w:t>
      </w:r>
      <w:r w:rsidRPr="002813DA">
        <w:rPr>
          <w:rFonts w:ascii="Times New Roman" w:hAnsi="Times New Roman"/>
          <w:sz w:val="20"/>
          <w:szCs w:val="20"/>
          <w:lang w:val="el-GR"/>
        </w:rPr>
        <w:t>-</w:t>
      </w:r>
      <w:r>
        <w:rPr>
          <w:rFonts w:ascii="Times New Roman" w:hAnsi="Times New Roman"/>
          <w:sz w:val="20"/>
          <w:szCs w:val="20"/>
          <w:lang w:val="el-GR"/>
        </w:rPr>
        <w:t>ΕΕΥΕ</w:t>
      </w:r>
      <w:r>
        <w:rPr>
          <w:rFonts w:ascii="Times New Roman" w:hAnsi="Times New Roman"/>
          <w:sz w:val="20"/>
          <w:szCs w:val="20"/>
          <w:lang w:val="el-GR"/>
        </w:rPr>
        <w:tab/>
        <w:t>Άτομα Υψηλού Πλούτου –</w:t>
      </w:r>
      <w:r w:rsidRPr="002813DA">
        <w:rPr>
          <w:rFonts w:ascii="Times New Roman" w:hAnsi="Times New Roman"/>
          <w:sz w:val="20"/>
          <w:szCs w:val="20"/>
          <w:lang w:val="el-GR"/>
        </w:rPr>
        <w:t xml:space="preserve"> </w:t>
      </w:r>
      <w:r>
        <w:rPr>
          <w:rFonts w:ascii="Times New Roman" w:hAnsi="Times New Roman"/>
          <w:sz w:val="20"/>
          <w:szCs w:val="20"/>
          <w:lang w:val="el-GR"/>
        </w:rPr>
        <w:t>Ελεύθεροι Επαγγελματίες Υψηλού Εισοδήματος</w:t>
      </w:r>
    </w:p>
    <w:p w:rsidR="00A232FA" w:rsidRPr="002813DA"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ΔΚΑ</w:t>
      </w:r>
      <w:r w:rsidRPr="00A232FA">
        <w:rPr>
          <w:rFonts w:ascii="Times New Roman" w:hAnsi="Times New Roman"/>
          <w:sz w:val="20"/>
          <w:szCs w:val="20"/>
          <w:lang w:val="el-GR"/>
        </w:rPr>
        <w:t>-10</w:t>
      </w:r>
      <w:r w:rsidRPr="00A232FA">
        <w:rPr>
          <w:rFonts w:ascii="Times New Roman" w:hAnsi="Times New Roman"/>
          <w:sz w:val="20"/>
          <w:szCs w:val="20"/>
          <w:lang w:val="el-GR"/>
        </w:rPr>
        <w:tab/>
      </w:r>
      <w:r w:rsidRPr="00A232FA">
        <w:rPr>
          <w:rFonts w:ascii="Times New Roman" w:hAnsi="Times New Roman"/>
          <w:sz w:val="20"/>
          <w:szCs w:val="20"/>
          <w:lang w:val="el-GR"/>
        </w:rPr>
        <w:tab/>
      </w:r>
      <w:r>
        <w:rPr>
          <w:rFonts w:ascii="Times New Roman" w:hAnsi="Times New Roman"/>
          <w:sz w:val="20"/>
          <w:szCs w:val="20"/>
          <w:lang w:val="el-GR"/>
        </w:rPr>
        <w:t>Διεθνής Κατάταξη Ασθενειών</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ΗΔΙΚΑ</w:t>
      </w:r>
      <w:r w:rsidRPr="002E24B4">
        <w:rPr>
          <w:rFonts w:ascii="Times New Roman" w:hAnsi="Times New Roman"/>
          <w:sz w:val="20"/>
          <w:szCs w:val="20"/>
          <w:lang w:val="el-GR"/>
        </w:rPr>
        <w:tab/>
      </w:r>
      <w:r>
        <w:rPr>
          <w:rFonts w:ascii="Times New Roman" w:hAnsi="Times New Roman"/>
          <w:sz w:val="20"/>
          <w:szCs w:val="20"/>
          <w:lang w:val="el-GR"/>
        </w:rPr>
        <w:tab/>
      </w:r>
      <w:r w:rsidRPr="002E24B4">
        <w:rPr>
          <w:rFonts w:ascii="Times New Roman" w:hAnsi="Times New Roman"/>
          <w:sz w:val="20"/>
          <w:szCs w:val="20"/>
          <w:lang w:val="el-GR"/>
        </w:rPr>
        <w:t xml:space="preserve">Ηλεκτρονική Διακυβέρνηση Κοινωνικής Ασφάλισης </w:t>
      </w:r>
    </w:p>
    <w:p w:rsidR="00A232FA"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ΔΝΤ</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Διεθνές Νομισματικό Ταμείο </w:t>
      </w:r>
    </w:p>
    <w:p w:rsidR="00A232FA"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ΚΥΑ</w:t>
      </w:r>
      <w:r>
        <w:rPr>
          <w:rFonts w:ascii="Times New Roman" w:hAnsi="Times New Roman"/>
          <w:sz w:val="20"/>
          <w:szCs w:val="20"/>
          <w:lang w:val="el-GR"/>
        </w:rPr>
        <w:tab/>
      </w:r>
      <w:r>
        <w:rPr>
          <w:rFonts w:ascii="Times New Roman" w:hAnsi="Times New Roman"/>
          <w:sz w:val="20"/>
          <w:szCs w:val="20"/>
          <w:lang w:val="el-GR"/>
        </w:rPr>
        <w:tab/>
        <w:t>Κοινή Υπουργική Απόφαση</w:t>
      </w:r>
    </w:p>
    <w:p w:rsidR="00A232FA" w:rsidRPr="002813DA" w:rsidRDefault="00A232FA" w:rsidP="00A232FA">
      <w:pPr>
        <w:contextualSpacing/>
        <w:jc w:val="both"/>
        <w:rPr>
          <w:rFonts w:ascii="Times New Roman" w:hAnsi="Times New Roman"/>
          <w:sz w:val="20"/>
          <w:szCs w:val="20"/>
          <w:lang w:val="el-GR"/>
        </w:rPr>
      </w:pPr>
      <w:r>
        <w:rPr>
          <w:rFonts w:ascii="Times New Roman" w:hAnsi="Times New Roman"/>
          <w:sz w:val="20"/>
          <w:szCs w:val="20"/>
          <w:lang w:val="en-US"/>
        </w:rPr>
        <w:t>KEN</w:t>
      </w:r>
      <w:r w:rsidRPr="002813DA">
        <w:rPr>
          <w:rFonts w:ascii="Times New Roman" w:hAnsi="Times New Roman"/>
          <w:sz w:val="20"/>
          <w:szCs w:val="20"/>
          <w:lang w:val="el-GR"/>
        </w:rPr>
        <w:t>-</w:t>
      </w:r>
      <w:r>
        <w:rPr>
          <w:rFonts w:ascii="Times New Roman" w:hAnsi="Times New Roman"/>
          <w:sz w:val="20"/>
          <w:szCs w:val="20"/>
          <w:lang w:val="en-US"/>
        </w:rPr>
        <w:t>DRGs</w:t>
      </w:r>
      <w:r w:rsidRPr="00A232FA">
        <w:rPr>
          <w:rFonts w:ascii="Times New Roman" w:hAnsi="Times New Roman"/>
          <w:sz w:val="20"/>
          <w:szCs w:val="20"/>
          <w:lang w:val="el-GR"/>
        </w:rPr>
        <w:tab/>
      </w:r>
      <w:r>
        <w:rPr>
          <w:rFonts w:ascii="Times New Roman" w:hAnsi="Times New Roman"/>
          <w:sz w:val="20"/>
          <w:szCs w:val="20"/>
          <w:lang w:val="el-GR"/>
        </w:rPr>
        <w:t xml:space="preserve">Κλειστά Ενοποιημένα </w:t>
      </w:r>
      <w:r w:rsidR="005A6907">
        <w:rPr>
          <w:rFonts w:ascii="Times New Roman" w:hAnsi="Times New Roman"/>
          <w:sz w:val="20"/>
          <w:szCs w:val="20"/>
          <w:lang w:val="el-GR"/>
        </w:rPr>
        <w:t>Νοσήλια</w:t>
      </w:r>
    </w:p>
    <w:p w:rsidR="00A232FA" w:rsidRPr="002E24B4"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ΒΔΑ</w:t>
      </w:r>
      <w:r>
        <w:rPr>
          <w:rFonts w:ascii="Times New Roman" w:hAnsi="Times New Roman"/>
          <w:sz w:val="20"/>
          <w:szCs w:val="20"/>
          <w:lang w:val="el-GR"/>
        </w:rPr>
        <w:tab/>
      </w:r>
      <w:r>
        <w:rPr>
          <w:rFonts w:ascii="Times New Roman" w:hAnsi="Times New Roman"/>
          <w:sz w:val="20"/>
          <w:szCs w:val="20"/>
          <w:lang w:val="el-GR"/>
        </w:rPr>
        <w:tab/>
        <w:t>Βασικοί Δείκτες Απόδοσης</w:t>
      </w:r>
    </w:p>
    <w:p w:rsidR="00A232FA"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ΚΤΕΛ</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Κοινά Ταμεία Εισπράξεων Λεωφορείων </w:t>
      </w:r>
    </w:p>
    <w:p w:rsidR="00A232FA"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ΛΑΓΗΕ</w:t>
      </w:r>
      <w:r>
        <w:rPr>
          <w:rFonts w:ascii="Times New Roman" w:hAnsi="Times New Roman"/>
          <w:sz w:val="20"/>
          <w:szCs w:val="20"/>
          <w:lang w:val="el-GR"/>
        </w:rPr>
        <w:tab/>
      </w:r>
      <w:r>
        <w:rPr>
          <w:rFonts w:ascii="Times New Roman" w:hAnsi="Times New Roman"/>
          <w:sz w:val="20"/>
          <w:szCs w:val="20"/>
          <w:lang w:val="el-GR"/>
        </w:rPr>
        <w:tab/>
        <w:t>Λειτουργός Αγοράς Ηλεκτρικής Ενέργειας</w:t>
      </w:r>
    </w:p>
    <w:p w:rsidR="00A232FA" w:rsidRPr="002E24B4"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ΤΑ</w:t>
      </w:r>
      <w:r>
        <w:rPr>
          <w:rFonts w:ascii="Times New Roman" w:hAnsi="Times New Roman"/>
          <w:sz w:val="20"/>
          <w:szCs w:val="20"/>
          <w:lang w:val="el-GR"/>
        </w:rPr>
        <w:tab/>
      </w:r>
      <w:r>
        <w:rPr>
          <w:rFonts w:ascii="Times New Roman" w:hAnsi="Times New Roman"/>
          <w:sz w:val="20"/>
          <w:szCs w:val="20"/>
          <w:lang w:val="el-GR"/>
        </w:rPr>
        <w:tab/>
        <w:t>Τοπική Αυτοδιοίκηση</w:t>
      </w:r>
      <w:r>
        <w:rPr>
          <w:rFonts w:ascii="Times New Roman" w:hAnsi="Times New Roman"/>
          <w:sz w:val="20"/>
          <w:szCs w:val="20"/>
          <w:lang w:val="el-GR"/>
        </w:rPr>
        <w:tab/>
      </w:r>
      <w:r>
        <w:rPr>
          <w:rFonts w:ascii="Times New Roman" w:hAnsi="Times New Roman"/>
          <w:sz w:val="20"/>
          <w:szCs w:val="20"/>
          <w:lang w:val="el-GR"/>
        </w:rPr>
        <w:tab/>
      </w:r>
    </w:p>
    <w:p w:rsidR="00A232FA"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ΥΦΑ</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Υγροποιημένο Φυσικό Αέριο </w:t>
      </w:r>
    </w:p>
    <w:p w:rsidR="00A232FA" w:rsidRPr="002E24B4"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lastRenderedPageBreak/>
        <w:t>ΜΜΦ</w:t>
      </w:r>
      <w:r>
        <w:rPr>
          <w:rFonts w:ascii="Times New Roman" w:hAnsi="Times New Roman"/>
          <w:sz w:val="20"/>
          <w:szCs w:val="20"/>
          <w:lang w:val="el-GR"/>
        </w:rPr>
        <w:tab/>
      </w:r>
      <w:r>
        <w:rPr>
          <w:rFonts w:ascii="Times New Roman" w:hAnsi="Times New Roman"/>
          <w:sz w:val="20"/>
          <w:szCs w:val="20"/>
          <w:lang w:val="el-GR"/>
        </w:rPr>
        <w:tab/>
        <w:t>Μονάδα Μεγάλων Φορολογούμενων</w:t>
      </w:r>
    </w:p>
    <w:p w:rsidR="00A232FA"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LTV</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Δείκτης Δανείου-Αξίας </w:t>
      </w:r>
    </w:p>
    <w:p w:rsidR="00A232FA"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ΥΠΔΜΗΔ</w:t>
      </w:r>
      <w:r>
        <w:rPr>
          <w:rFonts w:ascii="Times New Roman" w:hAnsi="Times New Roman"/>
          <w:sz w:val="20"/>
          <w:szCs w:val="20"/>
          <w:lang w:val="el-GR"/>
        </w:rPr>
        <w:tab/>
        <w:t>Υπουργείο Διοικητικής Μεταρρύθμισης και Ηλεκτρονικής Διακυβέρνησης</w:t>
      </w:r>
    </w:p>
    <w:p w:rsidR="00A232FA" w:rsidRPr="002E24B4"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ΥΑ</w:t>
      </w:r>
      <w:r>
        <w:rPr>
          <w:rFonts w:ascii="Times New Roman" w:hAnsi="Times New Roman"/>
          <w:sz w:val="20"/>
          <w:szCs w:val="20"/>
          <w:lang w:val="el-GR"/>
        </w:rPr>
        <w:tab/>
      </w:r>
      <w:r>
        <w:rPr>
          <w:rFonts w:ascii="Times New Roman" w:hAnsi="Times New Roman"/>
          <w:sz w:val="20"/>
          <w:szCs w:val="20"/>
          <w:lang w:val="el-GR"/>
        </w:rPr>
        <w:tab/>
        <w:t>Υπουργική Απόφαση</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MΟΧΠ</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Μνημόνιο Οικονομικής και Χρηματοπιστωτικής </w:t>
      </w:r>
    </w:p>
    <w:p w:rsidR="00A232FA" w:rsidRDefault="00A232FA" w:rsidP="00A232FA">
      <w:pPr>
        <w:ind w:left="708" w:firstLine="708"/>
        <w:contextualSpacing/>
        <w:jc w:val="both"/>
        <w:rPr>
          <w:rFonts w:ascii="Times New Roman" w:hAnsi="Times New Roman"/>
          <w:sz w:val="20"/>
          <w:szCs w:val="20"/>
          <w:lang w:val="el-GR"/>
        </w:rPr>
      </w:pPr>
      <w:r w:rsidRPr="002E24B4">
        <w:rPr>
          <w:rFonts w:ascii="Times New Roman" w:hAnsi="Times New Roman"/>
          <w:sz w:val="20"/>
          <w:szCs w:val="20"/>
          <w:lang w:val="el-GR"/>
        </w:rPr>
        <w:t xml:space="preserve">Πολιτικής </w:t>
      </w:r>
    </w:p>
    <w:p w:rsidR="00A232FA" w:rsidRPr="00E75E55" w:rsidRDefault="00A232FA" w:rsidP="00A232FA">
      <w:pPr>
        <w:contextualSpacing/>
        <w:jc w:val="both"/>
        <w:rPr>
          <w:rFonts w:ascii="Times New Roman" w:hAnsi="Times New Roman"/>
          <w:sz w:val="20"/>
          <w:szCs w:val="20"/>
          <w:lang w:val="el-GR"/>
        </w:rPr>
      </w:pPr>
      <w:r>
        <w:rPr>
          <w:rFonts w:ascii="Times New Roman" w:hAnsi="Times New Roman"/>
          <w:sz w:val="20"/>
          <w:szCs w:val="20"/>
          <w:lang w:val="en-US"/>
        </w:rPr>
        <w:t>MIS</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Μ</w:t>
      </w:r>
      <w:r>
        <w:rPr>
          <w:rFonts w:ascii="Times New Roman" w:hAnsi="Times New Roman"/>
          <w:sz w:val="20"/>
          <w:szCs w:val="20"/>
          <w:lang w:val="el-GR"/>
        </w:rPr>
        <w:t>ΠΔΣ</w:t>
      </w:r>
      <w:r>
        <w:rPr>
          <w:rFonts w:ascii="Times New Roman" w:hAnsi="Times New Roman"/>
          <w:sz w:val="20"/>
          <w:szCs w:val="20"/>
          <w:lang w:val="el-GR"/>
        </w:rPr>
        <w:tab/>
      </w:r>
      <w:r>
        <w:rPr>
          <w:rFonts w:ascii="Times New Roman" w:hAnsi="Times New Roman"/>
          <w:sz w:val="20"/>
          <w:szCs w:val="20"/>
          <w:lang w:val="el-GR"/>
        </w:rPr>
        <w:tab/>
        <w:t>Μεσοπρόθεσμο Πλαίσιο</w:t>
      </w:r>
      <w:r w:rsidRPr="002E24B4">
        <w:rPr>
          <w:rFonts w:ascii="Times New Roman" w:hAnsi="Times New Roman"/>
          <w:sz w:val="20"/>
          <w:szCs w:val="20"/>
          <w:lang w:val="el-GR"/>
        </w:rPr>
        <w:t xml:space="preserve"> Δημοσιονομική</w:t>
      </w:r>
      <w:r>
        <w:rPr>
          <w:rFonts w:ascii="Times New Roman" w:hAnsi="Times New Roman"/>
          <w:sz w:val="20"/>
          <w:szCs w:val="20"/>
          <w:lang w:val="el-GR"/>
        </w:rPr>
        <w:t>ς</w:t>
      </w:r>
      <w:r w:rsidRPr="002E24B4">
        <w:rPr>
          <w:rFonts w:ascii="Times New Roman" w:hAnsi="Times New Roman"/>
          <w:sz w:val="20"/>
          <w:szCs w:val="20"/>
          <w:lang w:val="el-GR"/>
        </w:rPr>
        <w:t xml:space="preserve"> Στρατηγική</w:t>
      </w:r>
      <w:r>
        <w:rPr>
          <w:rFonts w:ascii="Times New Roman" w:hAnsi="Times New Roman"/>
          <w:sz w:val="20"/>
          <w:szCs w:val="20"/>
          <w:lang w:val="el-GR"/>
        </w:rPr>
        <w:t>ς</w:t>
      </w:r>
      <w:r w:rsidRPr="002E24B4">
        <w:rPr>
          <w:rFonts w:ascii="Times New Roman" w:hAnsi="Times New Roman"/>
          <w:sz w:val="20"/>
          <w:szCs w:val="20"/>
          <w:lang w:val="el-GR"/>
        </w:rPr>
        <w:t xml:space="preserve"> </w:t>
      </w:r>
    </w:p>
    <w:p w:rsidR="00A232FA"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ΕΣΥ</w:t>
      </w:r>
      <w:r w:rsidRPr="002E24B4">
        <w:rPr>
          <w:rFonts w:ascii="Times New Roman" w:hAnsi="Times New Roman"/>
          <w:sz w:val="20"/>
          <w:szCs w:val="20"/>
          <w:lang w:val="el-GR"/>
        </w:rPr>
        <w:tab/>
      </w:r>
      <w:r w:rsidRPr="002E24B4">
        <w:rPr>
          <w:rFonts w:ascii="Times New Roman" w:hAnsi="Times New Roman"/>
          <w:sz w:val="20"/>
          <w:szCs w:val="20"/>
          <w:lang w:val="el-GR"/>
        </w:rPr>
        <w:tab/>
        <w:t>Εθνικό Σύστημα Υγείας</w:t>
      </w:r>
    </w:p>
    <w:p w:rsidR="00A232FA" w:rsidRPr="002E24B4"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ΜΕΔ</w:t>
      </w:r>
      <w:r>
        <w:rPr>
          <w:rFonts w:ascii="Times New Roman" w:hAnsi="Times New Roman"/>
          <w:sz w:val="20"/>
          <w:szCs w:val="20"/>
          <w:lang w:val="el-GR"/>
        </w:rPr>
        <w:tab/>
      </w:r>
      <w:r>
        <w:rPr>
          <w:rFonts w:ascii="Times New Roman" w:hAnsi="Times New Roman"/>
          <w:sz w:val="20"/>
          <w:szCs w:val="20"/>
          <w:lang w:val="el-GR"/>
        </w:rPr>
        <w:tab/>
        <w:t>Μη Εξυπηρετούμενα Δάνεια</w:t>
      </w:r>
      <w:r w:rsidRPr="002E24B4">
        <w:rPr>
          <w:rFonts w:ascii="Times New Roman" w:hAnsi="Times New Roman"/>
          <w:sz w:val="20"/>
          <w:szCs w:val="20"/>
          <w:lang w:val="el-GR"/>
        </w:rPr>
        <w:t xml:space="preserve"> </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ΟΑΣΑ</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Οργανισμός Αστικών Συγκοινωνιών Αθήνας </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ΟΟΣΑ</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Οργανισμός Οικονομικής Συνεργασίας και Ανάπτυξης </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ΟΓΑ</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Οργανισμός Γεωργικών Ασφαλίσεων </w:t>
      </w:r>
    </w:p>
    <w:p w:rsidR="00A232FA"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ΟΣΕ</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Οργανισμός Σιδηροδρόμων Ελλάδος </w:t>
      </w:r>
    </w:p>
    <w:p w:rsidR="00A232FA" w:rsidRPr="002E24B4"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ΜΣΦ</w:t>
      </w:r>
      <w:r>
        <w:rPr>
          <w:rFonts w:ascii="Times New Roman" w:hAnsi="Times New Roman"/>
          <w:sz w:val="20"/>
          <w:szCs w:val="20"/>
          <w:lang w:val="el-GR"/>
        </w:rPr>
        <w:tab/>
      </w:r>
      <w:r>
        <w:rPr>
          <w:rFonts w:ascii="Times New Roman" w:hAnsi="Times New Roman"/>
          <w:sz w:val="20"/>
          <w:szCs w:val="20"/>
          <w:lang w:val="el-GR"/>
        </w:rPr>
        <w:tab/>
        <w:t>Μη Συνταγογραφούμενα Φάρμακα</w:t>
      </w:r>
    </w:p>
    <w:p w:rsidR="00A232FA"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ΟΤΕ</w:t>
      </w:r>
      <w:r w:rsidRPr="002E24B4">
        <w:rPr>
          <w:rFonts w:ascii="Times New Roman" w:hAnsi="Times New Roman"/>
          <w:sz w:val="20"/>
          <w:szCs w:val="20"/>
          <w:lang w:val="el-GR"/>
        </w:rPr>
        <w:tab/>
      </w:r>
      <w:r w:rsidRPr="002E24B4">
        <w:rPr>
          <w:rFonts w:ascii="Times New Roman" w:hAnsi="Times New Roman"/>
          <w:sz w:val="20"/>
          <w:szCs w:val="20"/>
          <w:lang w:val="el-GR"/>
        </w:rPr>
        <w:tab/>
        <w:t>Οργανισμός Τηλεπικοινωνιών Ελλάδος</w:t>
      </w:r>
    </w:p>
    <w:p w:rsidR="00A232FA" w:rsidRPr="002E24B4"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ΠΔΕ</w:t>
      </w:r>
      <w:r>
        <w:rPr>
          <w:rFonts w:ascii="Times New Roman" w:hAnsi="Times New Roman"/>
          <w:sz w:val="20"/>
          <w:szCs w:val="20"/>
          <w:lang w:val="el-GR"/>
        </w:rPr>
        <w:tab/>
      </w:r>
      <w:r>
        <w:rPr>
          <w:rFonts w:ascii="Times New Roman" w:hAnsi="Times New Roman"/>
          <w:sz w:val="20"/>
          <w:szCs w:val="20"/>
          <w:lang w:val="el-GR"/>
        </w:rPr>
        <w:tab/>
        <w:t>Προϋπολογισμός Δημοσίων Επενδύσεων</w:t>
      </w:r>
      <w:r w:rsidRPr="002E24B4">
        <w:rPr>
          <w:rFonts w:ascii="Times New Roman" w:hAnsi="Times New Roman"/>
          <w:sz w:val="20"/>
          <w:szCs w:val="20"/>
          <w:lang w:val="el-GR"/>
        </w:rPr>
        <w:t xml:space="preserve"> </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ΔΕΗ</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Δημόσια Επιχείρηση Ηλεκτρισμού </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ΥΜΣ</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Υπηρεσία Μίας Στάσης </w:t>
      </w:r>
    </w:p>
    <w:p w:rsidR="00A232FA" w:rsidRPr="00A232FA" w:rsidRDefault="00A232FA" w:rsidP="00A232FA">
      <w:pPr>
        <w:contextualSpacing/>
        <w:jc w:val="both"/>
        <w:rPr>
          <w:rFonts w:ascii="Times New Roman" w:hAnsi="Times New Roman"/>
          <w:sz w:val="20"/>
          <w:szCs w:val="20"/>
          <w:lang w:val="el-GR"/>
        </w:rPr>
      </w:pPr>
      <w:r>
        <w:rPr>
          <w:rFonts w:ascii="Times New Roman" w:hAnsi="Times New Roman"/>
          <w:sz w:val="20"/>
          <w:szCs w:val="20"/>
          <w:lang w:val="en-US"/>
        </w:rPr>
        <w:t>QV</w:t>
      </w:r>
    </w:p>
    <w:p w:rsidR="00A232FA" w:rsidRPr="00A232FA"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ΡΑΕ</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Ρυθμιστική Αρχή Ενέργειας </w:t>
      </w:r>
    </w:p>
    <w:p w:rsidR="00A232FA"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ΡΑΣ</w:t>
      </w:r>
      <w:r>
        <w:rPr>
          <w:rFonts w:ascii="Times New Roman" w:hAnsi="Times New Roman"/>
          <w:sz w:val="20"/>
          <w:szCs w:val="20"/>
          <w:lang w:val="el-GR"/>
        </w:rPr>
        <w:tab/>
      </w:r>
      <w:r>
        <w:rPr>
          <w:rFonts w:ascii="Times New Roman" w:hAnsi="Times New Roman"/>
          <w:sz w:val="20"/>
          <w:szCs w:val="20"/>
          <w:lang w:val="el-GR"/>
        </w:rPr>
        <w:tab/>
        <w:t>Ρυθμιστική Αρχή Σιδηρόδρομων</w:t>
      </w:r>
    </w:p>
    <w:p w:rsidR="00A232FA" w:rsidRPr="00E75E55" w:rsidRDefault="00A232FA" w:rsidP="00A232FA">
      <w:pPr>
        <w:contextualSpacing/>
        <w:jc w:val="both"/>
        <w:rPr>
          <w:rFonts w:ascii="Times New Roman" w:hAnsi="Times New Roman"/>
          <w:sz w:val="20"/>
          <w:szCs w:val="20"/>
          <w:lang w:val="el-GR"/>
        </w:rPr>
      </w:pPr>
      <w:r>
        <w:rPr>
          <w:rFonts w:ascii="Times New Roman" w:hAnsi="Times New Roman"/>
          <w:sz w:val="20"/>
          <w:szCs w:val="20"/>
          <w:lang w:val="en-US"/>
        </w:rPr>
        <w:t>ROSCO</w:t>
      </w:r>
      <w:r w:rsidRPr="00E75E55">
        <w:rPr>
          <w:rFonts w:ascii="Times New Roman" w:hAnsi="Times New Roman"/>
          <w:sz w:val="20"/>
          <w:szCs w:val="20"/>
          <w:lang w:val="el-GR"/>
        </w:rPr>
        <w:tab/>
      </w:r>
      <w:r w:rsidRPr="00E75E55">
        <w:rPr>
          <w:rFonts w:ascii="Times New Roman" w:hAnsi="Times New Roman"/>
          <w:sz w:val="20"/>
          <w:szCs w:val="20"/>
          <w:lang w:val="el-GR"/>
        </w:rPr>
        <w:tab/>
      </w:r>
      <w:r>
        <w:rPr>
          <w:rFonts w:ascii="Times New Roman" w:hAnsi="Times New Roman"/>
          <w:sz w:val="20"/>
          <w:szCs w:val="20"/>
          <w:lang w:val="el-GR"/>
        </w:rPr>
        <w:t>Επιχειρηματική μονάδα τροχαίου υλικού και συντήρησης δικτύου</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RSPP</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Πρόγραμμα Πολιτικής για το Ραδιοφάσμα </w:t>
      </w:r>
    </w:p>
    <w:p w:rsidR="00A232FA"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ΣΔΟΕ</w:t>
      </w:r>
      <w:r>
        <w:rPr>
          <w:rFonts w:ascii="Times New Roman" w:hAnsi="Times New Roman"/>
          <w:sz w:val="20"/>
          <w:szCs w:val="20"/>
          <w:lang w:val="el-GR"/>
        </w:rPr>
        <w:tab/>
      </w:r>
      <w:r>
        <w:rPr>
          <w:rFonts w:ascii="Times New Roman" w:hAnsi="Times New Roman"/>
          <w:sz w:val="20"/>
          <w:szCs w:val="20"/>
          <w:lang w:val="el-GR"/>
        </w:rPr>
        <w:tab/>
        <w:t>Σώμα Δίωξης Οικονομικού Εγκλήματος</w:t>
      </w:r>
    </w:p>
    <w:p w:rsidR="00A232FA"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ΕΑΠ</w:t>
      </w:r>
      <w:r w:rsidRPr="002E24B4">
        <w:rPr>
          <w:rFonts w:ascii="Times New Roman" w:hAnsi="Times New Roman"/>
          <w:sz w:val="20"/>
          <w:szCs w:val="20"/>
          <w:lang w:val="el-GR"/>
        </w:rPr>
        <w:tab/>
      </w:r>
      <w:r w:rsidRPr="002E24B4">
        <w:rPr>
          <w:rFonts w:ascii="Times New Roman" w:hAnsi="Times New Roman"/>
          <w:sz w:val="20"/>
          <w:szCs w:val="20"/>
          <w:lang w:val="el-GR"/>
        </w:rPr>
        <w:tab/>
        <w:t>Ενιαία Αρχή Πληρωμών</w:t>
      </w:r>
    </w:p>
    <w:p w:rsidR="00A232FA" w:rsidRPr="002E24B4" w:rsidRDefault="00A232FA" w:rsidP="00A232FA">
      <w:pPr>
        <w:contextualSpacing/>
        <w:jc w:val="both"/>
        <w:rPr>
          <w:rFonts w:ascii="Times New Roman" w:hAnsi="Times New Roman"/>
          <w:sz w:val="20"/>
          <w:szCs w:val="20"/>
          <w:lang w:val="el-GR"/>
        </w:rPr>
      </w:pPr>
      <w:r>
        <w:rPr>
          <w:rFonts w:ascii="Times New Roman" w:hAnsi="Times New Roman"/>
          <w:sz w:val="20"/>
          <w:szCs w:val="20"/>
          <w:lang w:val="en-US"/>
        </w:rPr>
        <w:t>SPC</w:t>
      </w:r>
      <w:r w:rsidRPr="002E24B4">
        <w:rPr>
          <w:rFonts w:ascii="Times New Roman" w:hAnsi="Times New Roman"/>
          <w:sz w:val="20"/>
          <w:szCs w:val="20"/>
          <w:lang w:val="el-GR"/>
        </w:rPr>
        <w:t xml:space="preserve"> </w:t>
      </w:r>
    </w:p>
    <w:p w:rsidR="00A232FA"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ΕΑΔΣ</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Ενιαία Αρχή Δημοσίων Συμβάσεων </w:t>
      </w:r>
    </w:p>
    <w:p w:rsidR="00A232FA" w:rsidRDefault="00A232FA" w:rsidP="00A232FA">
      <w:pPr>
        <w:contextualSpacing/>
        <w:jc w:val="both"/>
        <w:rPr>
          <w:rFonts w:ascii="Times New Roman" w:hAnsi="Times New Roman"/>
          <w:sz w:val="20"/>
          <w:szCs w:val="20"/>
          <w:lang w:val="el-GR"/>
        </w:rPr>
      </w:pPr>
      <w:r>
        <w:rPr>
          <w:rFonts w:ascii="Times New Roman" w:hAnsi="Times New Roman"/>
          <w:sz w:val="20"/>
          <w:szCs w:val="20"/>
          <w:lang w:val="en-US"/>
        </w:rPr>
        <w:t>EKA</w:t>
      </w:r>
      <w:r w:rsidRPr="00A232FA">
        <w:rPr>
          <w:rFonts w:ascii="Times New Roman" w:hAnsi="Times New Roman"/>
          <w:sz w:val="20"/>
          <w:szCs w:val="20"/>
          <w:lang w:val="el-GR"/>
        </w:rPr>
        <w:tab/>
      </w:r>
      <w:r w:rsidRPr="00A232FA">
        <w:rPr>
          <w:rFonts w:ascii="Times New Roman" w:hAnsi="Times New Roman"/>
          <w:sz w:val="20"/>
          <w:szCs w:val="20"/>
          <w:lang w:val="el-GR"/>
        </w:rPr>
        <w:tab/>
      </w:r>
      <w:r>
        <w:rPr>
          <w:rFonts w:ascii="Times New Roman" w:hAnsi="Times New Roman"/>
          <w:sz w:val="20"/>
          <w:szCs w:val="20"/>
          <w:lang w:val="el-GR"/>
        </w:rPr>
        <w:t>Εισφορές Κοινωνικής Ασφάλισης</w:t>
      </w:r>
    </w:p>
    <w:p w:rsidR="00A232FA" w:rsidRPr="00E75E55" w:rsidRDefault="00A232FA" w:rsidP="00A232FA">
      <w:pPr>
        <w:contextualSpacing/>
        <w:jc w:val="both"/>
        <w:rPr>
          <w:rFonts w:ascii="Times New Roman" w:hAnsi="Times New Roman"/>
          <w:sz w:val="20"/>
          <w:szCs w:val="20"/>
          <w:lang w:val="el-GR"/>
        </w:rPr>
      </w:pPr>
      <w:r>
        <w:rPr>
          <w:rFonts w:ascii="Times New Roman" w:hAnsi="Times New Roman"/>
          <w:sz w:val="20"/>
          <w:szCs w:val="20"/>
          <w:lang w:val="el-GR"/>
        </w:rPr>
        <w:t>ΤΚΑ</w:t>
      </w:r>
      <w:r>
        <w:rPr>
          <w:rFonts w:ascii="Times New Roman" w:hAnsi="Times New Roman"/>
          <w:sz w:val="20"/>
          <w:szCs w:val="20"/>
          <w:lang w:val="el-GR"/>
        </w:rPr>
        <w:tab/>
      </w:r>
      <w:r>
        <w:rPr>
          <w:rFonts w:ascii="Times New Roman" w:hAnsi="Times New Roman"/>
          <w:sz w:val="20"/>
          <w:szCs w:val="20"/>
          <w:lang w:val="el-GR"/>
        </w:rPr>
        <w:tab/>
        <w:t>Ταμεία Κοινωνικής Ασφάλισης</w:t>
      </w:r>
    </w:p>
    <w:p w:rsidR="00A232FA" w:rsidRPr="00E75E55" w:rsidRDefault="00A232FA" w:rsidP="00A232FA">
      <w:pPr>
        <w:contextualSpacing/>
        <w:jc w:val="both"/>
        <w:rPr>
          <w:rFonts w:ascii="Times New Roman" w:hAnsi="Times New Roman"/>
          <w:sz w:val="20"/>
          <w:szCs w:val="20"/>
          <w:lang w:val="el-GR"/>
        </w:rPr>
      </w:pPr>
      <w:r>
        <w:rPr>
          <w:rFonts w:ascii="Times New Roman" w:hAnsi="Times New Roman"/>
          <w:sz w:val="20"/>
          <w:szCs w:val="20"/>
          <w:lang w:val="en-US"/>
        </w:rPr>
        <w:t>TAP</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Διαδριατικός Αγωγός </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ΔΕΔ-Μ</w:t>
      </w:r>
      <w:r w:rsidRPr="002E24B4">
        <w:rPr>
          <w:rFonts w:ascii="Times New Roman" w:hAnsi="Times New Roman"/>
          <w:sz w:val="20"/>
          <w:szCs w:val="20"/>
          <w:lang w:val="el-GR"/>
        </w:rPr>
        <w:tab/>
      </w:r>
      <w:r>
        <w:rPr>
          <w:rFonts w:ascii="Times New Roman" w:hAnsi="Times New Roman"/>
          <w:sz w:val="20"/>
          <w:szCs w:val="20"/>
          <w:lang w:val="el-GR"/>
        </w:rPr>
        <w:tab/>
      </w:r>
      <w:r w:rsidRPr="002E24B4">
        <w:rPr>
          <w:rFonts w:ascii="Times New Roman" w:hAnsi="Times New Roman"/>
          <w:sz w:val="20"/>
          <w:szCs w:val="20"/>
          <w:lang w:val="el-GR"/>
        </w:rPr>
        <w:t xml:space="preserve">Διευρωπαϊκό Δίκτυο Μεταφορών </w:t>
      </w:r>
    </w:p>
    <w:p w:rsidR="00A232FA" w:rsidRPr="002E24B4" w:rsidRDefault="00A232FA" w:rsidP="00A232FA">
      <w:pPr>
        <w:contextualSpacing/>
        <w:jc w:val="both"/>
        <w:rPr>
          <w:rFonts w:ascii="Times New Roman" w:hAnsi="Times New Roman"/>
          <w:sz w:val="20"/>
          <w:szCs w:val="20"/>
          <w:lang w:val="el-GR"/>
        </w:rPr>
      </w:pPr>
      <w:r w:rsidRPr="002E24B4">
        <w:rPr>
          <w:rFonts w:ascii="Times New Roman" w:hAnsi="Times New Roman"/>
          <w:sz w:val="20"/>
          <w:szCs w:val="20"/>
          <w:lang w:val="el-GR"/>
        </w:rPr>
        <w:t>TSO</w:t>
      </w:r>
      <w:r w:rsidRPr="002E24B4">
        <w:rPr>
          <w:rFonts w:ascii="Times New Roman" w:hAnsi="Times New Roman"/>
          <w:sz w:val="20"/>
          <w:szCs w:val="20"/>
          <w:lang w:val="el-GR"/>
        </w:rPr>
        <w:tab/>
      </w:r>
      <w:r w:rsidRPr="002E24B4">
        <w:rPr>
          <w:rFonts w:ascii="Times New Roman" w:hAnsi="Times New Roman"/>
          <w:sz w:val="20"/>
          <w:szCs w:val="20"/>
          <w:lang w:val="el-GR"/>
        </w:rPr>
        <w:tab/>
        <w:t xml:space="preserve">Διαχειριστής Δικτύου Μεταφοράς </w:t>
      </w:r>
    </w:p>
    <w:p w:rsidR="00925AE5" w:rsidRPr="00A232FA" w:rsidRDefault="00A232FA" w:rsidP="0098393D">
      <w:pPr>
        <w:rPr>
          <w:rFonts w:ascii="Times New Roman" w:hAnsi="Times New Roman"/>
          <w:sz w:val="20"/>
          <w:lang w:val="el-GR"/>
        </w:rPr>
      </w:pPr>
      <w:r w:rsidRPr="002E24B4">
        <w:rPr>
          <w:rFonts w:ascii="Times New Roman" w:hAnsi="Times New Roman"/>
          <w:sz w:val="20"/>
          <w:szCs w:val="20"/>
          <w:lang w:val="el-GR"/>
        </w:rPr>
        <w:t>ΠΟΥ</w:t>
      </w:r>
      <w:r w:rsidRPr="002E24B4">
        <w:rPr>
          <w:rFonts w:ascii="Times New Roman" w:hAnsi="Times New Roman"/>
          <w:sz w:val="20"/>
          <w:szCs w:val="20"/>
          <w:lang w:val="el-GR"/>
        </w:rPr>
        <w:tab/>
      </w:r>
      <w:r w:rsidRPr="002E24B4">
        <w:rPr>
          <w:rFonts w:ascii="Times New Roman" w:hAnsi="Times New Roman"/>
          <w:sz w:val="20"/>
          <w:szCs w:val="20"/>
          <w:lang w:val="el-GR"/>
        </w:rPr>
        <w:tab/>
        <w:t>Παγκόσμια Οργάνωση Υγείας</w:t>
      </w:r>
    </w:p>
    <w:sectPr w:rsidR="00925AE5" w:rsidRPr="00A232FA" w:rsidSect="00925AE5">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A33" w:rsidRDefault="00136A33" w:rsidP="00385CDA">
      <w:pPr>
        <w:spacing w:after="0" w:line="240" w:lineRule="auto"/>
      </w:pPr>
      <w:r>
        <w:separator/>
      </w:r>
    </w:p>
  </w:endnote>
  <w:endnote w:type="continuationSeparator" w:id="0">
    <w:p w:rsidR="00136A33" w:rsidRDefault="00136A33" w:rsidP="00385CDA">
      <w:pPr>
        <w:spacing w:after="0" w:line="240" w:lineRule="auto"/>
      </w:pPr>
      <w:r>
        <w:continuationSeparator/>
      </w:r>
    </w:p>
  </w:endnote>
  <w:endnote w:type="continuationNotice" w:id="1">
    <w:p w:rsidR="00136A33" w:rsidRDefault="00136A33">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entury Gothic">
    <w:panose1 w:val="020B0502020202020204"/>
    <w:charset w:val="A1"/>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Math">
    <w:panose1 w:val="02040503050406030204"/>
    <w:charset w:val="A1"/>
    <w:family w:val="roman"/>
    <w:pitch w:val="variable"/>
    <w:sig w:usb0="A00002EF" w:usb1="420020EB" w:usb2="00000000" w:usb3="00000000" w:csb0="0000009F" w:csb1="00000000"/>
  </w:font>
  <w:font w:name="Segoe UI">
    <w:panose1 w:val="020B0502040204020203"/>
    <w:charset w:val="A1"/>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CA" w:rsidRPr="00F84827" w:rsidRDefault="00AE543D" w:rsidP="00777387">
    <w:pPr>
      <w:pStyle w:val="FooterPageNumber30"/>
      <w:framePr w:w="0" w:hSpace="0" w:wrap="auto" w:vAnchor="margin" w:hAnchor="text" w:xAlign="left" w:yAlign="inline"/>
      <w:jc w:val="left"/>
      <w:rPr>
        <w:noProof/>
      </w:rPr>
    </w:pPr>
    <w:fldSimple w:instr=" PAGE   \* MERGEFORMAT ">
      <w:r w:rsidR="00F36CF5">
        <w:rPr>
          <w:noProof/>
        </w:rPr>
        <w:t>74</w:t>
      </w:r>
    </w:fldSimple>
  </w:p>
  <w:p w:rsidR="00305BCA" w:rsidRDefault="00305BC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CA" w:rsidRDefault="00AE543D" w:rsidP="00777387">
    <w:pPr>
      <w:pStyle w:val="FooterPageNumber30"/>
      <w:framePr w:w="0" w:hSpace="0" w:wrap="auto" w:vAnchor="margin" w:hAnchor="text" w:xAlign="left" w:yAlign="inline"/>
      <w:jc w:val="right"/>
      <w:rPr>
        <w:noProof/>
      </w:rPr>
    </w:pPr>
    <w:fldSimple w:instr=" PAGE   \* MERGEFORMAT ">
      <w:r w:rsidR="00F36CF5">
        <w:rPr>
          <w:noProof/>
        </w:rPr>
        <w:t>75</w:t>
      </w:r>
    </w:fldSimple>
  </w:p>
  <w:p w:rsidR="00305BCA" w:rsidRDefault="00305BC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A33" w:rsidRDefault="00136A33" w:rsidP="00385CDA">
      <w:pPr>
        <w:spacing w:after="0" w:line="240" w:lineRule="auto"/>
      </w:pPr>
      <w:r>
        <w:separator/>
      </w:r>
    </w:p>
  </w:footnote>
  <w:footnote w:type="continuationSeparator" w:id="0">
    <w:p w:rsidR="00136A33" w:rsidRDefault="00136A33" w:rsidP="00385CDA">
      <w:pPr>
        <w:spacing w:after="0" w:line="240" w:lineRule="auto"/>
      </w:pPr>
      <w:r>
        <w:continuationSeparator/>
      </w:r>
    </w:p>
  </w:footnote>
  <w:footnote w:type="continuationNotice" w:id="1">
    <w:p w:rsidR="00136A33" w:rsidRDefault="00136A33">
      <w:pPr>
        <w:spacing w:after="0" w:line="240" w:lineRule="auto"/>
      </w:pPr>
    </w:p>
  </w:footnote>
  <w:footnote w:id="2">
    <w:p w:rsidR="00305BCA" w:rsidRPr="00595F39" w:rsidRDefault="00305BCA">
      <w:pPr>
        <w:pStyle w:val="a8"/>
        <w:rPr>
          <w:rFonts w:ascii="Times New Roman" w:hAnsi="Times New Roman"/>
          <w:lang w:val="el-GR"/>
        </w:rPr>
      </w:pPr>
      <w:r w:rsidRPr="00595F39">
        <w:rPr>
          <w:rStyle w:val="a9"/>
          <w:rFonts w:ascii="Times New Roman" w:hAnsi="Times New Roman"/>
        </w:rPr>
        <w:footnoteRef/>
      </w:r>
      <w:r w:rsidRPr="00925AE5">
        <w:rPr>
          <w:rFonts w:ascii="Times New Roman" w:hAnsi="Times New Roman"/>
          <w:lang w:val="el-GR"/>
        </w:rPr>
        <w:t xml:space="preserve"> </w:t>
      </w:r>
      <w:r w:rsidRPr="00595F39">
        <w:rPr>
          <w:rFonts w:ascii="Times New Roman" w:hAnsi="Times New Roman"/>
          <w:lang w:val="el-GR"/>
        </w:rPr>
        <w:t>Τρεις μήνες για τα Ειρηνοδικεία</w:t>
      </w:r>
    </w:p>
  </w:footnote>
  <w:footnote w:id="3">
    <w:p w:rsidR="00305BCA" w:rsidRPr="000B0D97" w:rsidRDefault="00305BCA" w:rsidP="00925AE5">
      <w:pPr>
        <w:pStyle w:val="a8"/>
        <w:rPr>
          <w:rFonts w:ascii="Times New Roman" w:hAnsi="Times New Roman"/>
          <w:lang w:val="el-GR"/>
        </w:rPr>
      </w:pPr>
      <w:r w:rsidRPr="000B0D97">
        <w:rPr>
          <w:rStyle w:val="a9"/>
          <w:rFonts w:ascii="Times New Roman" w:hAnsi="Times New Roman"/>
        </w:rPr>
        <w:footnoteRef/>
      </w:r>
      <w:r w:rsidRPr="000B0D97">
        <w:rPr>
          <w:rFonts w:ascii="Times New Roman" w:hAnsi="Times New Roman"/>
          <w:lang w:val="el-GR"/>
        </w:rPr>
        <w:t xml:space="preserve"> Στο τέλος της περιόδου.</w:t>
      </w:r>
    </w:p>
  </w:footnote>
  <w:footnote w:id="4">
    <w:p w:rsidR="00305BCA" w:rsidRPr="000B0D97" w:rsidRDefault="00305BCA" w:rsidP="00925AE5">
      <w:pPr>
        <w:pStyle w:val="a8"/>
        <w:rPr>
          <w:rFonts w:ascii="Times New Roman" w:hAnsi="Times New Roman"/>
          <w:lang w:val="el-GR"/>
        </w:rPr>
      </w:pPr>
      <w:r w:rsidRPr="000B0D97">
        <w:rPr>
          <w:rStyle w:val="a9"/>
          <w:rFonts w:ascii="Times New Roman" w:hAnsi="Times New Roman"/>
        </w:rPr>
        <w:footnoteRef/>
      </w:r>
      <w:r w:rsidRPr="000B0D97">
        <w:rPr>
          <w:rFonts w:ascii="Times New Roman" w:hAnsi="Times New Roman"/>
          <w:lang w:val="el-GR"/>
        </w:rPr>
        <w:t xml:space="preserve"> Μια υπόθεση θεωρείται ότι έχει κλείσει , και καταγράφεται ως εκροή, από τη στιγμή που η πλήρης απόφαση έχει εκδοθεί (και που στο περιεχόμενό της έχουν πρόσβαση τα ενδιαφερόμενα μέρη) .</w:t>
      </w:r>
    </w:p>
  </w:footnote>
  <w:footnote w:id="5">
    <w:p w:rsidR="00305BCA" w:rsidRPr="000B0D97" w:rsidRDefault="00305BCA" w:rsidP="00925AE5">
      <w:pPr>
        <w:pStyle w:val="a8"/>
        <w:rPr>
          <w:rFonts w:ascii="Times New Roman" w:hAnsi="Times New Roman"/>
          <w:lang w:val="el-GR"/>
        </w:rPr>
      </w:pPr>
      <w:r w:rsidRPr="000B0D97">
        <w:rPr>
          <w:rStyle w:val="a9"/>
          <w:rFonts w:ascii="Times New Roman" w:hAnsi="Times New Roman"/>
        </w:rPr>
        <w:footnoteRef/>
      </w:r>
      <w:r w:rsidRPr="000B0D97">
        <w:rPr>
          <w:rFonts w:ascii="Times New Roman" w:hAnsi="Times New Roman"/>
          <w:lang w:val="el-GR"/>
        </w:rPr>
        <w:t xml:space="preserve"> Η “Αξία’ μια υπόθεσης θα μπορούσε να ανταποκρίνεται στην αξία των υποχρεώσεων της πτώχευσης, όπως αυτή παρουσιάζεται μετά λήξη της περιόδου τριών μηνών από την υποβολή της ανακοίνωσης από τους πιστωτές.</w:t>
      </w:r>
    </w:p>
  </w:footnote>
  <w:footnote w:id="6">
    <w:p w:rsidR="00305BCA" w:rsidRPr="000B0D97" w:rsidRDefault="00305BCA" w:rsidP="00925AE5">
      <w:pPr>
        <w:pStyle w:val="a8"/>
        <w:rPr>
          <w:rFonts w:ascii="Times New Roman" w:hAnsi="Times New Roman"/>
          <w:lang w:val="el-GR"/>
        </w:rPr>
      </w:pPr>
      <w:r w:rsidRPr="000B0D97">
        <w:rPr>
          <w:rStyle w:val="a9"/>
          <w:rFonts w:ascii="Times New Roman" w:hAnsi="Times New Roman"/>
        </w:rPr>
        <w:footnoteRef/>
      </w:r>
      <w:r w:rsidRPr="000B0D97">
        <w:rPr>
          <w:rFonts w:ascii="Times New Roman" w:hAnsi="Times New Roman"/>
          <w:lang w:val="el-GR"/>
        </w:rPr>
        <w:t xml:space="preserve"> Στο τέλος της περιόδου.</w:t>
      </w:r>
    </w:p>
  </w:footnote>
  <w:footnote w:id="7">
    <w:p w:rsidR="00305BCA" w:rsidRPr="000B0D97" w:rsidRDefault="00305BCA" w:rsidP="00925AE5">
      <w:pPr>
        <w:pStyle w:val="a8"/>
        <w:rPr>
          <w:rFonts w:ascii="Times New Roman" w:hAnsi="Times New Roman"/>
          <w:lang w:val="el-GR"/>
        </w:rPr>
      </w:pPr>
      <w:r w:rsidRPr="000B0D97">
        <w:rPr>
          <w:rStyle w:val="a9"/>
          <w:rFonts w:ascii="Times New Roman" w:hAnsi="Times New Roman"/>
        </w:rPr>
        <w:footnoteRef/>
      </w:r>
      <w:r w:rsidRPr="000B0D97">
        <w:rPr>
          <w:rFonts w:ascii="Times New Roman" w:hAnsi="Times New Roman"/>
          <w:lang w:val="el-GR"/>
        </w:rPr>
        <w:t xml:space="preserve"> Μια υπόθεση θεωρείται ότι έχει κλείσει , και καταγράφεται ως εκροή, από τη στιγμή που η πλήρης απόφαση έχει εκδοθεί (και που στο περιεχόμενό της έχουν πρόσβαση τα ενδιαφερόμενα μέρη)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4D267DE"/>
    <w:lvl w:ilvl="0">
      <w:start w:val="1"/>
      <w:numFmt w:val="bullet"/>
      <w:pStyle w:val="a"/>
      <w:lvlText w:val=""/>
      <w:lvlJc w:val="left"/>
      <w:pPr>
        <w:tabs>
          <w:tab w:val="num" w:pos="360"/>
        </w:tabs>
        <w:ind w:left="360" w:hanging="360"/>
      </w:pPr>
      <w:rPr>
        <w:rFonts w:ascii="Symbol" w:hAnsi="Symbol" w:hint="default"/>
      </w:rPr>
    </w:lvl>
  </w:abstractNum>
  <w:abstractNum w:abstractNumId="1">
    <w:nsid w:val="005F6148"/>
    <w:multiLevelType w:val="hybridMultilevel"/>
    <w:tmpl w:val="87067BFC"/>
    <w:lvl w:ilvl="0" w:tplc="7A4C5B24">
      <w:start w:val="1"/>
      <w:numFmt w:val="decimal"/>
      <w:lvlText w:val="%1."/>
      <w:lvlJc w:val="left"/>
      <w:pPr>
        <w:ind w:left="927"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0637533"/>
    <w:multiLevelType w:val="hybridMultilevel"/>
    <w:tmpl w:val="5044C22A"/>
    <w:lvl w:ilvl="0" w:tplc="DE725A9A">
      <w:start w:val="1"/>
      <w:numFmt w:val="decimal"/>
      <w:lvlText w:val="%1."/>
      <w:lvlJc w:val="left"/>
      <w:pPr>
        <w:ind w:left="927" w:hanging="360"/>
      </w:pPr>
      <w:rPr>
        <w:rFonts w:hint="default"/>
        <w:b w:val="0"/>
        <w:strike w:val="0"/>
      </w:rPr>
    </w:lvl>
    <w:lvl w:ilvl="1" w:tplc="0809001B">
      <w:start w:val="1"/>
      <w:numFmt w:val="lowerRoman"/>
      <w:lvlText w:val="%2."/>
      <w:lvlJc w:val="righ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00A26D3B"/>
    <w:multiLevelType w:val="hybridMultilevel"/>
    <w:tmpl w:val="34642E48"/>
    <w:lvl w:ilvl="0" w:tplc="7A4C5B24">
      <w:start w:val="1"/>
      <w:numFmt w:val="decimal"/>
      <w:lvlText w:val="%1."/>
      <w:lvlJc w:val="left"/>
      <w:pPr>
        <w:ind w:left="927" w:hanging="360"/>
      </w:pPr>
      <w:rPr>
        <w:rFonts w:hint="default"/>
        <w:b w:val="0"/>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0C07B08"/>
    <w:multiLevelType w:val="hybridMultilevel"/>
    <w:tmpl w:val="8A0A45FA"/>
    <w:lvl w:ilvl="0" w:tplc="51E8C624">
      <w:start w:val="1"/>
      <w:numFmt w:val="decimal"/>
      <w:lvlText w:val="%1."/>
      <w:lvlJc w:val="left"/>
      <w:pPr>
        <w:ind w:left="1070" w:hanging="360"/>
      </w:pPr>
      <w:rPr>
        <w:rFonts w:ascii="Times New Roman" w:hAnsi="Times New Roman" w:cs="Times New Roman" w:hint="default"/>
        <w:b w:val="0"/>
        <w:i w:val="0"/>
        <w:caps w:val="0"/>
        <w:smallCaps w:val="0"/>
        <w:strike w:val="0"/>
        <w:dstrike w:val="0"/>
        <w:vanish w:val="0"/>
        <w:color w:val="000000"/>
        <w:spacing w:val="0"/>
        <w:kern w:val="0"/>
        <w:position w:val="0"/>
        <w:u w:val="none"/>
        <w:effect w:val="none"/>
        <w:vertAlign w:val="baseline"/>
        <w:em w:val="no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2157DC6"/>
    <w:multiLevelType w:val="hybridMultilevel"/>
    <w:tmpl w:val="AC9441C0"/>
    <w:lvl w:ilvl="0" w:tplc="A13C2B0E">
      <w:start w:val="1"/>
      <w:numFmt w:val="decimal"/>
      <w:lvlText w:val="%1."/>
      <w:lvlJc w:val="left"/>
      <w:pPr>
        <w:ind w:left="927"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33D5B46"/>
    <w:multiLevelType w:val="hybridMultilevel"/>
    <w:tmpl w:val="05AAA170"/>
    <w:lvl w:ilvl="0" w:tplc="0CDA5CCC">
      <w:start w:val="1"/>
      <w:numFmt w:val="decimal"/>
      <w:lvlText w:val="%1."/>
      <w:lvlJc w:val="left"/>
      <w:pPr>
        <w:ind w:left="927" w:hanging="360"/>
      </w:pPr>
      <w:rPr>
        <w:rFonts w:hint="default"/>
        <w:b w:val="0"/>
        <w:strike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34B0B77"/>
    <w:multiLevelType w:val="hybridMultilevel"/>
    <w:tmpl w:val="D4B6E166"/>
    <w:lvl w:ilvl="0" w:tplc="1FAC6C5C">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38E1F71"/>
    <w:multiLevelType w:val="hybridMultilevel"/>
    <w:tmpl w:val="97A62CEA"/>
    <w:lvl w:ilvl="0" w:tplc="0809000F">
      <w:start w:val="1"/>
      <w:numFmt w:val="decimal"/>
      <w:lvlText w:val="%1."/>
      <w:lvlJc w:val="left"/>
      <w:pPr>
        <w:ind w:left="927" w:hanging="360"/>
      </w:pPr>
      <w:rPr>
        <w:rFonts w:hint="default"/>
        <w:b w:val="0"/>
        <w:strike w:val="0"/>
      </w:rPr>
    </w:lvl>
    <w:lvl w:ilvl="1" w:tplc="0809001B">
      <w:start w:val="1"/>
      <w:numFmt w:val="lowerRoman"/>
      <w:lvlText w:val="%2."/>
      <w:lvlJc w:val="righ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051D4FAE"/>
    <w:multiLevelType w:val="hybridMultilevel"/>
    <w:tmpl w:val="E96C5A52"/>
    <w:lvl w:ilvl="0" w:tplc="0809001B">
      <w:start w:val="1"/>
      <w:numFmt w:val="lowerRoman"/>
      <w:lvlText w:val="%1."/>
      <w:lvlJc w:val="right"/>
      <w:pPr>
        <w:ind w:left="2520" w:hanging="360"/>
      </w:pPr>
      <w:rPr>
        <w:rFonts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nsid w:val="05524ACB"/>
    <w:multiLevelType w:val="hybridMultilevel"/>
    <w:tmpl w:val="6B3A1180"/>
    <w:lvl w:ilvl="0" w:tplc="B48A9740">
      <w:start w:val="1"/>
      <w:numFmt w:val="lowerRoman"/>
      <w:lvlText w:val="%1."/>
      <w:lvlJc w:val="right"/>
      <w:pPr>
        <w:ind w:left="1262" w:hanging="360"/>
      </w:pPr>
      <w:rPr>
        <w:rFonts w:hint="default"/>
        <w:b w:val="0"/>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1">
    <w:nsid w:val="056C289D"/>
    <w:multiLevelType w:val="hybridMultilevel"/>
    <w:tmpl w:val="4AE0F840"/>
    <w:lvl w:ilvl="0" w:tplc="A0EE5E9E">
      <w:start w:val="2"/>
      <w:numFmt w:val="decimal"/>
      <w:lvlText w:val="%1."/>
      <w:lvlJc w:val="left"/>
      <w:pPr>
        <w:ind w:left="927"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5BB0611"/>
    <w:multiLevelType w:val="hybridMultilevel"/>
    <w:tmpl w:val="D722B28C"/>
    <w:lvl w:ilvl="0" w:tplc="BC269F46">
      <w:start w:val="1"/>
      <w:numFmt w:val="decimal"/>
      <w:lvlText w:val="%1."/>
      <w:lvlJc w:val="left"/>
      <w:pPr>
        <w:ind w:left="1070" w:hanging="360"/>
      </w:pPr>
      <w:rPr>
        <w:rFonts w:ascii="Times New Roman" w:hAnsi="Times New Roman" w:cs="Times New Roman" w:hint="default"/>
        <w:b w:val="0"/>
        <w:i w:val="0"/>
        <w:caps w:val="0"/>
        <w:smallCaps w:val="0"/>
        <w:strike w:val="0"/>
        <w:dstrike w:val="0"/>
        <w:vanish w:val="0"/>
        <w:color w:val="000000"/>
        <w:spacing w:val="0"/>
        <w:kern w:val="0"/>
        <w:position w:val="0"/>
        <w:u w:val="none"/>
        <w:effect w:val="none"/>
        <w:vertAlign w:val="baseline"/>
        <w:em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6F76EB6"/>
    <w:multiLevelType w:val="hybridMultilevel"/>
    <w:tmpl w:val="0868E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0700360D"/>
    <w:multiLevelType w:val="hybridMultilevel"/>
    <w:tmpl w:val="BD6A362C"/>
    <w:lvl w:ilvl="0" w:tplc="0809001B">
      <w:start w:val="1"/>
      <w:numFmt w:val="lowerRoman"/>
      <w:lvlText w:val="%1."/>
      <w:lvlJc w:val="righ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5">
    <w:nsid w:val="0807224A"/>
    <w:multiLevelType w:val="multilevel"/>
    <w:tmpl w:val="373EB87E"/>
    <w:lvl w:ilvl="0">
      <w:start w:val="6"/>
      <w:numFmt w:val="decimal"/>
      <w:lvlText w:val="%1"/>
      <w:lvlJc w:val="left"/>
      <w:pPr>
        <w:ind w:left="570" w:hanging="570"/>
      </w:pPr>
    </w:lvl>
    <w:lvl w:ilvl="1">
      <w:start w:val="3"/>
      <w:numFmt w:val="decimal"/>
      <w:lvlText w:val="%1.%2"/>
      <w:lvlJc w:val="left"/>
      <w:pPr>
        <w:ind w:left="853" w:hanging="57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16">
    <w:nsid w:val="094E2B83"/>
    <w:multiLevelType w:val="hybridMultilevel"/>
    <w:tmpl w:val="D266115E"/>
    <w:lvl w:ilvl="0" w:tplc="8738F810">
      <w:start w:val="1"/>
      <w:numFmt w:val="decimal"/>
      <w:lvlText w:val="%1."/>
      <w:lvlJc w:val="left"/>
      <w:pPr>
        <w:ind w:left="927"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09552F23"/>
    <w:multiLevelType w:val="hybridMultilevel"/>
    <w:tmpl w:val="97A62CEA"/>
    <w:lvl w:ilvl="0" w:tplc="0809000F">
      <w:start w:val="1"/>
      <w:numFmt w:val="decimal"/>
      <w:lvlText w:val="%1."/>
      <w:lvlJc w:val="left"/>
      <w:pPr>
        <w:ind w:left="927" w:hanging="360"/>
      </w:pPr>
      <w:rPr>
        <w:rFonts w:hint="default"/>
        <w:b w:val="0"/>
        <w:strike w:val="0"/>
      </w:rPr>
    </w:lvl>
    <w:lvl w:ilvl="1" w:tplc="0809001B">
      <w:start w:val="1"/>
      <w:numFmt w:val="lowerRoman"/>
      <w:lvlText w:val="%2."/>
      <w:lvlJc w:val="righ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nsid w:val="0973431C"/>
    <w:multiLevelType w:val="hybridMultilevel"/>
    <w:tmpl w:val="7BA25A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A0803D6"/>
    <w:multiLevelType w:val="hybridMultilevel"/>
    <w:tmpl w:val="97A62CEA"/>
    <w:lvl w:ilvl="0" w:tplc="0809000F">
      <w:start w:val="1"/>
      <w:numFmt w:val="decimal"/>
      <w:lvlText w:val="%1."/>
      <w:lvlJc w:val="left"/>
      <w:pPr>
        <w:ind w:left="927" w:hanging="360"/>
      </w:pPr>
      <w:rPr>
        <w:rFonts w:hint="default"/>
        <w:b w:val="0"/>
        <w:strike w:val="0"/>
      </w:rPr>
    </w:lvl>
    <w:lvl w:ilvl="1" w:tplc="0809001B">
      <w:start w:val="1"/>
      <w:numFmt w:val="lowerRoman"/>
      <w:lvlText w:val="%2."/>
      <w:lvlJc w:val="righ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nsid w:val="0A8F41EB"/>
    <w:multiLevelType w:val="multilevel"/>
    <w:tmpl w:val="2A80E17C"/>
    <w:lvl w:ilvl="0">
      <w:start w:val="1"/>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nsid w:val="0AA50E2B"/>
    <w:multiLevelType w:val="hybridMultilevel"/>
    <w:tmpl w:val="0FF6AB20"/>
    <w:lvl w:ilvl="0" w:tplc="0809000F">
      <w:start w:val="1"/>
      <w:numFmt w:val="decimal"/>
      <w:lvlText w:val="%1."/>
      <w:lvlJc w:val="left"/>
      <w:pPr>
        <w:ind w:left="107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0ADB32D0"/>
    <w:multiLevelType w:val="hybridMultilevel"/>
    <w:tmpl w:val="31563F6C"/>
    <w:lvl w:ilvl="0" w:tplc="7952A7F6">
      <w:start w:val="1"/>
      <w:numFmt w:val="decimal"/>
      <w:lvlText w:val="%1."/>
      <w:lvlJc w:val="left"/>
      <w:pPr>
        <w:ind w:left="1070" w:hanging="360"/>
      </w:pPr>
      <w:rPr>
        <w:rFonts w:ascii="Times New Roman" w:hAnsi="Times New Roman" w:cs="Times New Roman" w:hint="default"/>
        <w:b w:val="0"/>
        <w:i w:val="0"/>
        <w:caps w:val="0"/>
        <w:smallCaps w:val="0"/>
        <w:strike w:val="0"/>
        <w:dstrike w:val="0"/>
        <w:vanish w:val="0"/>
        <w:color w:val="000000"/>
        <w:spacing w:val="0"/>
        <w:kern w:val="0"/>
        <w:position w:val="0"/>
        <w:u w:val="none"/>
        <w:effect w:val="none"/>
        <w:vertAlign w:val="baseline"/>
        <w:em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0B432D14"/>
    <w:multiLevelType w:val="hybridMultilevel"/>
    <w:tmpl w:val="CE0E7DAA"/>
    <w:lvl w:ilvl="0" w:tplc="402C311C">
      <w:start w:val="1"/>
      <w:numFmt w:val="decimal"/>
      <w:lvlText w:val="%1."/>
      <w:lvlJc w:val="left"/>
      <w:pPr>
        <w:ind w:left="927" w:hanging="360"/>
      </w:pPr>
      <w:rPr>
        <w:rFonts w:ascii="Times New Roman" w:hAnsi="Times New Roman" w:cs="Times New Roman"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0B5153F8"/>
    <w:multiLevelType w:val="hybridMultilevel"/>
    <w:tmpl w:val="12F6AA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0BB677E2"/>
    <w:multiLevelType w:val="hybridMultilevel"/>
    <w:tmpl w:val="EB42EFC4"/>
    <w:lvl w:ilvl="0" w:tplc="BA2EF5B8">
      <w:start w:val="1"/>
      <w:numFmt w:val="lowerLetter"/>
      <w:lvlText w:val="%1."/>
      <w:lvlJc w:val="left"/>
      <w:pPr>
        <w:ind w:left="927" w:hanging="360"/>
      </w:pPr>
      <w:rPr>
        <w:rFonts w:hint="default"/>
        <w:b w:val="0"/>
        <w:strike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0EAA3BDC"/>
    <w:multiLevelType w:val="hybridMultilevel"/>
    <w:tmpl w:val="A816BDF2"/>
    <w:lvl w:ilvl="0" w:tplc="08090019">
      <w:start w:val="1"/>
      <w:numFmt w:val="lowerLetter"/>
      <w:lvlText w:val="%1."/>
      <w:lvlJc w:val="left"/>
      <w:pPr>
        <w:ind w:left="644" w:hanging="360"/>
      </w:pPr>
      <w:rPr>
        <w:rFonts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nsid w:val="0FA8467A"/>
    <w:multiLevelType w:val="hybridMultilevel"/>
    <w:tmpl w:val="92A2B676"/>
    <w:lvl w:ilvl="0" w:tplc="0809001B">
      <w:start w:val="1"/>
      <w:numFmt w:val="lowerRoman"/>
      <w:lvlText w:val="%1."/>
      <w:lvlJc w:val="right"/>
      <w:pPr>
        <w:tabs>
          <w:tab w:val="num" w:pos="1320"/>
        </w:tabs>
        <w:ind w:left="13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12FB652B"/>
    <w:multiLevelType w:val="hybridMultilevel"/>
    <w:tmpl w:val="FB3E1B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161A1B91"/>
    <w:multiLevelType w:val="hybridMultilevel"/>
    <w:tmpl w:val="A02A0442"/>
    <w:lvl w:ilvl="0" w:tplc="0409001B">
      <w:start w:val="1"/>
      <w:numFmt w:val="lowerRoman"/>
      <w:lvlText w:val="%1."/>
      <w:lvlJc w:val="right"/>
      <w:pPr>
        <w:ind w:left="1647" w:hanging="360"/>
      </w:pPr>
      <w:rPr>
        <w:rFonts w:hint="default"/>
        <w:b w:val="0"/>
        <w:strike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17183852"/>
    <w:multiLevelType w:val="hybridMultilevel"/>
    <w:tmpl w:val="B290E9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1754393C"/>
    <w:multiLevelType w:val="hybridMultilevel"/>
    <w:tmpl w:val="E1925EDE"/>
    <w:lvl w:ilvl="0" w:tplc="0809001B">
      <w:start w:val="1"/>
      <w:numFmt w:val="lowerRoman"/>
      <w:lvlText w:val="%1."/>
      <w:lvlJc w:val="right"/>
      <w:pPr>
        <w:ind w:left="1440" w:hanging="360"/>
      </w:pPr>
      <w:rPr>
        <w:b w:val="0"/>
        <w:strike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176065BE"/>
    <w:multiLevelType w:val="hybridMultilevel"/>
    <w:tmpl w:val="DDE6726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19E21B72"/>
    <w:multiLevelType w:val="hybridMultilevel"/>
    <w:tmpl w:val="32369630"/>
    <w:lvl w:ilvl="0" w:tplc="0809000F">
      <w:start w:val="1"/>
      <w:numFmt w:val="decimal"/>
      <w:lvlText w:val="%1."/>
      <w:lvlJc w:val="left"/>
      <w:pPr>
        <w:ind w:left="1080" w:hanging="360"/>
      </w:pPr>
      <w:rPr>
        <w:rFonts w:hint="default"/>
        <w:b w:val="0"/>
        <w:strike w:val="0"/>
      </w:rPr>
    </w:lvl>
    <w:lvl w:ilvl="1" w:tplc="08090019" w:tentative="1">
      <w:start w:val="1"/>
      <w:numFmt w:val="lowerLetter"/>
      <w:lvlText w:val="%2."/>
      <w:lvlJc w:val="left"/>
      <w:pPr>
        <w:ind w:left="1593" w:hanging="360"/>
      </w:pPr>
    </w:lvl>
    <w:lvl w:ilvl="2" w:tplc="0809001B" w:tentative="1">
      <w:start w:val="1"/>
      <w:numFmt w:val="lowerRoman"/>
      <w:lvlText w:val="%3."/>
      <w:lvlJc w:val="right"/>
      <w:pPr>
        <w:ind w:left="2313" w:hanging="180"/>
      </w:pPr>
    </w:lvl>
    <w:lvl w:ilvl="3" w:tplc="0809000F" w:tentative="1">
      <w:start w:val="1"/>
      <w:numFmt w:val="decimal"/>
      <w:lvlText w:val="%4."/>
      <w:lvlJc w:val="left"/>
      <w:pPr>
        <w:ind w:left="3033" w:hanging="360"/>
      </w:pPr>
    </w:lvl>
    <w:lvl w:ilvl="4" w:tplc="08090019" w:tentative="1">
      <w:start w:val="1"/>
      <w:numFmt w:val="lowerLetter"/>
      <w:lvlText w:val="%5."/>
      <w:lvlJc w:val="left"/>
      <w:pPr>
        <w:ind w:left="3753" w:hanging="360"/>
      </w:pPr>
    </w:lvl>
    <w:lvl w:ilvl="5" w:tplc="0809001B" w:tentative="1">
      <w:start w:val="1"/>
      <w:numFmt w:val="lowerRoman"/>
      <w:lvlText w:val="%6."/>
      <w:lvlJc w:val="right"/>
      <w:pPr>
        <w:ind w:left="4473" w:hanging="180"/>
      </w:pPr>
    </w:lvl>
    <w:lvl w:ilvl="6" w:tplc="0809000F" w:tentative="1">
      <w:start w:val="1"/>
      <w:numFmt w:val="decimal"/>
      <w:lvlText w:val="%7."/>
      <w:lvlJc w:val="left"/>
      <w:pPr>
        <w:ind w:left="5193" w:hanging="360"/>
      </w:pPr>
    </w:lvl>
    <w:lvl w:ilvl="7" w:tplc="08090019" w:tentative="1">
      <w:start w:val="1"/>
      <w:numFmt w:val="lowerLetter"/>
      <w:lvlText w:val="%8."/>
      <w:lvlJc w:val="left"/>
      <w:pPr>
        <w:ind w:left="5913" w:hanging="360"/>
      </w:pPr>
    </w:lvl>
    <w:lvl w:ilvl="8" w:tplc="0809001B" w:tentative="1">
      <w:start w:val="1"/>
      <w:numFmt w:val="lowerRoman"/>
      <w:lvlText w:val="%9."/>
      <w:lvlJc w:val="right"/>
      <w:pPr>
        <w:ind w:left="6633" w:hanging="180"/>
      </w:pPr>
    </w:lvl>
  </w:abstractNum>
  <w:abstractNum w:abstractNumId="34">
    <w:nsid w:val="1ACB011C"/>
    <w:multiLevelType w:val="hybridMultilevel"/>
    <w:tmpl w:val="913C0D30"/>
    <w:lvl w:ilvl="0" w:tplc="426237CE">
      <w:start w:val="1"/>
      <w:numFmt w:val="decimal"/>
      <w:lvlText w:val="%1."/>
      <w:lvlJc w:val="left"/>
      <w:pPr>
        <w:ind w:left="927"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1B040BD5"/>
    <w:multiLevelType w:val="hybridMultilevel"/>
    <w:tmpl w:val="5044C22A"/>
    <w:lvl w:ilvl="0" w:tplc="DE725A9A">
      <w:start w:val="1"/>
      <w:numFmt w:val="decimal"/>
      <w:lvlText w:val="%1."/>
      <w:lvlJc w:val="left"/>
      <w:pPr>
        <w:ind w:left="927" w:hanging="360"/>
      </w:pPr>
      <w:rPr>
        <w:rFonts w:hint="default"/>
        <w:b w:val="0"/>
        <w:strike w:val="0"/>
      </w:rPr>
    </w:lvl>
    <w:lvl w:ilvl="1" w:tplc="0809001B">
      <w:start w:val="1"/>
      <w:numFmt w:val="lowerRoman"/>
      <w:lvlText w:val="%2."/>
      <w:lvlJc w:val="righ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nsid w:val="1CD72B88"/>
    <w:multiLevelType w:val="hybridMultilevel"/>
    <w:tmpl w:val="64A69FBE"/>
    <w:lvl w:ilvl="0" w:tplc="229C1D26">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nsid w:val="1D4C2690"/>
    <w:multiLevelType w:val="hybridMultilevel"/>
    <w:tmpl w:val="853CAFCA"/>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nsid w:val="1D767BF8"/>
    <w:multiLevelType w:val="hybridMultilevel"/>
    <w:tmpl w:val="4F20066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1E334447"/>
    <w:multiLevelType w:val="hybridMultilevel"/>
    <w:tmpl w:val="656C3C26"/>
    <w:lvl w:ilvl="0" w:tplc="0809000F">
      <w:start w:val="1"/>
      <w:numFmt w:val="decimal"/>
      <w:lvlText w:val="%1."/>
      <w:lvlJc w:val="left"/>
      <w:pPr>
        <w:ind w:left="927"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1E833DFB"/>
    <w:multiLevelType w:val="hybridMultilevel"/>
    <w:tmpl w:val="A02A0442"/>
    <w:lvl w:ilvl="0" w:tplc="0409001B">
      <w:start w:val="1"/>
      <w:numFmt w:val="lowerRoman"/>
      <w:lvlText w:val="%1."/>
      <w:lvlJc w:val="right"/>
      <w:pPr>
        <w:ind w:left="1647" w:hanging="360"/>
      </w:pPr>
      <w:rPr>
        <w:rFonts w:hint="default"/>
        <w:b w:val="0"/>
        <w:strike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nsid w:val="1F744A51"/>
    <w:multiLevelType w:val="hybridMultilevel"/>
    <w:tmpl w:val="A02A0442"/>
    <w:lvl w:ilvl="0" w:tplc="0409001B">
      <w:start w:val="1"/>
      <w:numFmt w:val="lowerRoman"/>
      <w:lvlText w:val="%1."/>
      <w:lvlJc w:val="right"/>
      <w:pPr>
        <w:ind w:left="1647" w:hanging="360"/>
      </w:pPr>
      <w:rPr>
        <w:rFonts w:hint="default"/>
        <w:b w:val="0"/>
        <w:strike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nsid w:val="206C7C7E"/>
    <w:multiLevelType w:val="hybridMultilevel"/>
    <w:tmpl w:val="7E96E3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20AE7347"/>
    <w:multiLevelType w:val="hybridMultilevel"/>
    <w:tmpl w:val="9E466F50"/>
    <w:lvl w:ilvl="0" w:tplc="0809000F">
      <w:start w:val="1"/>
      <w:numFmt w:val="decimal"/>
      <w:lvlText w:val="%1."/>
      <w:lvlJc w:val="left"/>
      <w:pPr>
        <w:ind w:left="720" w:hanging="360"/>
      </w:pPr>
    </w:lvl>
    <w:lvl w:ilvl="1" w:tplc="BDD2C542">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1AB5912"/>
    <w:multiLevelType w:val="hybridMultilevel"/>
    <w:tmpl w:val="BF42C3AA"/>
    <w:lvl w:ilvl="0" w:tplc="FB3CB95E">
      <w:start w:val="1"/>
      <w:numFmt w:val="decimal"/>
      <w:lvlText w:val="%1."/>
      <w:lvlJc w:val="left"/>
      <w:pPr>
        <w:ind w:left="1080" w:hanging="360"/>
      </w:pPr>
      <w:rPr>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21B67C6C"/>
    <w:multiLevelType w:val="hybridMultilevel"/>
    <w:tmpl w:val="CFA454A6"/>
    <w:lvl w:ilvl="0" w:tplc="0648590E">
      <w:start w:val="1"/>
      <w:numFmt w:val="decimal"/>
      <w:lvlText w:val="%1."/>
      <w:lvlJc w:val="left"/>
      <w:pPr>
        <w:ind w:left="927"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223205B1"/>
    <w:multiLevelType w:val="hybridMultilevel"/>
    <w:tmpl w:val="F59AA0F0"/>
    <w:lvl w:ilvl="0" w:tplc="0809001B">
      <w:start w:val="1"/>
      <w:numFmt w:val="lowerRoman"/>
      <w:lvlText w:val="%1."/>
      <w:lvlJc w:val="right"/>
      <w:pPr>
        <w:ind w:left="1318" w:hanging="360"/>
      </w:pPr>
      <w:rPr>
        <w:rFonts w:hint="default"/>
      </w:rPr>
    </w:lvl>
    <w:lvl w:ilvl="1" w:tplc="08090003" w:tentative="1">
      <w:start w:val="1"/>
      <w:numFmt w:val="bullet"/>
      <w:lvlText w:val="o"/>
      <w:lvlJc w:val="left"/>
      <w:pPr>
        <w:ind w:left="2038" w:hanging="360"/>
      </w:pPr>
      <w:rPr>
        <w:rFonts w:ascii="Courier New" w:hAnsi="Courier New" w:cs="Courier New" w:hint="default"/>
      </w:rPr>
    </w:lvl>
    <w:lvl w:ilvl="2" w:tplc="08090005" w:tentative="1">
      <w:start w:val="1"/>
      <w:numFmt w:val="bullet"/>
      <w:lvlText w:val=""/>
      <w:lvlJc w:val="left"/>
      <w:pPr>
        <w:ind w:left="2758" w:hanging="360"/>
      </w:pPr>
      <w:rPr>
        <w:rFonts w:ascii="Wingdings" w:hAnsi="Wingdings" w:hint="default"/>
      </w:rPr>
    </w:lvl>
    <w:lvl w:ilvl="3" w:tplc="08090001" w:tentative="1">
      <w:start w:val="1"/>
      <w:numFmt w:val="bullet"/>
      <w:lvlText w:val=""/>
      <w:lvlJc w:val="left"/>
      <w:pPr>
        <w:ind w:left="3478" w:hanging="360"/>
      </w:pPr>
      <w:rPr>
        <w:rFonts w:ascii="Symbol" w:hAnsi="Symbol" w:hint="default"/>
      </w:rPr>
    </w:lvl>
    <w:lvl w:ilvl="4" w:tplc="08090003" w:tentative="1">
      <w:start w:val="1"/>
      <w:numFmt w:val="bullet"/>
      <w:lvlText w:val="o"/>
      <w:lvlJc w:val="left"/>
      <w:pPr>
        <w:ind w:left="4198" w:hanging="360"/>
      </w:pPr>
      <w:rPr>
        <w:rFonts w:ascii="Courier New" w:hAnsi="Courier New" w:cs="Courier New" w:hint="default"/>
      </w:rPr>
    </w:lvl>
    <w:lvl w:ilvl="5" w:tplc="08090005" w:tentative="1">
      <w:start w:val="1"/>
      <w:numFmt w:val="bullet"/>
      <w:lvlText w:val=""/>
      <w:lvlJc w:val="left"/>
      <w:pPr>
        <w:ind w:left="4918" w:hanging="360"/>
      </w:pPr>
      <w:rPr>
        <w:rFonts w:ascii="Wingdings" w:hAnsi="Wingdings" w:hint="default"/>
      </w:rPr>
    </w:lvl>
    <w:lvl w:ilvl="6" w:tplc="08090001" w:tentative="1">
      <w:start w:val="1"/>
      <w:numFmt w:val="bullet"/>
      <w:lvlText w:val=""/>
      <w:lvlJc w:val="left"/>
      <w:pPr>
        <w:ind w:left="5638" w:hanging="360"/>
      </w:pPr>
      <w:rPr>
        <w:rFonts w:ascii="Symbol" w:hAnsi="Symbol" w:hint="default"/>
      </w:rPr>
    </w:lvl>
    <w:lvl w:ilvl="7" w:tplc="08090003" w:tentative="1">
      <w:start w:val="1"/>
      <w:numFmt w:val="bullet"/>
      <w:lvlText w:val="o"/>
      <w:lvlJc w:val="left"/>
      <w:pPr>
        <w:ind w:left="6358" w:hanging="360"/>
      </w:pPr>
      <w:rPr>
        <w:rFonts w:ascii="Courier New" w:hAnsi="Courier New" w:cs="Courier New" w:hint="default"/>
      </w:rPr>
    </w:lvl>
    <w:lvl w:ilvl="8" w:tplc="08090005" w:tentative="1">
      <w:start w:val="1"/>
      <w:numFmt w:val="bullet"/>
      <w:lvlText w:val=""/>
      <w:lvlJc w:val="left"/>
      <w:pPr>
        <w:ind w:left="7078" w:hanging="360"/>
      </w:pPr>
      <w:rPr>
        <w:rFonts w:ascii="Wingdings" w:hAnsi="Wingdings" w:hint="default"/>
      </w:rPr>
    </w:lvl>
  </w:abstractNum>
  <w:abstractNum w:abstractNumId="47">
    <w:nsid w:val="22541777"/>
    <w:multiLevelType w:val="hybridMultilevel"/>
    <w:tmpl w:val="81982DFE"/>
    <w:lvl w:ilvl="0" w:tplc="C3A887C0">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23617F17"/>
    <w:multiLevelType w:val="hybridMultilevel"/>
    <w:tmpl w:val="1BEEEABC"/>
    <w:lvl w:ilvl="0" w:tplc="F46EE0D8">
      <w:start w:val="1"/>
      <w:numFmt w:val="decimal"/>
      <w:lvlText w:val="%1."/>
      <w:lvlJc w:val="left"/>
      <w:pPr>
        <w:ind w:left="927" w:hanging="360"/>
      </w:pPr>
      <w:rPr>
        <w:rFonts w:hint="default"/>
        <w:b w:val="0"/>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23F23272"/>
    <w:multiLevelType w:val="hybridMultilevel"/>
    <w:tmpl w:val="EBF850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nsid w:val="24B02043"/>
    <w:multiLevelType w:val="hybridMultilevel"/>
    <w:tmpl w:val="8690DF6C"/>
    <w:lvl w:ilvl="0" w:tplc="C87EFF46">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nsid w:val="24B7378F"/>
    <w:multiLevelType w:val="hybridMultilevel"/>
    <w:tmpl w:val="F4F4E886"/>
    <w:lvl w:ilvl="0" w:tplc="4D32CDD6">
      <w:start w:val="1"/>
      <w:numFmt w:val="lowerLetter"/>
      <w:pStyle w:val="6"/>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26CA4071"/>
    <w:multiLevelType w:val="hybridMultilevel"/>
    <w:tmpl w:val="EDCE7E74"/>
    <w:lvl w:ilvl="0" w:tplc="DE725A9A">
      <w:start w:val="1"/>
      <w:numFmt w:val="decimal"/>
      <w:lvlText w:val="%1."/>
      <w:lvlJc w:val="left"/>
      <w:pPr>
        <w:ind w:left="927" w:hanging="360"/>
      </w:pPr>
      <w:rPr>
        <w:rFonts w:hint="default"/>
        <w:b w:val="0"/>
        <w:strike w:val="0"/>
      </w:rPr>
    </w:lvl>
    <w:lvl w:ilvl="1" w:tplc="0809001B">
      <w:start w:val="1"/>
      <w:numFmt w:val="lowerRoman"/>
      <w:lvlText w:val="%2."/>
      <w:lvlJc w:val="righ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3">
    <w:nsid w:val="27146247"/>
    <w:multiLevelType w:val="hybridMultilevel"/>
    <w:tmpl w:val="D076C026"/>
    <w:lvl w:ilvl="0" w:tplc="F9A86EF2">
      <w:start w:val="1"/>
      <w:numFmt w:val="lowerRoman"/>
      <w:lvlText w:val="%1."/>
      <w:lvlJc w:val="right"/>
      <w:pPr>
        <w:ind w:left="1440"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277858A6"/>
    <w:multiLevelType w:val="hybridMultilevel"/>
    <w:tmpl w:val="92A2B676"/>
    <w:lvl w:ilvl="0" w:tplc="0809001B">
      <w:start w:val="1"/>
      <w:numFmt w:val="lowerRoman"/>
      <w:lvlText w:val="%1."/>
      <w:lvlJc w:val="right"/>
      <w:pPr>
        <w:tabs>
          <w:tab w:val="num" w:pos="1320"/>
        </w:tabs>
        <w:ind w:left="13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296F4D5D"/>
    <w:multiLevelType w:val="hybridMultilevel"/>
    <w:tmpl w:val="617E7C4A"/>
    <w:lvl w:ilvl="0" w:tplc="1FAC6C5C">
      <w:start w:val="1"/>
      <w:numFmt w:val="decimal"/>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29F43360"/>
    <w:multiLevelType w:val="multilevel"/>
    <w:tmpl w:val="2610B0C4"/>
    <w:lvl w:ilvl="0">
      <w:start w:val="1"/>
      <w:numFmt w:val="decimal"/>
      <w:pStyle w:val="1"/>
      <w:lvlText w:val="%1"/>
      <w:lvlJc w:val="left"/>
      <w:pPr>
        <w:ind w:left="432" w:hanging="432"/>
      </w:pPr>
      <w:rPr>
        <w:rFonts w:hint="default"/>
      </w:rPr>
    </w:lvl>
    <w:lvl w:ilvl="1">
      <w:start w:val="1"/>
      <w:numFmt w:val="decimal"/>
      <w:pStyle w:val="2"/>
      <w:lvlText w:val="%1.%2"/>
      <w:lvlJc w:val="left"/>
      <w:pPr>
        <w:ind w:left="1001" w:hanging="576"/>
      </w:pPr>
      <w:rPr>
        <w:rFonts w:hint="default"/>
      </w:rPr>
    </w:lvl>
    <w:lvl w:ilvl="2">
      <w:start w:val="1"/>
      <w:numFmt w:val="decimal"/>
      <w:pStyle w:val="3"/>
      <w:lvlText w:val="%1.%2.%3"/>
      <w:lvlJc w:val="left"/>
      <w:pPr>
        <w:ind w:left="862" w:hanging="720"/>
      </w:pPr>
      <w:rPr>
        <w:rFonts w:hint="default"/>
        <w:b/>
      </w:rPr>
    </w:lvl>
    <w:lvl w:ilvl="3">
      <w:start w:val="1"/>
      <w:numFmt w:val="decimal"/>
      <w:pStyle w:val="4"/>
      <w:lvlText w:val="%1.%2.%3.%4"/>
      <w:lvlJc w:val="left"/>
      <w:pPr>
        <w:ind w:left="864" w:hanging="864"/>
      </w:pPr>
      <w:rPr>
        <w:rFonts w:hint="default"/>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7">
    <w:nsid w:val="2C0211FB"/>
    <w:multiLevelType w:val="hybridMultilevel"/>
    <w:tmpl w:val="3774D0CA"/>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58">
    <w:nsid w:val="2C8C32CB"/>
    <w:multiLevelType w:val="hybridMultilevel"/>
    <w:tmpl w:val="DF3A6B22"/>
    <w:lvl w:ilvl="0" w:tplc="FE84C9D8">
      <w:start w:val="1"/>
      <w:numFmt w:val="decimal"/>
      <w:lvlText w:val="%1."/>
      <w:lvlJc w:val="left"/>
      <w:pPr>
        <w:ind w:left="927" w:hanging="360"/>
      </w:pPr>
      <w:rPr>
        <w:rFonts w:hint="default"/>
        <w:b w:val="0"/>
        <w:strike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2D682BAB"/>
    <w:multiLevelType w:val="hybridMultilevel"/>
    <w:tmpl w:val="C346F6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2EC203C3"/>
    <w:multiLevelType w:val="hybridMultilevel"/>
    <w:tmpl w:val="90266544"/>
    <w:lvl w:ilvl="0" w:tplc="0809000F">
      <w:start w:val="1"/>
      <w:numFmt w:val="decimal"/>
      <w:lvlText w:val="%1."/>
      <w:lvlJc w:val="left"/>
      <w:pPr>
        <w:ind w:left="720" w:hanging="360"/>
      </w:pPr>
      <w:rPr>
        <w:rFonts w:hint="default"/>
        <w:b w:val="0"/>
        <w:strike w:val="0"/>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31D90042"/>
    <w:multiLevelType w:val="hybridMultilevel"/>
    <w:tmpl w:val="441C7A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nsid w:val="327C7A9D"/>
    <w:multiLevelType w:val="hybridMultilevel"/>
    <w:tmpl w:val="3204179A"/>
    <w:lvl w:ilvl="0" w:tplc="0809001B">
      <w:start w:val="1"/>
      <w:numFmt w:val="lowerRoman"/>
      <w:lvlText w:val="%1."/>
      <w:lvlJc w:val="right"/>
      <w:pPr>
        <w:ind w:left="179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nsid w:val="33726272"/>
    <w:multiLevelType w:val="hybridMultilevel"/>
    <w:tmpl w:val="09880C0C"/>
    <w:lvl w:ilvl="0" w:tplc="27D46FF4">
      <w:start w:val="1"/>
      <w:numFmt w:val="decimal"/>
      <w:lvlText w:val="%1."/>
      <w:lvlJc w:val="left"/>
      <w:pPr>
        <w:ind w:left="927"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33B61025"/>
    <w:multiLevelType w:val="hybridMultilevel"/>
    <w:tmpl w:val="3A343C64"/>
    <w:lvl w:ilvl="0" w:tplc="1D34DEEA">
      <w:start w:val="2"/>
      <w:numFmt w:val="decimal"/>
      <w:lvlText w:val="%1."/>
      <w:lvlJc w:val="left"/>
      <w:pPr>
        <w:ind w:left="927" w:hanging="360"/>
      </w:pPr>
      <w:rPr>
        <w:rFonts w:hint="default"/>
        <w:b w:val="0"/>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33F86764"/>
    <w:multiLevelType w:val="hybridMultilevel"/>
    <w:tmpl w:val="2654AA4C"/>
    <w:lvl w:ilvl="0" w:tplc="08090019">
      <w:start w:val="1"/>
      <w:numFmt w:val="lowerLetter"/>
      <w:lvlText w:val="%1."/>
      <w:lvlJc w:val="left"/>
      <w:pPr>
        <w:ind w:left="1080" w:hanging="360"/>
      </w:pPr>
      <w:rPr>
        <w:rFonts w:hint="default"/>
        <w:b w:val="0"/>
        <w:strike w:val="0"/>
      </w:rPr>
    </w:lvl>
    <w:lvl w:ilvl="1" w:tplc="08090019" w:tentative="1">
      <w:start w:val="1"/>
      <w:numFmt w:val="lowerLetter"/>
      <w:lvlText w:val="%2."/>
      <w:lvlJc w:val="left"/>
      <w:pPr>
        <w:ind w:left="1593" w:hanging="360"/>
      </w:pPr>
    </w:lvl>
    <w:lvl w:ilvl="2" w:tplc="0809001B" w:tentative="1">
      <w:start w:val="1"/>
      <w:numFmt w:val="lowerRoman"/>
      <w:lvlText w:val="%3."/>
      <w:lvlJc w:val="right"/>
      <w:pPr>
        <w:ind w:left="2313" w:hanging="180"/>
      </w:pPr>
    </w:lvl>
    <w:lvl w:ilvl="3" w:tplc="0809000F" w:tentative="1">
      <w:start w:val="1"/>
      <w:numFmt w:val="decimal"/>
      <w:lvlText w:val="%4."/>
      <w:lvlJc w:val="left"/>
      <w:pPr>
        <w:ind w:left="3033" w:hanging="360"/>
      </w:pPr>
    </w:lvl>
    <w:lvl w:ilvl="4" w:tplc="08090019" w:tentative="1">
      <w:start w:val="1"/>
      <w:numFmt w:val="lowerLetter"/>
      <w:lvlText w:val="%5."/>
      <w:lvlJc w:val="left"/>
      <w:pPr>
        <w:ind w:left="3753" w:hanging="360"/>
      </w:pPr>
    </w:lvl>
    <w:lvl w:ilvl="5" w:tplc="0809001B" w:tentative="1">
      <w:start w:val="1"/>
      <w:numFmt w:val="lowerRoman"/>
      <w:lvlText w:val="%6."/>
      <w:lvlJc w:val="right"/>
      <w:pPr>
        <w:ind w:left="4473" w:hanging="180"/>
      </w:pPr>
    </w:lvl>
    <w:lvl w:ilvl="6" w:tplc="0809000F" w:tentative="1">
      <w:start w:val="1"/>
      <w:numFmt w:val="decimal"/>
      <w:lvlText w:val="%7."/>
      <w:lvlJc w:val="left"/>
      <w:pPr>
        <w:ind w:left="5193" w:hanging="360"/>
      </w:pPr>
    </w:lvl>
    <w:lvl w:ilvl="7" w:tplc="08090019" w:tentative="1">
      <w:start w:val="1"/>
      <w:numFmt w:val="lowerLetter"/>
      <w:lvlText w:val="%8."/>
      <w:lvlJc w:val="left"/>
      <w:pPr>
        <w:ind w:left="5913" w:hanging="360"/>
      </w:pPr>
    </w:lvl>
    <w:lvl w:ilvl="8" w:tplc="0809001B" w:tentative="1">
      <w:start w:val="1"/>
      <w:numFmt w:val="lowerRoman"/>
      <w:lvlText w:val="%9."/>
      <w:lvlJc w:val="right"/>
      <w:pPr>
        <w:ind w:left="6633" w:hanging="180"/>
      </w:pPr>
    </w:lvl>
  </w:abstractNum>
  <w:abstractNum w:abstractNumId="66">
    <w:nsid w:val="34AC6C7E"/>
    <w:multiLevelType w:val="hybridMultilevel"/>
    <w:tmpl w:val="F7B2EA2C"/>
    <w:lvl w:ilvl="0" w:tplc="0809001B">
      <w:start w:val="1"/>
      <w:numFmt w:val="lowerRoman"/>
      <w:lvlText w:val="%1."/>
      <w:lvlJc w:val="right"/>
      <w:pPr>
        <w:ind w:left="1647" w:hanging="360"/>
      </w:pPr>
    </w:lvl>
    <w:lvl w:ilvl="1" w:tplc="08090019">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67">
    <w:nsid w:val="34E57F77"/>
    <w:multiLevelType w:val="hybridMultilevel"/>
    <w:tmpl w:val="8F3459C0"/>
    <w:lvl w:ilvl="0" w:tplc="0809001B">
      <w:start w:val="1"/>
      <w:numFmt w:val="lowerRoman"/>
      <w:lvlText w:val="%1."/>
      <w:lvlJc w:val="right"/>
      <w:pPr>
        <w:ind w:left="1262" w:hanging="360"/>
      </w:pPr>
      <w:rPr>
        <w:rFonts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68">
    <w:nsid w:val="36534FEC"/>
    <w:multiLevelType w:val="hybridMultilevel"/>
    <w:tmpl w:val="A02A0442"/>
    <w:lvl w:ilvl="0" w:tplc="0409001B">
      <w:start w:val="1"/>
      <w:numFmt w:val="lowerRoman"/>
      <w:lvlText w:val="%1."/>
      <w:lvlJc w:val="right"/>
      <w:pPr>
        <w:ind w:left="1647" w:hanging="360"/>
      </w:pPr>
      <w:rPr>
        <w:rFonts w:hint="default"/>
        <w:b w:val="0"/>
        <w:strike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9">
    <w:nsid w:val="36761517"/>
    <w:multiLevelType w:val="hybridMultilevel"/>
    <w:tmpl w:val="8CD8D044"/>
    <w:lvl w:ilvl="0" w:tplc="EF84430A">
      <w:start w:val="1"/>
      <w:numFmt w:val="decimal"/>
      <w:lvlText w:val="%1."/>
      <w:lvlJc w:val="left"/>
      <w:pPr>
        <w:ind w:left="927"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375A3261"/>
    <w:multiLevelType w:val="hybridMultilevel"/>
    <w:tmpl w:val="FAD2EA76"/>
    <w:lvl w:ilvl="0" w:tplc="5556590A">
      <w:start w:val="7"/>
      <w:numFmt w:val="decimal"/>
      <w:lvlText w:val="%1."/>
      <w:lvlJc w:val="left"/>
      <w:pPr>
        <w:ind w:left="1440" w:hanging="360"/>
      </w:pPr>
      <w:rPr>
        <w:rFonts w:hint="default"/>
        <w:b w:val="0"/>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394A10C9"/>
    <w:multiLevelType w:val="hybridMultilevel"/>
    <w:tmpl w:val="137866BE"/>
    <w:lvl w:ilvl="0" w:tplc="0809001B">
      <w:start w:val="1"/>
      <w:numFmt w:val="lowerRoman"/>
      <w:lvlText w:val="%1."/>
      <w:lvlJc w:val="right"/>
      <w:pPr>
        <w:ind w:left="1418" w:hanging="360"/>
      </w:pPr>
      <w:rPr>
        <w:rFonts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72">
    <w:nsid w:val="3A7A20D5"/>
    <w:multiLevelType w:val="hybridMultilevel"/>
    <w:tmpl w:val="92A2B676"/>
    <w:lvl w:ilvl="0" w:tplc="0809001B">
      <w:start w:val="1"/>
      <w:numFmt w:val="lowerRoman"/>
      <w:lvlText w:val="%1."/>
      <w:lvlJc w:val="right"/>
      <w:pPr>
        <w:tabs>
          <w:tab w:val="num" w:pos="1320"/>
        </w:tabs>
        <w:ind w:left="13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nsid w:val="3BC244F1"/>
    <w:multiLevelType w:val="hybridMultilevel"/>
    <w:tmpl w:val="222C541A"/>
    <w:lvl w:ilvl="0" w:tplc="C390E5AC">
      <w:start w:val="1"/>
      <w:numFmt w:val="decimal"/>
      <w:lvlText w:val="%1."/>
      <w:lvlJc w:val="left"/>
      <w:pPr>
        <w:ind w:left="1070"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3BE457AD"/>
    <w:multiLevelType w:val="hybridMultilevel"/>
    <w:tmpl w:val="0FF6AB20"/>
    <w:lvl w:ilvl="0" w:tplc="0809000F">
      <w:start w:val="1"/>
      <w:numFmt w:val="decimal"/>
      <w:lvlText w:val="%1."/>
      <w:lvlJc w:val="left"/>
      <w:pPr>
        <w:ind w:left="107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3EEA55FD"/>
    <w:multiLevelType w:val="hybridMultilevel"/>
    <w:tmpl w:val="85CA2EA2"/>
    <w:lvl w:ilvl="0" w:tplc="C4C8C7CC">
      <w:start w:val="1"/>
      <w:numFmt w:val="decimal"/>
      <w:lvlText w:val="%1."/>
      <w:lvlJc w:val="left"/>
      <w:pPr>
        <w:ind w:left="927" w:hanging="360"/>
      </w:pPr>
      <w:rPr>
        <w:rFonts w:hint="default"/>
        <w:b w:val="0"/>
        <w:strike w:val="0"/>
      </w:rPr>
    </w:lvl>
    <w:lvl w:ilvl="1" w:tplc="8A1CF1A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3F030B86"/>
    <w:multiLevelType w:val="hybridMultilevel"/>
    <w:tmpl w:val="D1B24CD4"/>
    <w:lvl w:ilvl="0" w:tplc="04080017">
      <w:start w:val="1"/>
      <w:numFmt w:val="lowerLetter"/>
      <w:lvlText w:val="%1)"/>
      <w:lvlJc w:val="left"/>
      <w:pPr>
        <w:ind w:left="720" w:hanging="360"/>
      </w:pPr>
    </w:lvl>
    <w:lvl w:ilvl="1" w:tplc="0408001B">
      <w:start w:val="1"/>
      <w:numFmt w:val="lowerRoman"/>
      <w:lvlText w:val="%2."/>
      <w:lvlJc w:val="right"/>
      <w:pPr>
        <w:ind w:left="1440" w:hanging="360"/>
      </w:pPr>
    </w:lvl>
    <w:lvl w:ilvl="2" w:tplc="0408000F">
      <w:start w:val="1"/>
      <w:numFmt w:val="decimal"/>
      <w:lvlText w:val="%3."/>
      <w:lvlJc w:val="lef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7">
    <w:nsid w:val="41312DEB"/>
    <w:multiLevelType w:val="hybridMultilevel"/>
    <w:tmpl w:val="81982DFE"/>
    <w:lvl w:ilvl="0" w:tplc="C3A887C0">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414C4152"/>
    <w:multiLevelType w:val="hybridMultilevel"/>
    <w:tmpl w:val="721C19D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41577990"/>
    <w:multiLevelType w:val="multilevel"/>
    <w:tmpl w:val="B32C49F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42B14CF0"/>
    <w:multiLevelType w:val="hybridMultilevel"/>
    <w:tmpl w:val="8DD80B34"/>
    <w:lvl w:ilvl="0" w:tplc="CB16962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1">
    <w:nsid w:val="443568BA"/>
    <w:multiLevelType w:val="hybridMultilevel"/>
    <w:tmpl w:val="85CA2EA2"/>
    <w:lvl w:ilvl="0" w:tplc="C4C8C7CC">
      <w:start w:val="1"/>
      <w:numFmt w:val="decimal"/>
      <w:lvlText w:val="%1."/>
      <w:lvlJc w:val="left"/>
      <w:pPr>
        <w:ind w:left="927" w:hanging="360"/>
      </w:pPr>
      <w:rPr>
        <w:rFonts w:hint="default"/>
        <w:b w:val="0"/>
        <w:strike w:val="0"/>
      </w:rPr>
    </w:lvl>
    <w:lvl w:ilvl="1" w:tplc="8A1CF1A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45406BDC"/>
    <w:multiLevelType w:val="hybridMultilevel"/>
    <w:tmpl w:val="53B6F6C6"/>
    <w:lvl w:ilvl="0" w:tplc="0809001B">
      <w:start w:val="1"/>
      <w:numFmt w:val="lowerRoman"/>
      <w:lvlText w:val="%1."/>
      <w:lvlJc w:val="right"/>
      <w:pPr>
        <w:ind w:left="1318" w:hanging="360"/>
      </w:pPr>
      <w:rPr>
        <w:rFonts w:hint="default"/>
      </w:rPr>
    </w:lvl>
    <w:lvl w:ilvl="1" w:tplc="08090003" w:tentative="1">
      <w:start w:val="1"/>
      <w:numFmt w:val="bullet"/>
      <w:lvlText w:val="o"/>
      <w:lvlJc w:val="left"/>
      <w:pPr>
        <w:ind w:left="2038" w:hanging="360"/>
      </w:pPr>
      <w:rPr>
        <w:rFonts w:ascii="Courier New" w:hAnsi="Courier New" w:cs="Courier New" w:hint="default"/>
      </w:rPr>
    </w:lvl>
    <w:lvl w:ilvl="2" w:tplc="08090005" w:tentative="1">
      <w:start w:val="1"/>
      <w:numFmt w:val="bullet"/>
      <w:lvlText w:val=""/>
      <w:lvlJc w:val="left"/>
      <w:pPr>
        <w:ind w:left="2758" w:hanging="360"/>
      </w:pPr>
      <w:rPr>
        <w:rFonts w:ascii="Wingdings" w:hAnsi="Wingdings" w:hint="default"/>
      </w:rPr>
    </w:lvl>
    <w:lvl w:ilvl="3" w:tplc="08090001" w:tentative="1">
      <w:start w:val="1"/>
      <w:numFmt w:val="bullet"/>
      <w:lvlText w:val=""/>
      <w:lvlJc w:val="left"/>
      <w:pPr>
        <w:ind w:left="3478" w:hanging="360"/>
      </w:pPr>
      <w:rPr>
        <w:rFonts w:ascii="Symbol" w:hAnsi="Symbol" w:hint="default"/>
      </w:rPr>
    </w:lvl>
    <w:lvl w:ilvl="4" w:tplc="08090003" w:tentative="1">
      <w:start w:val="1"/>
      <w:numFmt w:val="bullet"/>
      <w:lvlText w:val="o"/>
      <w:lvlJc w:val="left"/>
      <w:pPr>
        <w:ind w:left="4198" w:hanging="360"/>
      </w:pPr>
      <w:rPr>
        <w:rFonts w:ascii="Courier New" w:hAnsi="Courier New" w:cs="Courier New" w:hint="default"/>
      </w:rPr>
    </w:lvl>
    <w:lvl w:ilvl="5" w:tplc="08090005" w:tentative="1">
      <w:start w:val="1"/>
      <w:numFmt w:val="bullet"/>
      <w:lvlText w:val=""/>
      <w:lvlJc w:val="left"/>
      <w:pPr>
        <w:ind w:left="4918" w:hanging="360"/>
      </w:pPr>
      <w:rPr>
        <w:rFonts w:ascii="Wingdings" w:hAnsi="Wingdings" w:hint="default"/>
      </w:rPr>
    </w:lvl>
    <w:lvl w:ilvl="6" w:tplc="08090001" w:tentative="1">
      <w:start w:val="1"/>
      <w:numFmt w:val="bullet"/>
      <w:lvlText w:val=""/>
      <w:lvlJc w:val="left"/>
      <w:pPr>
        <w:ind w:left="5638" w:hanging="360"/>
      </w:pPr>
      <w:rPr>
        <w:rFonts w:ascii="Symbol" w:hAnsi="Symbol" w:hint="default"/>
      </w:rPr>
    </w:lvl>
    <w:lvl w:ilvl="7" w:tplc="08090003" w:tentative="1">
      <w:start w:val="1"/>
      <w:numFmt w:val="bullet"/>
      <w:lvlText w:val="o"/>
      <w:lvlJc w:val="left"/>
      <w:pPr>
        <w:ind w:left="6358" w:hanging="360"/>
      </w:pPr>
      <w:rPr>
        <w:rFonts w:ascii="Courier New" w:hAnsi="Courier New" w:cs="Courier New" w:hint="default"/>
      </w:rPr>
    </w:lvl>
    <w:lvl w:ilvl="8" w:tplc="08090005" w:tentative="1">
      <w:start w:val="1"/>
      <w:numFmt w:val="bullet"/>
      <w:lvlText w:val=""/>
      <w:lvlJc w:val="left"/>
      <w:pPr>
        <w:ind w:left="7078" w:hanging="360"/>
      </w:pPr>
      <w:rPr>
        <w:rFonts w:ascii="Wingdings" w:hAnsi="Wingdings" w:hint="default"/>
      </w:rPr>
    </w:lvl>
  </w:abstractNum>
  <w:abstractNum w:abstractNumId="83">
    <w:nsid w:val="4ADF2044"/>
    <w:multiLevelType w:val="hybridMultilevel"/>
    <w:tmpl w:val="D4B6E166"/>
    <w:lvl w:ilvl="0" w:tplc="1FAC6C5C">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4C0E6FA1"/>
    <w:multiLevelType w:val="hybridMultilevel"/>
    <w:tmpl w:val="8F58A6E6"/>
    <w:lvl w:ilvl="0" w:tplc="66344110">
      <w:start w:val="1"/>
      <w:numFmt w:val="lowerRoman"/>
      <w:lvlText w:val="%1."/>
      <w:lvlJc w:val="left"/>
      <w:pPr>
        <w:ind w:left="1080" w:hanging="72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nsid w:val="4C0F19E5"/>
    <w:multiLevelType w:val="hybridMultilevel"/>
    <w:tmpl w:val="DCE2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4EB00B8E"/>
    <w:multiLevelType w:val="hybridMultilevel"/>
    <w:tmpl w:val="CD9C689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nsid w:val="4EB37C6F"/>
    <w:multiLevelType w:val="hybridMultilevel"/>
    <w:tmpl w:val="97A62CEA"/>
    <w:lvl w:ilvl="0" w:tplc="0809000F">
      <w:start w:val="1"/>
      <w:numFmt w:val="decimal"/>
      <w:lvlText w:val="%1."/>
      <w:lvlJc w:val="left"/>
      <w:pPr>
        <w:ind w:left="927" w:hanging="360"/>
      </w:pPr>
      <w:rPr>
        <w:rFonts w:hint="default"/>
        <w:b w:val="0"/>
        <w:strike w:val="0"/>
      </w:rPr>
    </w:lvl>
    <w:lvl w:ilvl="1" w:tplc="0809001B">
      <w:start w:val="1"/>
      <w:numFmt w:val="lowerRoman"/>
      <w:lvlText w:val="%2."/>
      <w:lvlJc w:val="righ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8">
    <w:nsid w:val="50396642"/>
    <w:multiLevelType w:val="hybridMultilevel"/>
    <w:tmpl w:val="5044C22A"/>
    <w:lvl w:ilvl="0" w:tplc="DE725A9A">
      <w:start w:val="1"/>
      <w:numFmt w:val="decimal"/>
      <w:lvlText w:val="%1."/>
      <w:lvlJc w:val="left"/>
      <w:pPr>
        <w:ind w:left="927" w:hanging="360"/>
      </w:pPr>
      <w:rPr>
        <w:rFonts w:hint="default"/>
        <w:b w:val="0"/>
        <w:strike w:val="0"/>
      </w:rPr>
    </w:lvl>
    <w:lvl w:ilvl="1" w:tplc="0809001B">
      <w:start w:val="1"/>
      <w:numFmt w:val="lowerRoman"/>
      <w:lvlText w:val="%2."/>
      <w:lvlJc w:val="righ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9">
    <w:nsid w:val="51045559"/>
    <w:multiLevelType w:val="hybridMultilevel"/>
    <w:tmpl w:val="EA1245DA"/>
    <w:lvl w:ilvl="0" w:tplc="22C43484">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0">
    <w:nsid w:val="52E313CA"/>
    <w:multiLevelType w:val="hybridMultilevel"/>
    <w:tmpl w:val="3320DD48"/>
    <w:lvl w:ilvl="0" w:tplc="C046C8EC">
      <w:start w:val="1"/>
      <w:numFmt w:val="decimal"/>
      <w:lvlText w:val="%1."/>
      <w:lvlJc w:val="left"/>
      <w:pPr>
        <w:ind w:left="927" w:hanging="360"/>
      </w:pPr>
      <w:rPr>
        <w:rFonts w:hint="default"/>
        <w:b w:val="0"/>
        <w:strike w:val="0"/>
        <w:color w:val="auto"/>
      </w:rPr>
    </w:lvl>
    <w:lvl w:ilvl="1" w:tplc="0809001B">
      <w:start w:val="1"/>
      <w:numFmt w:val="lowerRoman"/>
      <w:lvlText w:val="%2."/>
      <w:lvlJc w:val="righ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1">
    <w:nsid w:val="53B51D05"/>
    <w:multiLevelType w:val="hybridMultilevel"/>
    <w:tmpl w:val="0776AE96"/>
    <w:lvl w:ilvl="0" w:tplc="0809001B">
      <w:start w:val="1"/>
      <w:numFmt w:val="lowerRoman"/>
      <w:lvlText w:val="%1."/>
      <w:lvlJc w:val="right"/>
      <w:pPr>
        <w:ind w:left="2035" w:hanging="360"/>
      </w:pPr>
    </w:lvl>
    <w:lvl w:ilvl="1" w:tplc="08090019" w:tentative="1">
      <w:start w:val="1"/>
      <w:numFmt w:val="lowerLetter"/>
      <w:lvlText w:val="%2."/>
      <w:lvlJc w:val="left"/>
      <w:pPr>
        <w:ind w:left="2755" w:hanging="360"/>
      </w:pPr>
    </w:lvl>
    <w:lvl w:ilvl="2" w:tplc="0809001B" w:tentative="1">
      <w:start w:val="1"/>
      <w:numFmt w:val="lowerRoman"/>
      <w:lvlText w:val="%3."/>
      <w:lvlJc w:val="right"/>
      <w:pPr>
        <w:ind w:left="3475" w:hanging="180"/>
      </w:pPr>
    </w:lvl>
    <w:lvl w:ilvl="3" w:tplc="0809000F" w:tentative="1">
      <w:start w:val="1"/>
      <w:numFmt w:val="decimal"/>
      <w:lvlText w:val="%4."/>
      <w:lvlJc w:val="left"/>
      <w:pPr>
        <w:ind w:left="4195" w:hanging="360"/>
      </w:pPr>
    </w:lvl>
    <w:lvl w:ilvl="4" w:tplc="08090019" w:tentative="1">
      <w:start w:val="1"/>
      <w:numFmt w:val="lowerLetter"/>
      <w:lvlText w:val="%5."/>
      <w:lvlJc w:val="left"/>
      <w:pPr>
        <w:ind w:left="4915" w:hanging="360"/>
      </w:pPr>
    </w:lvl>
    <w:lvl w:ilvl="5" w:tplc="0809001B" w:tentative="1">
      <w:start w:val="1"/>
      <w:numFmt w:val="lowerRoman"/>
      <w:lvlText w:val="%6."/>
      <w:lvlJc w:val="right"/>
      <w:pPr>
        <w:ind w:left="5635" w:hanging="180"/>
      </w:pPr>
    </w:lvl>
    <w:lvl w:ilvl="6" w:tplc="0809000F" w:tentative="1">
      <w:start w:val="1"/>
      <w:numFmt w:val="decimal"/>
      <w:lvlText w:val="%7."/>
      <w:lvlJc w:val="left"/>
      <w:pPr>
        <w:ind w:left="6355" w:hanging="360"/>
      </w:pPr>
    </w:lvl>
    <w:lvl w:ilvl="7" w:tplc="08090019" w:tentative="1">
      <w:start w:val="1"/>
      <w:numFmt w:val="lowerLetter"/>
      <w:lvlText w:val="%8."/>
      <w:lvlJc w:val="left"/>
      <w:pPr>
        <w:ind w:left="7075" w:hanging="360"/>
      </w:pPr>
    </w:lvl>
    <w:lvl w:ilvl="8" w:tplc="0809001B" w:tentative="1">
      <w:start w:val="1"/>
      <w:numFmt w:val="lowerRoman"/>
      <w:lvlText w:val="%9."/>
      <w:lvlJc w:val="right"/>
      <w:pPr>
        <w:ind w:left="7795" w:hanging="180"/>
      </w:pPr>
    </w:lvl>
  </w:abstractNum>
  <w:abstractNum w:abstractNumId="92">
    <w:nsid w:val="541F6E2B"/>
    <w:multiLevelType w:val="hybridMultilevel"/>
    <w:tmpl w:val="E3E2DC10"/>
    <w:lvl w:ilvl="0" w:tplc="A4340C66">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3">
    <w:nsid w:val="54660A22"/>
    <w:multiLevelType w:val="hybridMultilevel"/>
    <w:tmpl w:val="1EE8EA18"/>
    <w:lvl w:ilvl="0" w:tplc="0809000F">
      <w:start w:val="1"/>
      <w:numFmt w:val="decimal"/>
      <w:lvlText w:val="%1."/>
      <w:lvlJc w:val="left"/>
      <w:pPr>
        <w:ind w:left="927" w:hanging="360"/>
      </w:pPr>
      <w:rPr>
        <w:rFonts w:hint="default"/>
        <w:b w:val="0"/>
        <w:strike w:val="0"/>
      </w:rPr>
    </w:lvl>
    <w:lvl w:ilvl="1" w:tplc="0809001B">
      <w:start w:val="1"/>
      <w:numFmt w:val="lowerRoman"/>
      <w:lvlText w:val="%2."/>
      <w:lvlJc w:val="righ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4">
    <w:nsid w:val="54EC36AA"/>
    <w:multiLevelType w:val="hybridMultilevel"/>
    <w:tmpl w:val="0776AE96"/>
    <w:lvl w:ilvl="0" w:tplc="0809001B">
      <w:start w:val="1"/>
      <w:numFmt w:val="lowerRoman"/>
      <w:lvlText w:val="%1."/>
      <w:lvlJc w:val="right"/>
      <w:pPr>
        <w:ind w:left="2035" w:hanging="360"/>
      </w:pPr>
    </w:lvl>
    <w:lvl w:ilvl="1" w:tplc="08090019" w:tentative="1">
      <w:start w:val="1"/>
      <w:numFmt w:val="lowerLetter"/>
      <w:lvlText w:val="%2."/>
      <w:lvlJc w:val="left"/>
      <w:pPr>
        <w:ind w:left="2755" w:hanging="360"/>
      </w:pPr>
    </w:lvl>
    <w:lvl w:ilvl="2" w:tplc="0809001B" w:tentative="1">
      <w:start w:val="1"/>
      <w:numFmt w:val="lowerRoman"/>
      <w:lvlText w:val="%3."/>
      <w:lvlJc w:val="right"/>
      <w:pPr>
        <w:ind w:left="3475" w:hanging="180"/>
      </w:pPr>
    </w:lvl>
    <w:lvl w:ilvl="3" w:tplc="0809000F" w:tentative="1">
      <w:start w:val="1"/>
      <w:numFmt w:val="decimal"/>
      <w:lvlText w:val="%4."/>
      <w:lvlJc w:val="left"/>
      <w:pPr>
        <w:ind w:left="4195" w:hanging="360"/>
      </w:pPr>
    </w:lvl>
    <w:lvl w:ilvl="4" w:tplc="08090019" w:tentative="1">
      <w:start w:val="1"/>
      <w:numFmt w:val="lowerLetter"/>
      <w:lvlText w:val="%5."/>
      <w:lvlJc w:val="left"/>
      <w:pPr>
        <w:ind w:left="4915" w:hanging="360"/>
      </w:pPr>
    </w:lvl>
    <w:lvl w:ilvl="5" w:tplc="0809001B" w:tentative="1">
      <w:start w:val="1"/>
      <w:numFmt w:val="lowerRoman"/>
      <w:lvlText w:val="%6."/>
      <w:lvlJc w:val="right"/>
      <w:pPr>
        <w:ind w:left="5635" w:hanging="180"/>
      </w:pPr>
    </w:lvl>
    <w:lvl w:ilvl="6" w:tplc="0809000F" w:tentative="1">
      <w:start w:val="1"/>
      <w:numFmt w:val="decimal"/>
      <w:lvlText w:val="%7."/>
      <w:lvlJc w:val="left"/>
      <w:pPr>
        <w:ind w:left="6355" w:hanging="360"/>
      </w:pPr>
    </w:lvl>
    <w:lvl w:ilvl="7" w:tplc="08090019" w:tentative="1">
      <w:start w:val="1"/>
      <w:numFmt w:val="lowerLetter"/>
      <w:lvlText w:val="%8."/>
      <w:lvlJc w:val="left"/>
      <w:pPr>
        <w:ind w:left="7075" w:hanging="360"/>
      </w:pPr>
    </w:lvl>
    <w:lvl w:ilvl="8" w:tplc="0809001B" w:tentative="1">
      <w:start w:val="1"/>
      <w:numFmt w:val="lowerRoman"/>
      <w:lvlText w:val="%9."/>
      <w:lvlJc w:val="right"/>
      <w:pPr>
        <w:ind w:left="7795" w:hanging="180"/>
      </w:pPr>
    </w:lvl>
  </w:abstractNum>
  <w:abstractNum w:abstractNumId="95">
    <w:nsid w:val="551A0C39"/>
    <w:multiLevelType w:val="hybridMultilevel"/>
    <w:tmpl w:val="97A62CEA"/>
    <w:lvl w:ilvl="0" w:tplc="0809000F">
      <w:start w:val="1"/>
      <w:numFmt w:val="decimal"/>
      <w:lvlText w:val="%1."/>
      <w:lvlJc w:val="left"/>
      <w:pPr>
        <w:ind w:left="927" w:hanging="360"/>
      </w:pPr>
      <w:rPr>
        <w:rFonts w:hint="default"/>
        <w:b w:val="0"/>
        <w:strike w:val="0"/>
      </w:rPr>
    </w:lvl>
    <w:lvl w:ilvl="1" w:tplc="0809001B">
      <w:start w:val="1"/>
      <w:numFmt w:val="lowerRoman"/>
      <w:lvlText w:val="%2."/>
      <w:lvlJc w:val="righ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6">
    <w:nsid w:val="556C64B3"/>
    <w:multiLevelType w:val="hybridMultilevel"/>
    <w:tmpl w:val="CEBC79E6"/>
    <w:lvl w:ilvl="0" w:tplc="78524B36">
      <w:start w:val="1"/>
      <w:numFmt w:val="decimal"/>
      <w:lvlText w:val="%1."/>
      <w:lvlJc w:val="left"/>
      <w:pPr>
        <w:ind w:left="927" w:hanging="360"/>
      </w:pPr>
      <w:rPr>
        <w:rFonts w:hint="default"/>
        <w:b w:val="0"/>
        <w:strike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55CE19D5"/>
    <w:multiLevelType w:val="hybridMultilevel"/>
    <w:tmpl w:val="1FC2B368"/>
    <w:lvl w:ilvl="0" w:tplc="2746FF0C">
      <w:start w:val="1"/>
      <w:numFmt w:val="bullet"/>
      <w:lvlText w:val=""/>
      <w:lvlJc w:val="left"/>
      <w:pPr>
        <w:ind w:left="1800" w:hanging="360"/>
      </w:pPr>
      <w:rPr>
        <w:rFonts w:ascii="Symbol" w:eastAsia="Cambria" w:hAnsi="Symbol"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98">
    <w:nsid w:val="57342E19"/>
    <w:multiLevelType w:val="hybridMultilevel"/>
    <w:tmpl w:val="95E63566"/>
    <w:lvl w:ilvl="0" w:tplc="0809001B">
      <w:start w:val="1"/>
      <w:numFmt w:val="lowerRoman"/>
      <w:lvlText w:val="%1."/>
      <w:lvlJc w:val="right"/>
      <w:pPr>
        <w:ind w:left="1320" w:hanging="360"/>
      </w:pPr>
      <w:rPr>
        <w:rFonts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9">
    <w:nsid w:val="57EB11EF"/>
    <w:multiLevelType w:val="hybridMultilevel"/>
    <w:tmpl w:val="619026CC"/>
    <w:lvl w:ilvl="0" w:tplc="F9A86EF2">
      <w:start w:val="1"/>
      <w:numFmt w:val="lowerRoman"/>
      <w:lvlText w:val="%1."/>
      <w:lvlJc w:val="right"/>
      <w:pPr>
        <w:ind w:left="1440" w:hanging="360"/>
      </w:pPr>
      <w:rPr>
        <w:rFonts w:hint="default"/>
        <w:b w:val="0"/>
        <w:strike w:val="0"/>
      </w:r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5A356FE7"/>
    <w:multiLevelType w:val="hybridMultilevel"/>
    <w:tmpl w:val="62CEE5DE"/>
    <w:lvl w:ilvl="0" w:tplc="0809001B">
      <w:start w:val="1"/>
      <w:numFmt w:val="lowerRoman"/>
      <w:lvlText w:val="%1."/>
      <w:lvlJc w:val="right"/>
      <w:pPr>
        <w:ind w:left="1418" w:hanging="360"/>
      </w:p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101">
    <w:nsid w:val="5CA574B9"/>
    <w:multiLevelType w:val="hybridMultilevel"/>
    <w:tmpl w:val="CA42EEF8"/>
    <w:lvl w:ilvl="0" w:tplc="0809000F">
      <w:start w:val="1"/>
      <w:numFmt w:val="decimal"/>
      <w:lvlText w:val="%1."/>
      <w:lvlJc w:val="left"/>
      <w:pPr>
        <w:ind w:left="927"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5CCD5E66"/>
    <w:multiLevelType w:val="hybridMultilevel"/>
    <w:tmpl w:val="78D87F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3">
    <w:nsid w:val="5D42795A"/>
    <w:multiLevelType w:val="hybridMultilevel"/>
    <w:tmpl w:val="0FF6AB20"/>
    <w:lvl w:ilvl="0" w:tplc="0809000F">
      <w:start w:val="1"/>
      <w:numFmt w:val="decimal"/>
      <w:lvlText w:val="%1."/>
      <w:lvlJc w:val="left"/>
      <w:pPr>
        <w:ind w:left="107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nsid w:val="5D5969EE"/>
    <w:multiLevelType w:val="hybridMultilevel"/>
    <w:tmpl w:val="853CAFCA"/>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5">
    <w:nsid w:val="5EBF1F03"/>
    <w:multiLevelType w:val="hybridMultilevel"/>
    <w:tmpl w:val="515A64EA"/>
    <w:lvl w:ilvl="0" w:tplc="F9A86EF2">
      <w:start w:val="1"/>
      <w:numFmt w:val="lowerRoman"/>
      <w:lvlText w:val="%1."/>
      <w:lvlJc w:val="right"/>
      <w:pPr>
        <w:ind w:left="1440" w:hanging="360"/>
      </w:pPr>
      <w:rPr>
        <w:rFonts w:hint="default"/>
        <w:b w:val="0"/>
        <w:strike w:val="0"/>
      </w:rPr>
    </w:lvl>
    <w:lvl w:ilvl="1" w:tplc="CC3256C0">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5EF827B0"/>
    <w:multiLevelType w:val="hybridMultilevel"/>
    <w:tmpl w:val="97A62CEA"/>
    <w:lvl w:ilvl="0" w:tplc="0809000F">
      <w:start w:val="1"/>
      <w:numFmt w:val="decimal"/>
      <w:lvlText w:val="%1."/>
      <w:lvlJc w:val="left"/>
      <w:pPr>
        <w:ind w:left="927" w:hanging="360"/>
      </w:pPr>
      <w:rPr>
        <w:rFonts w:hint="default"/>
        <w:b w:val="0"/>
        <w:strike w:val="0"/>
      </w:rPr>
    </w:lvl>
    <w:lvl w:ilvl="1" w:tplc="0809001B">
      <w:start w:val="1"/>
      <w:numFmt w:val="lowerRoman"/>
      <w:lvlText w:val="%2."/>
      <w:lvlJc w:val="righ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7">
    <w:nsid w:val="61250374"/>
    <w:multiLevelType w:val="hybridMultilevel"/>
    <w:tmpl w:val="4540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61EB30A3"/>
    <w:multiLevelType w:val="hybridMultilevel"/>
    <w:tmpl w:val="05AA8D42"/>
    <w:lvl w:ilvl="0" w:tplc="0809000F">
      <w:start w:val="1"/>
      <w:numFmt w:val="decimal"/>
      <w:lvlText w:val="%1."/>
      <w:lvlJc w:val="left"/>
      <w:pPr>
        <w:ind w:left="927" w:hanging="360"/>
      </w:pPr>
      <w:rPr>
        <w:rFonts w:hint="default"/>
        <w:b w:val="0"/>
        <w:strike w:val="0"/>
      </w:rPr>
    </w:lvl>
    <w:lvl w:ilvl="1" w:tplc="0809001B">
      <w:start w:val="1"/>
      <w:numFmt w:val="lowerRoman"/>
      <w:lvlText w:val="%2."/>
      <w:lvlJc w:val="righ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9">
    <w:nsid w:val="628542AF"/>
    <w:multiLevelType w:val="hybridMultilevel"/>
    <w:tmpl w:val="D4B6E166"/>
    <w:lvl w:ilvl="0" w:tplc="1FAC6C5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62DF4B83"/>
    <w:multiLevelType w:val="hybridMultilevel"/>
    <w:tmpl w:val="6A8611CA"/>
    <w:lvl w:ilvl="0" w:tplc="4DC63EAC">
      <w:start w:val="1"/>
      <w:numFmt w:val="decimal"/>
      <w:lvlText w:val="%1."/>
      <w:lvlJc w:val="left"/>
      <w:pPr>
        <w:ind w:left="927"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nsid w:val="64637641"/>
    <w:multiLevelType w:val="hybridMultilevel"/>
    <w:tmpl w:val="2DFEF43A"/>
    <w:lvl w:ilvl="0" w:tplc="DE725A9A">
      <w:start w:val="1"/>
      <w:numFmt w:val="decimal"/>
      <w:lvlText w:val="%1."/>
      <w:lvlJc w:val="left"/>
      <w:pPr>
        <w:ind w:left="644" w:hanging="360"/>
      </w:pPr>
      <w:rPr>
        <w:rFonts w:hint="default"/>
        <w:b w:val="0"/>
        <w:strike w:val="0"/>
      </w:rPr>
    </w:lvl>
    <w:lvl w:ilvl="1" w:tplc="0809001B">
      <w:start w:val="1"/>
      <w:numFmt w:val="lowerRoman"/>
      <w:lvlText w:val="%2."/>
      <w:lvlJc w:val="righ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2">
    <w:nsid w:val="646A743A"/>
    <w:multiLevelType w:val="hybridMultilevel"/>
    <w:tmpl w:val="2CC8724C"/>
    <w:lvl w:ilvl="0" w:tplc="691A97A2">
      <w:start w:val="1"/>
      <w:numFmt w:val="decimal"/>
      <w:lvlText w:val="%1."/>
      <w:lvlJc w:val="left"/>
      <w:pPr>
        <w:ind w:left="927"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nsid w:val="64B65482"/>
    <w:multiLevelType w:val="hybridMultilevel"/>
    <w:tmpl w:val="43C66070"/>
    <w:lvl w:ilvl="0" w:tplc="5CAEDBB8">
      <w:start w:val="1"/>
      <w:numFmt w:val="decimal"/>
      <w:lvlText w:val="%1."/>
      <w:lvlJc w:val="left"/>
      <w:pPr>
        <w:ind w:left="927"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nsid w:val="66E93930"/>
    <w:multiLevelType w:val="hybridMultilevel"/>
    <w:tmpl w:val="62F601E6"/>
    <w:lvl w:ilvl="0" w:tplc="89981FBC">
      <w:start w:val="2"/>
      <w:numFmt w:val="decimal"/>
      <w:lvlText w:val="%1."/>
      <w:lvlJc w:val="left"/>
      <w:pPr>
        <w:ind w:left="107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nsid w:val="67C0706F"/>
    <w:multiLevelType w:val="hybridMultilevel"/>
    <w:tmpl w:val="452898DE"/>
    <w:lvl w:ilvl="0" w:tplc="CCEE7F16">
      <w:start w:val="1"/>
      <w:numFmt w:val="decimal"/>
      <w:lvlText w:val="%1."/>
      <w:lvlJc w:val="left"/>
      <w:pPr>
        <w:ind w:left="927" w:hanging="360"/>
      </w:pPr>
      <w:rPr>
        <w:rFonts w:hint="default"/>
        <w:b w:val="0"/>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nsid w:val="68572AF9"/>
    <w:multiLevelType w:val="hybridMultilevel"/>
    <w:tmpl w:val="99F60032"/>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nsid w:val="688C007A"/>
    <w:multiLevelType w:val="hybridMultilevel"/>
    <w:tmpl w:val="E96C5A52"/>
    <w:lvl w:ilvl="0" w:tplc="0809001B">
      <w:start w:val="1"/>
      <w:numFmt w:val="lowerRoman"/>
      <w:lvlText w:val="%1."/>
      <w:lvlJc w:val="righ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8">
    <w:nsid w:val="68FD7D8B"/>
    <w:multiLevelType w:val="hybridMultilevel"/>
    <w:tmpl w:val="27881874"/>
    <w:lvl w:ilvl="0" w:tplc="0809000F">
      <w:start w:val="1"/>
      <w:numFmt w:val="decimal"/>
      <w:lvlText w:val="%1."/>
      <w:lvlJc w:val="left"/>
      <w:pPr>
        <w:ind w:left="927" w:hanging="360"/>
      </w:pPr>
      <w:rPr>
        <w:rFonts w:hint="default"/>
        <w:b w:val="0"/>
        <w:strike w:val="0"/>
      </w:rPr>
    </w:lvl>
    <w:lvl w:ilvl="1" w:tplc="0809001B">
      <w:start w:val="1"/>
      <w:numFmt w:val="lowerRoman"/>
      <w:lvlText w:val="%2."/>
      <w:lvlJc w:val="righ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9">
    <w:nsid w:val="6CB9345A"/>
    <w:multiLevelType w:val="hybridMultilevel"/>
    <w:tmpl w:val="C5166CB6"/>
    <w:lvl w:ilvl="0" w:tplc="0809000F">
      <w:start w:val="1"/>
      <w:numFmt w:val="decimal"/>
      <w:lvlText w:val="%1."/>
      <w:lvlJc w:val="left"/>
      <w:pPr>
        <w:ind w:left="927" w:hanging="360"/>
      </w:pPr>
      <w:rPr>
        <w:rFonts w:hint="default"/>
        <w:b w:val="0"/>
        <w:strike w:val="0"/>
      </w:rPr>
    </w:lvl>
    <w:lvl w:ilvl="1" w:tplc="0809001B">
      <w:start w:val="1"/>
      <w:numFmt w:val="lowerRoman"/>
      <w:lvlText w:val="%2."/>
      <w:lvlJc w:val="righ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0">
    <w:nsid w:val="6D471113"/>
    <w:multiLevelType w:val="hybridMultilevel"/>
    <w:tmpl w:val="8C9223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1">
    <w:nsid w:val="6DB51AE4"/>
    <w:multiLevelType w:val="hybridMultilevel"/>
    <w:tmpl w:val="34642E48"/>
    <w:lvl w:ilvl="0" w:tplc="7A4C5B24">
      <w:start w:val="1"/>
      <w:numFmt w:val="decimal"/>
      <w:lvlText w:val="%1."/>
      <w:lvlJc w:val="left"/>
      <w:pPr>
        <w:ind w:left="927" w:hanging="360"/>
      </w:pPr>
      <w:rPr>
        <w:rFonts w:hint="default"/>
        <w:b w:val="0"/>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nsid w:val="6E797619"/>
    <w:multiLevelType w:val="hybridMultilevel"/>
    <w:tmpl w:val="FC5604AC"/>
    <w:lvl w:ilvl="0" w:tplc="CEF88828">
      <w:start w:val="1"/>
      <w:numFmt w:val="lowerRoman"/>
      <w:lvlText w:val="%1."/>
      <w:lvlJc w:val="right"/>
      <w:pPr>
        <w:ind w:left="1800" w:hanging="360"/>
      </w:pPr>
      <w:rPr>
        <w:rFonts w:hint="default"/>
      </w:rPr>
    </w:lvl>
    <w:lvl w:ilvl="1" w:tplc="08090019" w:tentative="1">
      <w:start w:val="1"/>
      <w:numFmt w:val="lowerLetter"/>
      <w:lvlText w:val="%2."/>
      <w:lvlJc w:val="left"/>
      <w:pPr>
        <w:ind w:left="2313" w:hanging="360"/>
      </w:pPr>
    </w:lvl>
    <w:lvl w:ilvl="2" w:tplc="0809001B" w:tentative="1">
      <w:start w:val="1"/>
      <w:numFmt w:val="lowerRoman"/>
      <w:lvlText w:val="%3."/>
      <w:lvlJc w:val="right"/>
      <w:pPr>
        <w:ind w:left="3033" w:hanging="180"/>
      </w:pPr>
    </w:lvl>
    <w:lvl w:ilvl="3" w:tplc="0809000F" w:tentative="1">
      <w:start w:val="1"/>
      <w:numFmt w:val="decimal"/>
      <w:lvlText w:val="%4."/>
      <w:lvlJc w:val="left"/>
      <w:pPr>
        <w:ind w:left="3753" w:hanging="360"/>
      </w:pPr>
    </w:lvl>
    <w:lvl w:ilvl="4" w:tplc="08090019" w:tentative="1">
      <w:start w:val="1"/>
      <w:numFmt w:val="lowerLetter"/>
      <w:lvlText w:val="%5."/>
      <w:lvlJc w:val="left"/>
      <w:pPr>
        <w:ind w:left="4473" w:hanging="360"/>
      </w:pPr>
    </w:lvl>
    <w:lvl w:ilvl="5" w:tplc="0809001B" w:tentative="1">
      <w:start w:val="1"/>
      <w:numFmt w:val="lowerRoman"/>
      <w:lvlText w:val="%6."/>
      <w:lvlJc w:val="right"/>
      <w:pPr>
        <w:ind w:left="5193" w:hanging="180"/>
      </w:pPr>
    </w:lvl>
    <w:lvl w:ilvl="6" w:tplc="0809000F" w:tentative="1">
      <w:start w:val="1"/>
      <w:numFmt w:val="decimal"/>
      <w:lvlText w:val="%7."/>
      <w:lvlJc w:val="left"/>
      <w:pPr>
        <w:ind w:left="5913" w:hanging="360"/>
      </w:pPr>
    </w:lvl>
    <w:lvl w:ilvl="7" w:tplc="08090019" w:tentative="1">
      <w:start w:val="1"/>
      <w:numFmt w:val="lowerLetter"/>
      <w:lvlText w:val="%8."/>
      <w:lvlJc w:val="left"/>
      <w:pPr>
        <w:ind w:left="6633" w:hanging="360"/>
      </w:pPr>
    </w:lvl>
    <w:lvl w:ilvl="8" w:tplc="0809001B" w:tentative="1">
      <w:start w:val="1"/>
      <w:numFmt w:val="lowerRoman"/>
      <w:lvlText w:val="%9."/>
      <w:lvlJc w:val="right"/>
      <w:pPr>
        <w:ind w:left="7353" w:hanging="180"/>
      </w:pPr>
    </w:lvl>
  </w:abstractNum>
  <w:abstractNum w:abstractNumId="123">
    <w:nsid w:val="6EC5587E"/>
    <w:multiLevelType w:val="hybridMultilevel"/>
    <w:tmpl w:val="08B432C6"/>
    <w:lvl w:ilvl="0" w:tplc="0809000F">
      <w:start w:val="1"/>
      <w:numFmt w:val="decimal"/>
      <w:lvlText w:val="%1."/>
      <w:lvlJc w:val="left"/>
      <w:pPr>
        <w:ind w:left="502" w:hanging="360"/>
      </w:pPr>
      <w:rPr>
        <w:rFonts w:hint="default"/>
        <w:b w:val="0"/>
        <w:strike w:val="0"/>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4">
    <w:nsid w:val="6EFA4F01"/>
    <w:multiLevelType w:val="multilevel"/>
    <w:tmpl w:val="4674405C"/>
    <w:lvl w:ilvl="0">
      <w:start w:val="6"/>
      <w:numFmt w:val="decimal"/>
      <w:lvlText w:val="%1"/>
      <w:lvlJc w:val="left"/>
      <w:pPr>
        <w:ind w:left="570" w:hanging="570"/>
      </w:pPr>
    </w:lvl>
    <w:lvl w:ilvl="1">
      <w:start w:val="3"/>
      <w:numFmt w:val="decimal"/>
      <w:lvlText w:val="%1.%2"/>
      <w:lvlJc w:val="left"/>
      <w:pPr>
        <w:ind w:left="853" w:hanging="570"/>
      </w:pPr>
    </w:lvl>
    <w:lvl w:ilvl="2">
      <w:start w:val="3"/>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125">
    <w:nsid w:val="6F0C5EA0"/>
    <w:multiLevelType w:val="hybridMultilevel"/>
    <w:tmpl w:val="6B3A1180"/>
    <w:lvl w:ilvl="0" w:tplc="B48A9740">
      <w:start w:val="1"/>
      <w:numFmt w:val="lowerRoman"/>
      <w:lvlText w:val="%1."/>
      <w:lvlJc w:val="right"/>
      <w:pPr>
        <w:ind w:left="1262" w:hanging="360"/>
      </w:pPr>
      <w:rPr>
        <w:rFonts w:hint="default"/>
        <w:b w:val="0"/>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26">
    <w:nsid w:val="6FA1524D"/>
    <w:multiLevelType w:val="hybridMultilevel"/>
    <w:tmpl w:val="152A3808"/>
    <w:lvl w:ilvl="0" w:tplc="05224AAA">
      <w:start w:val="1"/>
      <w:numFmt w:val="decimal"/>
      <w:lvlText w:val="%1."/>
      <w:lvlJc w:val="left"/>
      <w:pPr>
        <w:ind w:left="927" w:hanging="360"/>
      </w:pPr>
      <w:rPr>
        <w:rFonts w:hint="default"/>
        <w:b w:val="0"/>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nsid w:val="709D7A35"/>
    <w:multiLevelType w:val="hybridMultilevel"/>
    <w:tmpl w:val="B290E9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nsid w:val="70C32F89"/>
    <w:multiLevelType w:val="hybridMultilevel"/>
    <w:tmpl w:val="452898DE"/>
    <w:lvl w:ilvl="0" w:tplc="CCEE7F16">
      <w:start w:val="1"/>
      <w:numFmt w:val="decimal"/>
      <w:lvlText w:val="%1."/>
      <w:lvlJc w:val="left"/>
      <w:pPr>
        <w:ind w:left="927" w:hanging="360"/>
      </w:pPr>
      <w:rPr>
        <w:rFonts w:hint="default"/>
        <w:b w:val="0"/>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nsid w:val="710F2AC5"/>
    <w:multiLevelType w:val="hybridMultilevel"/>
    <w:tmpl w:val="F4EC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nsid w:val="71B15A4B"/>
    <w:multiLevelType w:val="hybridMultilevel"/>
    <w:tmpl w:val="A816BDF2"/>
    <w:lvl w:ilvl="0" w:tplc="08090019">
      <w:start w:val="1"/>
      <w:numFmt w:val="lowerLetter"/>
      <w:lvlText w:val="%1."/>
      <w:lvlJc w:val="left"/>
      <w:pPr>
        <w:ind w:left="644" w:hanging="360"/>
      </w:pPr>
      <w:rPr>
        <w:rFonts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1">
    <w:nsid w:val="71DA1B53"/>
    <w:multiLevelType w:val="hybridMultilevel"/>
    <w:tmpl w:val="0A34D436"/>
    <w:lvl w:ilvl="0" w:tplc="0809001B">
      <w:start w:val="1"/>
      <w:numFmt w:val="lowerRoman"/>
      <w:lvlText w:val="%1."/>
      <w:lvlJc w:val="right"/>
      <w:pPr>
        <w:ind w:left="126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nsid w:val="72BB31FF"/>
    <w:multiLevelType w:val="hybridMultilevel"/>
    <w:tmpl w:val="9DC64580"/>
    <w:lvl w:ilvl="0" w:tplc="0648590E">
      <w:start w:val="1"/>
      <w:numFmt w:val="decimal"/>
      <w:lvlText w:val="%1."/>
      <w:lvlJc w:val="left"/>
      <w:pPr>
        <w:ind w:left="927"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nsid w:val="732A538D"/>
    <w:multiLevelType w:val="hybridMultilevel"/>
    <w:tmpl w:val="53B6F6C6"/>
    <w:lvl w:ilvl="0" w:tplc="0809001B">
      <w:start w:val="1"/>
      <w:numFmt w:val="lowerRoman"/>
      <w:lvlText w:val="%1."/>
      <w:lvlJc w:val="right"/>
      <w:pPr>
        <w:ind w:left="1318" w:hanging="360"/>
      </w:pPr>
      <w:rPr>
        <w:rFonts w:hint="default"/>
      </w:rPr>
    </w:lvl>
    <w:lvl w:ilvl="1" w:tplc="08090003" w:tentative="1">
      <w:start w:val="1"/>
      <w:numFmt w:val="bullet"/>
      <w:lvlText w:val="o"/>
      <w:lvlJc w:val="left"/>
      <w:pPr>
        <w:ind w:left="2038" w:hanging="360"/>
      </w:pPr>
      <w:rPr>
        <w:rFonts w:ascii="Courier New" w:hAnsi="Courier New" w:cs="Courier New" w:hint="default"/>
      </w:rPr>
    </w:lvl>
    <w:lvl w:ilvl="2" w:tplc="08090005" w:tentative="1">
      <w:start w:val="1"/>
      <w:numFmt w:val="bullet"/>
      <w:lvlText w:val=""/>
      <w:lvlJc w:val="left"/>
      <w:pPr>
        <w:ind w:left="2758" w:hanging="360"/>
      </w:pPr>
      <w:rPr>
        <w:rFonts w:ascii="Wingdings" w:hAnsi="Wingdings" w:hint="default"/>
      </w:rPr>
    </w:lvl>
    <w:lvl w:ilvl="3" w:tplc="08090001" w:tentative="1">
      <w:start w:val="1"/>
      <w:numFmt w:val="bullet"/>
      <w:lvlText w:val=""/>
      <w:lvlJc w:val="left"/>
      <w:pPr>
        <w:ind w:left="3478" w:hanging="360"/>
      </w:pPr>
      <w:rPr>
        <w:rFonts w:ascii="Symbol" w:hAnsi="Symbol" w:hint="default"/>
      </w:rPr>
    </w:lvl>
    <w:lvl w:ilvl="4" w:tplc="08090003" w:tentative="1">
      <w:start w:val="1"/>
      <w:numFmt w:val="bullet"/>
      <w:lvlText w:val="o"/>
      <w:lvlJc w:val="left"/>
      <w:pPr>
        <w:ind w:left="4198" w:hanging="360"/>
      </w:pPr>
      <w:rPr>
        <w:rFonts w:ascii="Courier New" w:hAnsi="Courier New" w:cs="Courier New" w:hint="default"/>
      </w:rPr>
    </w:lvl>
    <w:lvl w:ilvl="5" w:tplc="08090005" w:tentative="1">
      <w:start w:val="1"/>
      <w:numFmt w:val="bullet"/>
      <w:lvlText w:val=""/>
      <w:lvlJc w:val="left"/>
      <w:pPr>
        <w:ind w:left="4918" w:hanging="360"/>
      </w:pPr>
      <w:rPr>
        <w:rFonts w:ascii="Wingdings" w:hAnsi="Wingdings" w:hint="default"/>
      </w:rPr>
    </w:lvl>
    <w:lvl w:ilvl="6" w:tplc="08090001" w:tentative="1">
      <w:start w:val="1"/>
      <w:numFmt w:val="bullet"/>
      <w:lvlText w:val=""/>
      <w:lvlJc w:val="left"/>
      <w:pPr>
        <w:ind w:left="5638" w:hanging="360"/>
      </w:pPr>
      <w:rPr>
        <w:rFonts w:ascii="Symbol" w:hAnsi="Symbol" w:hint="default"/>
      </w:rPr>
    </w:lvl>
    <w:lvl w:ilvl="7" w:tplc="08090003" w:tentative="1">
      <w:start w:val="1"/>
      <w:numFmt w:val="bullet"/>
      <w:lvlText w:val="o"/>
      <w:lvlJc w:val="left"/>
      <w:pPr>
        <w:ind w:left="6358" w:hanging="360"/>
      </w:pPr>
      <w:rPr>
        <w:rFonts w:ascii="Courier New" w:hAnsi="Courier New" w:cs="Courier New" w:hint="default"/>
      </w:rPr>
    </w:lvl>
    <w:lvl w:ilvl="8" w:tplc="08090005" w:tentative="1">
      <w:start w:val="1"/>
      <w:numFmt w:val="bullet"/>
      <w:lvlText w:val=""/>
      <w:lvlJc w:val="left"/>
      <w:pPr>
        <w:ind w:left="7078" w:hanging="360"/>
      </w:pPr>
      <w:rPr>
        <w:rFonts w:ascii="Wingdings" w:hAnsi="Wingdings" w:hint="default"/>
      </w:rPr>
    </w:lvl>
  </w:abstractNum>
  <w:abstractNum w:abstractNumId="134">
    <w:nsid w:val="73C402CD"/>
    <w:multiLevelType w:val="hybridMultilevel"/>
    <w:tmpl w:val="EF7E3B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nsid w:val="742A3DAA"/>
    <w:multiLevelType w:val="hybridMultilevel"/>
    <w:tmpl w:val="6A0E158E"/>
    <w:lvl w:ilvl="0" w:tplc="1FAC6C5C">
      <w:start w:val="1"/>
      <w:numFmt w:val="decimal"/>
      <w:lvlText w:val="%1."/>
      <w:lvlJc w:val="left"/>
      <w:pPr>
        <w:ind w:left="720" w:hanging="360"/>
      </w:pPr>
      <w:rPr>
        <w:rFonts w:hint="default"/>
      </w:rPr>
    </w:lvl>
    <w:lvl w:ilvl="1" w:tplc="0809001B">
      <w:start w:val="1"/>
      <w:numFmt w:val="lowerRoman"/>
      <w:lvlText w:val="%2."/>
      <w:lvlJc w:val="right"/>
      <w:pPr>
        <w:ind w:left="1440" w:hanging="360"/>
      </w:pPr>
      <w:rPr>
        <w:rFont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nsid w:val="742E4CD5"/>
    <w:multiLevelType w:val="hybridMultilevel"/>
    <w:tmpl w:val="97A62CEA"/>
    <w:lvl w:ilvl="0" w:tplc="0809000F">
      <w:start w:val="1"/>
      <w:numFmt w:val="decimal"/>
      <w:lvlText w:val="%1."/>
      <w:lvlJc w:val="left"/>
      <w:pPr>
        <w:ind w:left="927" w:hanging="360"/>
      </w:pPr>
      <w:rPr>
        <w:rFonts w:hint="default"/>
        <w:b w:val="0"/>
        <w:strike w:val="0"/>
      </w:rPr>
    </w:lvl>
    <w:lvl w:ilvl="1" w:tplc="0809001B">
      <w:start w:val="1"/>
      <w:numFmt w:val="lowerRoman"/>
      <w:lvlText w:val="%2."/>
      <w:lvlJc w:val="righ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7">
    <w:nsid w:val="75580F87"/>
    <w:multiLevelType w:val="hybridMultilevel"/>
    <w:tmpl w:val="848C83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8">
    <w:nsid w:val="77AC61DC"/>
    <w:multiLevelType w:val="hybridMultilevel"/>
    <w:tmpl w:val="F538F304"/>
    <w:lvl w:ilvl="0" w:tplc="B6E867E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9">
    <w:nsid w:val="77E439D3"/>
    <w:multiLevelType w:val="hybridMultilevel"/>
    <w:tmpl w:val="AC9441C0"/>
    <w:lvl w:ilvl="0" w:tplc="A13C2B0E">
      <w:start w:val="1"/>
      <w:numFmt w:val="decimal"/>
      <w:lvlText w:val="%1."/>
      <w:lvlJc w:val="left"/>
      <w:pPr>
        <w:ind w:left="927"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nsid w:val="786C06F8"/>
    <w:multiLevelType w:val="hybridMultilevel"/>
    <w:tmpl w:val="C068FAD0"/>
    <w:lvl w:ilvl="0" w:tplc="0809000F">
      <w:start w:val="1"/>
      <w:numFmt w:val="decimal"/>
      <w:lvlText w:val="%1."/>
      <w:lvlJc w:val="left"/>
      <w:pPr>
        <w:ind w:left="927" w:hanging="360"/>
      </w:pPr>
      <w:rPr>
        <w:rFonts w:hint="default"/>
        <w:b w:val="0"/>
        <w:strike w:val="0"/>
      </w:rPr>
    </w:lvl>
    <w:lvl w:ilvl="1" w:tplc="0809001B">
      <w:start w:val="1"/>
      <w:numFmt w:val="lowerRoman"/>
      <w:lvlText w:val="%2."/>
      <w:lvlJc w:val="righ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1">
    <w:nsid w:val="7907475E"/>
    <w:multiLevelType w:val="hybridMultilevel"/>
    <w:tmpl w:val="2DFEF43A"/>
    <w:lvl w:ilvl="0" w:tplc="DE725A9A">
      <w:start w:val="1"/>
      <w:numFmt w:val="decimal"/>
      <w:lvlText w:val="%1."/>
      <w:lvlJc w:val="left"/>
      <w:pPr>
        <w:ind w:left="644" w:hanging="360"/>
      </w:pPr>
      <w:rPr>
        <w:rFonts w:hint="default"/>
        <w:b w:val="0"/>
        <w:strike w:val="0"/>
      </w:rPr>
    </w:lvl>
    <w:lvl w:ilvl="1" w:tplc="0809001B">
      <w:start w:val="1"/>
      <w:numFmt w:val="lowerRoman"/>
      <w:lvlText w:val="%2."/>
      <w:lvlJc w:val="righ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2">
    <w:nsid w:val="793A7873"/>
    <w:multiLevelType w:val="hybridMultilevel"/>
    <w:tmpl w:val="31563F6C"/>
    <w:lvl w:ilvl="0" w:tplc="7952A7F6">
      <w:start w:val="1"/>
      <w:numFmt w:val="decimal"/>
      <w:lvlText w:val="%1."/>
      <w:lvlJc w:val="left"/>
      <w:pPr>
        <w:ind w:left="1070" w:hanging="360"/>
      </w:pPr>
      <w:rPr>
        <w:rFonts w:ascii="Times New Roman" w:hAnsi="Times New Roman" w:cs="Times New Roman" w:hint="default"/>
        <w:b w:val="0"/>
        <w:i w:val="0"/>
        <w:caps w:val="0"/>
        <w:smallCaps w:val="0"/>
        <w:strike w:val="0"/>
        <w:dstrike w:val="0"/>
        <w:vanish w:val="0"/>
        <w:color w:val="000000"/>
        <w:spacing w:val="0"/>
        <w:kern w:val="0"/>
        <w:position w:val="0"/>
        <w:u w:val="none"/>
        <w:effect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nsid w:val="79E0673E"/>
    <w:multiLevelType w:val="hybridMultilevel"/>
    <w:tmpl w:val="CBA6555E"/>
    <w:lvl w:ilvl="0" w:tplc="F4A6209E">
      <w:start w:val="1"/>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4">
    <w:nsid w:val="7A0B37C7"/>
    <w:multiLevelType w:val="hybridMultilevel"/>
    <w:tmpl w:val="6B3A1180"/>
    <w:lvl w:ilvl="0" w:tplc="B48A9740">
      <w:start w:val="1"/>
      <w:numFmt w:val="lowerRoman"/>
      <w:lvlText w:val="%1."/>
      <w:lvlJc w:val="right"/>
      <w:pPr>
        <w:ind w:left="1262" w:hanging="360"/>
      </w:pPr>
      <w:rPr>
        <w:rFonts w:hint="default"/>
        <w:b w:val="0"/>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45">
    <w:nsid w:val="7B08383C"/>
    <w:multiLevelType w:val="hybridMultilevel"/>
    <w:tmpl w:val="97A62CEA"/>
    <w:lvl w:ilvl="0" w:tplc="0809000F">
      <w:start w:val="1"/>
      <w:numFmt w:val="decimal"/>
      <w:lvlText w:val="%1."/>
      <w:lvlJc w:val="left"/>
      <w:pPr>
        <w:ind w:left="927" w:hanging="360"/>
      </w:pPr>
      <w:rPr>
        <w:rFonts w:hint="default"/>
        <w:b w:val="0"/>
        <w:strike w:val="0"/>
      </w:rPr>
    </w:lvl>
    <w:lvl w:ilvl="1" w:tplc="0809001B">
      <w:start w:val="1"/>
      <w:numFmt w:val="lowerRoman"/>
      <w:lvlText w:val="%2."/>
      <w:lvlJc w:val="righ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6">
    <w:nsid w:val="7BB062C2"/>
    <w:multiLevelType w:val="hybridMultilevel"/>
    <w:tmpl w:val="97A62CEA"/>
    <w:lvl w:ilvl="0" w:tplc="0809000F">
      <w:start w:val="1"/>
      <w:numFmt w:val="decimal"/>
      <w:lvlText w:val="%1."/>
      <w:lvlJc w:val="left"/>
      <w:pPr>
        <w:ind w:left="927" w:hanging="360"/>
      </w:pPr>
      <w:rPr>
        <w:rFonts w:hint="default"/>
        <w:b w:val="0"/>
        <w:strike w:val="0"/>
      </w:rPr>
    </w:lvl>
    <w:lvl w:ilvl="1" w:tplc="0809001B">
      <w:start w:val="1"/>
      <w:numFmt w:val="lowerRoman"/>
      <w:lvlText w:val="%2."/>
      <w:lvlJc w:val="righ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7">
    <w:nsid w:val="7BCD2A9F"/>
    <w:multiLevelType w:val="hybridMultilevel"/>
    <w:tmpl w:val="913C0D30"/>
    <w:lvl w:ilvl="0" w:tplc="426237CE">
      <w:start w:val="1"/>
      <w:numFmt w:val="decimal"/>
      <w:lvlText w:val="%1."/>
      <w:lvlJc w:val="left"/>
      <w:pPr>
        <w:ind w:left="927" w:hanging="360"/>
      </w:pPr>
      <w:rPr>
        <w:rFonts w:hint="default"/>
        <w:b w:val="0"/>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nsid w:val="7CA92CE6"/>
    <w:multiLevelType w:val="hybridMultilevel"/>
    <w:tmpl w:val="73842BEA"/>
    <w:lvl w:ilvl="0" w:tplc="4580B28A">
      <w:start w:val="4"/>
      <w:numFmt w:val="lowerRoman"/>
      <w:lvlText w:val="%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nsid w:val="7DAD1A00"/>
    <w:multiLevelType w:val="multilevel"/>
    <w:tmpl w:val="1082AD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nsid w:val="7EB362A2"/>
    <w:multiLevelType w:val="hybridMultilevel"/>
    <w:tmpl w:val="6B3A1180"/>
    <w:lvl w:ilvl="0" w:tplc="B48A9740">
      <w:start w:val="1"/>
      <w:numFmt w:val="lowerRoman"/>
      <w:lvlText w:val="%1."/>
      <w:lvlJc w:val="right"/>
      <w:pPr>
        <w:ind w:left="1262" w:hanging="360"/>
      </w:pPr>
      <w:rPr>
        <w:rFonts w:hint="default"/>
        <w:b w:val="0"/>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num w:numId="1">
    <w:abstractNumId w:val="56"/>
  </w:num>
  <w:num w:numId="2">
    <w:abstractNumId w:val="149"/>
  </w:num>
  <w:num w:numId="3">
    <w:abstractNumId w:val="2"/>
  </w:num>
  <w:num w:numId="4">
    <w:abstractNumId w:val="51"/>
  </w:num>
  <w:num w:numId="5">
    <w:abstractNumId w:val="67"/>
  </w:num>
  <w:num w:numId="6">
    <w:abstractNumId w:val="10"/>
  </w:num>
  <w:num w:numId="7">
    <w:abstractNumId w:val="150"/>
  </w:num>
  <w:num w:numId="8">
    <w:abstractNumId w:val="144"/>
  </w:num>
  <w:num w:numId="9">
    <w:abstractNumId w:val="125"/>
  </w:num>
  <w:num w:numId="10">
    <w:abstractNumId w:val="98"/>
  </w:num>
  <w:num w:numId="11">
    <w:abstractNumId w:val="72"/>
  </w:num>
  <w:num w:numId="12">
    <w:abstractNumId w:val="100"/>
  </w:num>
  <w:num w:numId="13">
    <w:abstractNumId w:val="82"/>
  </w:num>
  <w:num w:numId="14">
    <w:abstractNumId w:val="46"/>
  </w:num>
  <w:num w:numId="15">
    <w:abstractNumId w:val="91"/>
  </w:num>
  <w:num w:numId="16">
    <w:abstractNumId w:val="31"/>
  </w:num>
  <w:num w:numId="17">
    <w:abstractNumId w:val="105"/>
  </w:num>
  <w:num w:numId="18">
    <w:abstractNumId w:val="16"/>
  </w:num>
  <w:num w:numId="19">
    <w:abstractNumId w:val="69"/>
  </w:num>
  <w:num w:numId="20">
    <w:abstractNumId w:val="81"/>
  </w:num>
  <w:num w:numId="21">
    <w:abstractNumId w:val="126"/>
  </w:num>
  <w:num w:numId="22">
    <w:abstractNumId w:val="101"/>
  </w:num>
  <w:num w:numId="23">
    <w:abstractNumId w:val="25"/>
  </w:num>
  <w:num w:numId="24">
    <w:abstractNumId w:val="123"/>
  </w:num>
  <w:num w:numId="25">
    <w:abstractNumId w:val="0"/>
  </w:num>
  <w:num w:numId="26">
    <w:abstractNumId w:val="112"/>
  </w:num>
  <w:num w:numId="27">
    <w:abstractNumId w:val="64"/>
  </w:num>
  <w:num w:numId="28">
    <w:abstractNumId w:val="70"/>
  </w:num>
  <w:num w:numId="29">
    <w:abstractNumId w:val="130"/>
  </w:num>
  <w:num w:numId="30">
    <w:abstractNumId w:val="119"/>
  </w:num>
  <w:num w:numId="31">
    <w:abstractNumId w:val="129"/>
  </w:num>
  <w:num w:numId="32">
    <w:abstractNumId w:val="107"/>
  </w:num>
  <w:num w:numId="33">
    <w:abstractNumId w:val="86"/>
  </w:num>
  <w:num w:numId="34">
    <w:abstractNumId w:val="103"/>
  </w:num>
  <w:num w:numId="35">
    <w:abstractNumId w:val="93"/>
  </w:num>
  <w:num w:numId="36">
    <w:abstractNumId w:val="59"/>
  </w:num>
  <w:num w:numId="37">
    <w:abstractNumId w:val="95"/>
  </w:num>
  <w:num w:numId="38">
    <w:abstractNumId w:val="17"/>
  </w:num>
  <w:num w:numId="39">
    <w:abstractNumId w:val="90"/>
  </w:num>
  <w:num w:numId="40">
    <w:abstractNumId w:val="106"/>
  </w:num>
  <w:num w:numId="41">
    <w:abstractNumId w:val="19"/>
  </w:num>
  <w:num w:numId="42">
    <w:abstractNumId w:val="87"/>
  </w:num>
  <w:num w:numId="43">
    <w:abstractNumId w:val="8"/>
  </w:num>
  <w:num w:numId="44">
    <w:abstractNumId w:val="145"/>
  </w:num>
  <w:num w:numId="45">
    <w:abstractNumId w:val="48"/>
  </w:num>
  <w:num w:numId="46">
    <w:abstractNumId w:val="34"/>
  </w:num>
  <w:num w:numId="47">
    <w:abstractNumId w:val="147"/>
  </w:num>
  <w:num w:numId="48">
    <w:abstractNumId w:val="78"/>
  </w:num>
  <w:num w:numId="49">
    <w:abstractNumId w:val="94"/>
  </w:num>
  <w:num w:numId="50">
    <w:abstractNumId w:val="115"/>
  </w:num>
  <w:num w:numId="51">
    <w:abstractNumId w:val="96"/>
  </w:num>
  <w:num w:numId="52">
    <w:abstractNumId w:val="131"/>
  </w:num>
  <w:num w:numId="53">
    <w:abstractNumId w:val="39"/>
  </w:num>
  <w:num w:numId="54">
    <w:abstractNumId w:val="5"/>
  </w:num>
  <w:num w:numId="55">
    <w:abstractNumId w:val="65"/>
  </w:num>
  <w:num w:numId="56">
    <w:abstractNumId w:val="12"/>
  </w:num>
  <w:num w:numId="57">
    <w:abstractNumId w:val="83"/>
  </w:num>
  <w:num w:numId="58">
    <w:abstractNumId w:val="7"/>
  </w:num>
  <w:num w:numId="59">
    <w:abstractNumId w:val="135"/>
  </w:num>
  <w:num w:numId="60">
    <w:abstractNumId w:val="55"/>
  </w:num>
  <w:num w:numId="61">
    <w:abstractNumId w:val="32"/>
  </w:num>
  <w:num w:numId="62">
    <w:abstractNumId w:val="38"/>
  </w:num>
  <w:num w:numId="63">
    <w:abstractNumId w:val="60"/>
  </w:num>
  <w:num w:numId="64">
    <w:abstractNumId w:val="113"/>
  </w:num>
  <w:num w:numId="65">
    <w:abstractNumId w:val="136"/>
  </w:num>
  <w:num w:numId="66">
    <w:abstractNumId w:val="138"/>
  </w:num>
  <w:num w:numId="67">
    <w:abstractNumId w:val="3"/>
  </w:num>
  <w:num w:numId="68">
    <w:abstractNumId w:val="121"/>
  </w:num>
  <w:num w:numId="69">
    <w:abstractNumId w:val="1"/>
  </w:num>
  <w:num w:numId="70">
    <w:abstractNumId w:val="11"/>
  </w:num>
  <w:num w:numId="71">
    <w:abstractNumId w:val="133"/>
  </w:num>
  <w:num w:numId="72">
    <w:abstractNumId w:val="57"/>
  </w:num>
  <w:num w:numId="73">
    <w:abstractNumId w:val="62"/>
  </w:num>
  <w:num w:numId="74">
    <w:abstractNumId w:val="66"/>
  </w:num>
  <w:num w:numId="75">
    <w:abstractNumId w:val="22"/>
  </w:num>
  <w:num w:numId="76">
    <w:abstractNumId w:val="52"/>
  </w:num>
  <w:num w:numId="77">
    <w:abstractNumId w:val="114"/>
  </w:num>
  <w:num w:numId="78">
    <w:abstractNumId w:val="33"/>
  </w:num>
  <w:num w:numId="79">
    <w:abstractNumId w:val="23"/>
  </w:num>
  <w:num w:numId="80">
    <w:abstractNumId w:val="128"/>
  </w:num>
  <w:num w:numId="81">
    <w:abstractNumId w:val="85"/>
  </w:num>
  <w:num w:numId="82">
    <w:abstractNumId w:val="109"/>
  </w:num>
  <w:num w:numId="83">
    <w:abstractNumId w:val="74"/>
  </w:num>
  <w:num w:numId="84">
    <w:abstractNumId w:val="53"/>
  </w:num>
  <w:num w:numId="85">
    <w:abstractNumId w:val="111"/>
  </w:num>
  <w:num w:numId="86">
    <w:abstractNumId w:val="35"/>
  </w:num>
  <w:num w:numId="87">
    <w:abstractNumId w:val="68"/>
  </w:num>
  <w:num w:numId="88">
    <w:abstractNumId w:val="6"/>
  </w:num>
  <w:num w:numId="89">
    <w:abstractNumId w:val="139"/>
  </w:num>
  <w:num w:numId="90">
    <w:abstractNumId w:val="77"/>
  </w:num>
  <w:num w:numId="91">
    <w:abstractNumId w:val="29"/>
  </w:num>
  <w:num w:numId="92">
    <w:abstractNumId w:val="41"/>
  </w:num>
  <w:num w:numId="93">
    <w:abstractNumId w:val="76"/>
  </w:num>
  <w:num w:numId="94">
    <w:abstractNumId w:val="18"/>
  </w:num>
  <w:num w:numId="95">
    <w:abstractNumId w:val="40"/>
  </w:num>
  <w:num w:numId="9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4"/>
    <w:lvlOverride w:ilvl="0">
      <w:startOverride w:val="1"/>
    </w:lvlOverride>
    <w:lvlOverride w:ilvl="1"/>
    <w:lvlOverride w:ilvl="2"/>
    <w:lvlOverride w:ilvl="3"/>
    <w:lvlOverride w:ilvl="4"/>
    <w:lvlOverride w:ilvl="5"/>
    <w:lvlOverride w:ilvl="6"/>
    <w:lvlOverride w:ilvl="7"/>
    <w:lvlOverride w:ilvl="8"/>
  </w:num>
  <w:num w:numId="9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lvlOverride w:ilvl="0">
      <w:startOverride w:val="1"/>
    </w:lvlOverride>
    <w:lvlOverride w:ilvl="1"/>
    <w:lvlOverride w:ilvl="2"/>
    <w:lvlOverride w:ilvl="3"/>
    <w:lvlOverride w:ilvl="4"/>
    <w:lvlOverride w:ilvl="5"/>
    <w:lvlOverride w:ilvl="6"/>
    <w:lvlOverride w:ilvl="7"/>
    <w:lvlOverride w:ilvl="8"/>
  </w:num>
  <w:num w:numId="10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lvlOverride w:ilvl="2"/>
    <w:lvlOverride w:ilvl="3"/>
    <w:lvlOverride w:ilvl="4"/>
    <w:lvlOverride w:ilvl="5"/>
    <w:lvlOverride w:ilvl="6"/>
    <w:lvlOverride w:ilvl="7"/>
    <w:lvlOverride w:ilvl="8"/>
  </w:num>
  <w:num w:numId="104">
    <w:abstractNumId w:val="117"/>
    <w:lvlOverride w:ilvl="0">
      <w:startOverride w:val="1"/>
    </w:lvlOverride>
    <w:lvlOverride w:ilvl="1"/>
    <w:lvlOverride w:ilvl="2"/>
    <w:lvlOverride w:ilvl="3"/>
    <w:lvlOverride w:ilvl="4"/>
    <w:lvlOverride w:ilvl="5"/>
    <w:lvlOverride w:ilvl="6"/>
    <w:lvlOverride w:ilvl="7"/>
    <w:lvlOverride w:ilvl="8"/>
  </w:num>
  <w:num w:numId="1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4"/>
  </w:num>
  <w:num w:numId="107">
    <w:abstractNumId w:val="118"/>
  </w:num>
  <w:num w:numId="108">
    <w:abstractNumId w:val="15"/>
  </w:num>
  <w:num w:numId="109">
    <w:abstractNumId w:val="124"/>
  </w:num>
  <w:num w:numId="110">
    <w:abstractNumId w:val="140"/>
  </w:num>
  <w:num w:numId="111">
    <w:abstractNumId w:val="36"/>
  </w:num>
  <w:num w:numId="112">
    <w:abstractNumId w:val="21"/>
  </w:num>
  <w:num w:numId="113">
    <w:abstractNumId w:val="99"/>
  </w:num>
  <w:num w:numId="114">
    <w:abstractNumId w:val="27"/>
  </w:num>
  <w:num w:numId="115">
    <w:abstractNumId w:val="142"/>
  </w:num>
  <w:num w:numId="116">
    <w:abstractNumId w:val="75"/>
  </w:num>
  <w:num w:numId="117">
    <w:abstractNumId w:val="108"/>
  </w:num>
  <w:num w:numId="118">
    <w:abstractNumId w:val="79"/>
  </w:num>
  <w:num w:numId="119">
    <w:abstractNumId w:val="54"/>
  </w:num>
  <w:num w:numId="120">
    <w:abstractNumId w:val="110"/>
  </w:num>
  <w:num w:numId="121">
    <w:abstractNumId w:val="88"/>
  </w:num>
  <w:num w:numId="122">
    <w:abstractNumId w:val="63"/>
  </w:num>
  <w:num w:numId="123">
    <w:abstractNumId w:val="116"/>
  </w:num>
  <w:num w:numId="124">
    <w:abstractNumId w:val="4"/>
  </w:num>
  <w:num w:numId="125">
    <w:abstractNumId w:val="71"/>
  </w:num>
  <w:num w:numId="126">
    <w:abstractNumId w:val="58"/>
  </w:num>
  <w:num w:numId="127">
    <w:abstractNumId w:val="146"/>
  </w:num>
  <w:num w:numId="128">
    <w:abstractNumId w:val="26"/>
  </w:num>
  <w:num w:numId="129">
    <w:abstractNumId w:val="47"/>
  </w:num>
  <w:num w:numId="130">
    <w:abstractNumId w:val="73"/>
  </w:num>
  <w:num w:numId="131">
    <w:abstractNumId w:val="20"/>
  </w:num>
  <w:num w:numId="132">
    <w:abstractNumId w:val="61"/>
  </w:num>
  <w:num w:numId="133">
    <w:abstractNumId w:val="42"/>
  </w:num>
  <w:num w:numId="134">
    <w:abstractNumId w:val="49"/>
  </w:num>
  <w:num w:numId="135">
    <w:abstractNumId w:val="120"/>
  </w:num>
  <w:num w:numId="136">
    <w:abstractNumId w:val="50"/>
  </w:num>
  <w:num w:numId="137">
    <w:abstractNumId w:val="43"/>
  </w:num>
  <w:num w:numId="138">
    <w:abstractNumId w:val="13"/>
  </w:num>
  <w:num w:numId="139">
    <w:abstractNumId w:val="28"/>
  </w:num>
  <w:num w:numId="140">
    <w:abstractNumId w:val="44"/>
  </w:num>
  <w:num w:numId="141">
    <w:abstractNumId w:val="89"/>
  </w:num>
  <w:num w:numId="142">
    <w:abstractNumId w:val="127"/>
  </w:num>
  <w:num w:numId="143">
    <w:abstractNumId w:val="30"/>
  </w:num>
  <w:num w:numId="144">
    <w:abstractNumId w:val="102"/>
  </w:num>
  <w:num w:numId="145">
    <w:abstractNumId w:val="137"/>
  </w:num>
  <w:num w:numId="146">
    <w:abstractNumId w:val="24"/>
  </w:num>
  <w:num w:numId="147">
    <w:abstractNumId w:val="97"/>
  </w:num>
  <w:num w:numId="148">
    <w:abstractNumId w:val="92"/>
  </w:num>
  <w:num w:numId="149">
    <w:abstractNumId w:val="143"/>
  </w:num>
  <w:num w:numId="150">
    <w:abstractNumId w:val="80"/>
  </w:num>
  <w:num w:numId="151">
    <w:abstractNumId w:val="84"/>
  </w:num>
  <w:numIdMacAtCleanup w:val="1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8194"/>
  </w:hdrShapeDefaults>
  <w:footnotePr>
    <w:footnote w:id="-1"/>
    <w:footnote w:id="0"/>
    <w:footnote w:id="1"/>
  </w:footnotePr>
  <w:endnotePr>
    <w:endnote w:id="-1"/>
    <w:endnote w:id="0"/>
    <w:endnote w:id="1"/>
  </w:endnotePr>
  <w:compat/>
  <w:docVars>
    <w:docVar w:name="LW_DocType" w:val="NORMAL"/>
  </w:docVars>
  <w:rsids>
    <w:rsidRoot w:val="00576E5E"/>
    <w:rsid w:val="000001EF"/>
    <w:rsid w:val="00000D87"/>
    <w:rsid w:val="00002944"/>
    <w:rsid w:val="00002D1D"/>
    <w:rsid w:val="000035F1"/>
    <w:rsid w:val="00004351"/>
    <w:rsid w:val="000054BA"/>
    <w:rsid w:val="00005731"/>
    <w:rsid w:val="00006461"/>
    <w:rsid w:val="000064A0"/>
    <w:rsid w:val="00006812"/>
    <w:rsid w:val="0000785B"/>
    <w:rsid w:val="00007C40"/>
    <w:rsid w:val="00010120"/>
    <w:rsid w:val="00010647"/>
    <w:rsid w:val="00010EC0"/>
    <w:rsid w:val="00011F31"/>
    <w:rsid w:val="00012761"/>
    <w:rsid w:val="00012BC8"/>
    <w:rsid w:val="00012BE5"/>
    <w:rsid w:val="00012D52"/>
    <w:rsid w:val="000131D5"/>
    <w:rsid w:val="00013355"/>
    <w:rsid w:val="000137C9"/>
    <w:rsid w:val="0001460B"/>
    <w:rsid w:val="0001462A"/>
    <w:rsid w:val="00014767"/>
    <w:rsid w:val="00016AE9"/>
    <w:rsid w:val="00016E6D"/>
    <w:rsid w:val="0002043B"/>
    <w:rsid w:val="00021237"/>
    <w:rsid w:val="000217B3"/>
    <w:rsid w:val="00021FEA"/>
    <w:rsid w:val="00024089"/>
    <w:rsid w:val="0002466F"/>
    <w:rsid w:val="000249C9"/>
    <w:rsid w:val="00025ED8"/>
    <w:rsid w:val="0002621F"/>
    <w:rsid w:val="00026527"/>
    <w:rsid w:val="0002673D"/>
    <w:rsid w:val="00026960"/>
    <w:rsid w:val="00026982"/>
    <w:rsid w:val="00026A1E"/>
    <w:rsid w:val="000308F6"/>
    <w:rsid w:val="000313AB"/>
    <w:rsid w:val="0003173E"/>
    <w:rsid w:val="000327D6"/>
    <w:rsid w:val="00032829"/>
    <w:rsid w:val="00032C99"/>
    <w:rsid w:val="00033773"/>
    <w:rsid w:val="00033EC1"/>
    <w:rsid w:val="000341DB"/>
    <w:rsid w:val="00034CE0"/>
    <w:rsid w:val="00034D2C"/>
    <w:rsid w:val="00034E0B"/>
    <w:rsid w:val="0003508F"/>
    <w:rsid w:val="00035120"/>
    <w:rsid w:val="00035A14"/>
    <w:rsid w:val="000364A9"/>
    <w:rsid w:val="00036914"/>
    <w:rsid w:val="00036C13"/>
    <w:rsid w:val="00037361"/>
    <w:rsid w:val="000374A5"/>
    <w:rsid w:val="00037561"/>
    <w:rsid w:val="0004131C"/>
    <w:rsid w:val="0004161A"/>
    <w:rsid w:val="000416ED"/>
    <w:rsid w:val="000419A7"/>
    <w:rsid w:val="00041C1B"/>
    <w:rsid w:val="00041F31"/>
    <w:rsid w:val="00042354"/>
    <w:rsid w:val="00042751"/>
    <w:rsid w:val="00042FA1"/>
    <w:rsid w:val="000434C7"/>
    <w:rsid w:val="00044A2B"/>
    <w:rsid w:val="00044E4B"/>
    <w:rsid w:val="00045DB1"/>
    <w:rsid w:val="00046761"/>
    <w:rsid w:val="00047B0D"/>
    <w:rsid w:val="00047DDC"/>
    <w:rsid w:val="00050086"/>
    <w:rsid w:val="000502C0"/>
    <w:rsid w:val="00050914"/>
    <w:rsid w:val="00050D0E"/>
    <w:rsid w:val="00050D95"/>
    <w:rsid w:val="000513FD"/>
    <w:rsid w:val="000515B4"/>
    <w:rsid w:val="00051798"/>
    <w:rsid w:val="000519F2"/>
    <w:rsid w:val="00051BB3"/>
    <w:rsid w:val="00052CCD"/>
    <w:rsid w:val="00053167"/>
    <w:rsid w:val="000531ED"/>
    <w:rsid w:val="000541F8"/>
    <w:rsid w:val="0005486F"/>
    <w:rsid w:val="00055151"/>
    <w:rsid w:val="00055469"/>
    <w:rsid w:val="00056083"/>
    <w:rsid w:val="0005610E"/>
    <w:rsid w:val="000564FA"/>
    <w:rsid w:val="00056A30"/>
    <w:rsid w:val="0005722E"/>
    <w:rsid w:val="00060297"/>
    <w:rsid w:val="0006109D"/>
    <w:rsid w:val="00062141"/>
    <w:rsid w:val="000628D9"/>
    <w:rsid w:val="000633B2"/>
    <w:rsid w:val="000642EA"/>
    <w:rsid w:val="00064809"/>
    <w:rsid w:val="00064B78"/>
    <w:rsid w:val="00064F3D"/>
    <w:rsid w:val="00065DBC"/>
    <w:rsid w:val="00066A4E"/>
    <w:rsid w:val="000675C1"/>
    <w:rsid w:val="00067E64"/>
    <w:rsid w:val="0007168F"/>
    <w:rsid w:val="000718BC"/>
    <w:rsid w:val="00072956"/>
    <w:rsid w:val="000731A2"/>
    <w:rsid w:val="000731E3"/>
    <w:rsid w:val="0007367B"/>
    <w:rsid w:val="000737DF"/>
    <w:rsid w:val="00073CBD"/>
    <w:rsid w:val="00074548"/>
    <w:rsid w:val="0007491E"/>
    <w:rsid w:val="000761CB"/>
    <w:rsid w:val="000766B2"/>
    <w:rsid w:val="0007677C"/>
    <w:rsid w:val="000770A2"/>
    <w:rsid w:val="000773D8"/>
    <w:rsid w:val="00080AA8"/>
    <w:rsid w:val="00080D48"/>
    <w:rsid w:val="00080ECC"/>
    <w:rsid w:val="00080FAD"/>
    <w:rsid w:val="00081607"/>
    <w:rsid w:val="00081945"/>
    <w:rsid w:val="000831DE"/>
    <w:rsid w:val="000833AC"/>
    <w:rsid w:val="00083BC6"/>
    <w:rsid w:val="00083D96"/>
    <w:rsid w:val="000842C5"/>
    <w:rsid w:val="0008477F"/>
    <w:rsid w:val="00084C11"/>
    <w:rsid w:val="00084D1F"/>
    <w:rsid w:val="00085DF0"/>
    <w:rsid w:val="00086231"/>
    <w:rsid w:val="00086A78"/>
    <w:rsid w:val="00086B78"/>
    <w:rsid w:val="00086BA0"/>
    <w:rsid w:val="00087C26"/>
    <w:rsid w:val="00090BEA"/>
    <w:rsid w:val="00090C59"/>
    <w:rsid w:val="00090CA8"/>
    <w:rsid w:val="00090D42"/>
    <w:rsid w:val="00091275"/>
    <w:rsid w:val="00091602"/>
    <w:rsid w:val="00091640"/>
    <w:rsid w:val="00091C3C"/>
    <w:rsid w:val="00093457"/>
    <w:rsid w:val="00093C5E"/>
    <w:rsid w:val="0009424D"/>
    <w:rsid w:val="000948F9"/>
    <w:rsid w:val="00094949"/>
    <w:rsid w:val="000949F9"/>
    <w:rsid w:val="000950C3"/>
    <w:rsid w:val="000951D8"/>
    <w:rsid w:val="00096BA4"/>
    <w:rsid w:val="000973E6"/>
    <w:rsid w:val="000977D7"/>
    <w:rsid w:val="00097F3C"/>
    <w:rsid w:val="000A0D37"/>
    <w:rsid w:val="000A0F28"/>
    <w:rsid w:val="000A1650"/>
    <w:rsid w:val="000A17B1"/>
    <w:rsid w:val="000A212A"/>
    <w:rsid w:val="000A2FC2"/>
    <w:rsid w:val="000A3259"/>
    <w:rsid w:val="000A3CE5"/>
    <w:rsid w:val="000A3E80"/>
    <w:rsid w:val="000A5061"/>
    <w:rsid w:val="000A61C0"/>
    <w:rsid w:val="000A673E"/>
    <w:rsid w:val="000A7996"/>
    <w:rsid w:val="000B0D97"/>
    <w:rsid w:val="000B10A0"/>
    <w:rsid w:val="000B1F80"/>
    <w:rsid w:val="000B222C"/>
    <w:rsid w:val="000B2518"/>
    <w:rsid w:val="000B2744"/>
    <w:rsid w:val="000B30BA"/>
    <w:rsid w:val="000B322F"/>
    <w:rsid w:val="000B38C9"/>
    <w:rsid w:val="000B5015"/>
    <w:rsid w:val="000B52B8"/>
    <w:rsid w:val="000B5BFF"/>
    <w:rsid w:val="000B5D83"/>
    <w:rsid w:val="000B694B"/>
    <w:rsid w:val="000B6CC5"/>
    <w:rsid w:val="000B7503"/>
    <w:rsid w:val="000C0470"/>
    <w:rsid w:val="000C0764"/>
    <w:rsid w:val="000C0A76"/>
    <w:rsid w:val="000C12AA"/>
    <w:rsid w:val="000C191D"/>
    <w:rsid w:val="000C1A03"/>
    <w:rsid w:val="000C1F3E"/>
    <w:rsid w:val="000C217D"/>
    <w:rsid w:val="000C22E0"/>
    <w:rsid w:val="000C23E8"/>
    <w:rsid w:val="000C275D"/>
    <w:rsid w:val="000C338F"/>
    <w:rsid w:val="000C35AD"/>
    <w:rsid w:val="000C49E8"/>
    <w:rsid w:val="000C4BB8"/>
    <w:rsid w:val="000C4D09"/>
    <w:rsid w:val="000C4EB4"/>
    <w:rsid w:val="000C5F0C"/>
    <w:rsid w:val="000C60A4"/>
    <w:rsid w:val="000C61DA"/>
    <w:rsid w:val="000C639C"/>
    <w:rsid w:val="000D004D"/>
    <w:rsid w:val="000D0611"/>
    <w:rsid w:val="000D07E5"/>
    <w:rsid w:val="000D0824"/>
    <w:rsid w:val="000D107E"/>
    <w:rsid w:val="000D1F6E"/>
    <w:rsid w:val="000D27FC"/>
    <w:rsid w:val="000D32FD"/>
    <w:rsid w:val="000D3695"/>
    <w:rsid w:val="000D3BB4"/>
    <w:rsid w:val="000D3C28"/>
    <w:rsid w:val="000D3C9D"/>
    <w:rsid w:val="000D4580"/>
    <w:rsid w:val="000D4F43"/>
    <w:rsid w:val="000D5D76"/>
    <w:rsid w:val="000D6FC8"/>
    <w:rsid w:val="000D770B"/>
    <w:rsid w:val="000D7A20"/>
    <w:rsid w:val="000D7BDD"/>
    <w:rsid w:val="000E0387"/>
    <w:rsid w:val="000E0E6C"/>
    <w:rsid w:val="000E11FF"/>
    <w:rsid w:val="000E16B2"/>
    <w:rsid w:val="000E1937"/>
    <w:rsid w:val="000E1ED0"/>
    <w:rsid w:val="000E1F2E"/>
    <w:rsid w:val="000E235F"/>
    <w:rsid w:val="000E2405"/>
    <w:rsid w:val="000E2DE1"/>
    <w:rsid w:val="000E376C"/>
    <w:rsid w:val="000E3FEF"/>
    <w:rsid w:val="000E4E98"/>
    <w:rsid w:val="000E50C1"/>
    <w:rsid w:val="000E62E0"/>
    <w:rsid w:val="000E7146"/>
    <w:rsid w:val="000E72C9"/>
    <w:rsid w:val="000E79B0"/>
    <w:rsid w:val="000F26A2"/>
    <w:rsid w:val="000F2A33"/>
    <w:rsid w:val="000F3CED"/>
    <w:rsid w:val="000F463F"/>
    <w:rsid w:val="000F4B3F"/>
    <w:rsid w:val="000F4EC2"/>
    <w:rsid w:val="000F56BA"/>
    <w:rsid w:val="000F755F"/>
    <w:rsid w:val="0010081F"/>
    <w:rsid w:val="0010245C"/>
    <w:rsid w:val="00102BA3"/>
    <w:rsid w:val="001030B1"/>
    <w:rsid w:val="00103FC7"/>
    <w:rsid w:val="0010415F"/>
    <w:rsid w:val="001042C0"/>
    <w:rsid w:val="001044C8"/>
    <w:rsid w:val="001052CD"/>
    <w:rsid w:val="00105553"/>
    <w:rsid w:val="0010582B"/>
    <w:rsid w:val="00106308"/>
    <w:rsid w:val="00106BB5"/>
    <w:rsid w:val="00107C97"/>
    <w:rsid w:val="001100E1"/>
    <w:rsid w:val="00110432"/>
    <w:rsid w:val="00110506"/>
    <w:rsid w:val="0011089D"/>
    <w:rsid w:val="00110B9A"/>
    <w:rsid w:val="00110C8D"/>
    <w:rsid w:val="00111D13"/>
    <w:rsid w:val="00112173"/>
    <w:rsid w:val="0011247A"/>
    <w:rsid w:val="001125DE"/>
    <w:rsid w:val="00112DCC"/>
    <w:rsid w:val="0011351E"/>
    <w:rsid w:val="00113561"/>
    <w:rsid w:val="0011447E"/>
    <w:rsid w:val="00114556"/>
    <w:rsid w:val="0011465B"/>
    <w:rsid w:val="00114964"/>
    <w:rsid w:val="00114E86"/>
    <w:rsid w:val="00115BC2"/>
    <w:rsid w:val="00116559"/>
    <w:rsid w:val="00116B84"/>
    <w:rsid w:val="00117B9E"/>
    <w:rsid w:val="00120BF0"/>
    <w:rsid w:val="00120E77"/>
    <w:rsid w:val="00120EAE"/>
    <w:rsid w:val="0012109F"/>
    <w:rsid w:val="00121813"/>
    <w:rsid w:val="001221C4"/>
    <w:rsid w:val="0012237D"/>
    <w:rsid w:val="00122C9B"/>
    <w:rsid w:val="00123220"/>
    <w:rsid w:val="00124780"/>
    <w:rsid w:val="00125ADE"/>
    <w:rsid w:val="001261FD"/>
    <w:rsid w:val="0012621D"/>
    <w:rsid w:val="00127BAB"/>
    <w:rsid w:val="001309C6"/>
    <w:rsid w:val="0013104D"/>
    <w:rsid w:val="00131152"/>
    <w:rsid w:val="00131388"/>
    <w:rsid w:val="001325BA"/>
    <w:rsid w:val="00133B99"/>
    <w:rsid w:val="00133E52"/>
    <w:rsid w:val="00134119"/>
    <w:rsid w:val="00134C3E"/>
    <w:rsid w:val="00134EAE"/>
    <w:rsid w:val="00136A33"/>
    <w:rsid w:val="00137EAB"/>
    <w:rsid w:val="00140241"/>
    <w:rsid w:val="00141D26"/>
    <w:rsid w:val="00141F54"/>
    <w:rsid w:val="0014247C"/>
    <w:rsid w:val="00142BAD"/>
    <w:rsid w:val="0014414B"/>
    <w:rsid w:val="00144158"/>
    <w:rsid w:val="00144C65"/>
    <w:rsid w:val="00144C73"/>
    <w:rsid w:val="00145204"/>
    <w:rsid w:val="001452EA"/>
    <w:rsid w:val="001456F5"/>
    <w:rsid w:val="00145CEA"/>
    <w:rsid w:val="00146D6B"/>
    <w:rsid w:val="00147A4C"/>
    <w:rsid w:val="00147C43"/>
    <w:rsid w:val="00147CF1"/>
    <w:rsid w:val="00150186"/>
    <w:rsid w:val="0015070C"/>
    <w:rsid w:val="0015073D"/>
    <w:rsid w:val="001523E9"/>
    <w:rsid w:val="00152C9F"/>
    <w:rsid w:val="001531AA"/>
    <w:rsid w:val="001531DC"/>
    <w:rsid w:val="00154158"/>
    <w:rsid w:val="00154FB9"/>
    <w:rsid w:val="0015542B"/>
    <w:rsid w:val="0015586A"/>
    <w:rsid w:val="00156832"/>
    <w:rsid w:val="00156843"/>
    <w:rsid w:val="00156849"/>
    <w:rsid w:val="00156DC9"/>
    <w:rsid w:val="00157249"/>
    <w:rsid w:val="00157F6A"/>
    <w:rsid w:val="00160274"/>
    <w:rsid w:val="00161070"/>
    <w:rsid w:val="0016182A"/>
    <w:rsid w:val="00161973"/>
    <w:rsid w:val="00161AA6"/>
    <w:rsid w:val="00162329"/>
    <w:rsid w:val="001635CD"/>
    <w:rsid w:val="0016382D"/>
    <w:rsid w:val="00164779"/>
    <w:rsid w:val="00164F3B"/>
    <w:rsid w:val="00164F59"/>
    <w:rsid w:val="001654B1"/>
    <w:rsid w:val="00165A7B"/>
    <w:rsid w:val="00165F97"/>
    <w:rsid w:val="00165F9F"/>
    <w:rsid w:val="0016664C"/>
    <w:rsid w:val="00166694"/>
    <w:rsid w:val="001671E7"/>
    <w:rsid w:val="001674F2"/>
    <w:rsid w:val="001675E9"/>
    <w:rsid w:val="00167CFE"/>
    <w:rsid w:val="0017065B"/>
    <w:rsid w:val="0017079A"/>
    <w:rsid w:val="00170E7B"/>
    <w:rsid w:val="001718CF"/>
    <w:rsid w:val="0017252C"/>
    <w:rsid w:val="00172596"/>
    <w:rsid w:val="00172D0C"/>
    <w:rsid w:val="00173897"/>
    <w:rsid w:val="00173A4C"/>
    <w:rsid w:val="00174F01"/>
    <w:rsid w:val="001755B9"/>
    <w:rsid w:val="00175E59"/>
    <w:rsid w:val="00175EEC"/>
    <w:rsid w:val="001762CB"/>
    <w:rsid w:val="0017671E"/>
    <w:rsid w:val="00177E77"/>
    <w:rsid w:val="00177EA1"/>
    <w:rsid w:val="0018152E"/>
    <w:rsid w:val="00181A91"/>
    <w:rsid w:val="00182285"/>
    <w:rsid w:val="001826AA"/>
    <w:rsid w:val="00183F91"/>
    <w:rsid w:val="00184545"/>
    <w:rsid w:val="001846BE"/>
    <w:rsid w:val="00184850"/>
    <w:rsid w:val="00185502"/>
    <w:rsid w:val="00185DC7"/>
    <w:rsid w:val="001860C1"/>
    <w:rsid w:val="0018628D"/>
    <w:rsid w:val="001862CF"/>
    <w:rsid w:val="0018670E"/>
    <w:rsid w:val="00186833"/>
    <w:rsid w:val="00186944"/>
    <w:rsid w:val="00186EA6"/>
    <w:rsid w:val="0018775B"/>
    <w:rsid w:val="00187D84"/>
    <w:rsid w:val="00190D23"/>
    <w:rsid w:val="0019102A"/>
    <w:rsid w:val="00191BFC"/>
    <w:rsid w:val="00191E6C"/>
    <w:rsid w:val="00191EFE"/>
    <w:rsid w:val="001924C9"/>
    <w:rsid w:val="00192AA9"/>
    <w:rsid w:val="00192AFC"/>
    <w:rsid w:val="001939E5"/>
    <w:rsid w:val="0019648E"/>
    <w:rsid w:val="00196A1E"/>
    <w:rsid w:val="00196F4F"/>
    <w:rsid w:val="00197F64"/>
    <w:rsid w:val="001A017B"/>
    <w:rsid w:val="001A0602"/>
    <w:rsid w:val="001A0A2B"/>
    <w:rsid w:val="001A1298"/>
    <w:rsid w:val="001A1350"/>
    <w:rsid w:val="001A2976"/>
    <w:rsid w:val="001A3147"/>
    <w:rsid w:val="001A3355"/>
    <w:rsid w:val="001A37C9"/>
    <w:rsid w:val="001A410A"/>
    <w:rsid w:val="001A485D"/>
    <w:rsid w:val="001A4DA5"/>
    <w:rsid w:val="001A5B22"/>
    <w:rsid w:val="001A7008"/>
    <w:rsid w:val="001A7670"/>
    <w:rsid w:val="001B022C"/>
    <w:rsid w:val="001B02A8"/>
    <w:rsid w:val="001B07F4"/>
    <w:rsid w:val="001B164A"/>
    <w:rsid w:val="001B25C1"/>
    <w:rsid w:val="001B2B23"/>
    <w:rsid w:val="001B2BE5"/>
    <w:rsid w:val="001B2C84"/>
    <w:rsid w:val="001B30A8"/>
    <w:rsid w:val="001B37AB"/>
    <w:rsid w:val="001B39D6"/>
    <w:rsid w:val="001B3D5D"/>
    <w:rsid w:val="001B4000"/>
    <w:rsid w:val="001B4851"/>
    <w:rsid w:val="001B51E2"/>
    <w:rsid w:val="001B5281"/>
    <w:rsid w:val="001B6E6F"/>
    <w:rsid w:val="001B7416"/>
    <w:rsid w:val="001B74AA"/>
    <w:rsid w:val="001C0049"/>
    <w:rsid w:val="001C10F5"/>
    <w:rsid w:val="001C13B4"/>
    <w:rsid w:val="001C1A76"/>
    <w:rsid w:val="001C249B"/>
    <w:rsid w:val="001C3B92"/>
    <w:rsid w:val="001C4048"/>
    <w:rsid w:val="001C405A"/>
    <w:rsid w:val="001C428D"/>
    <w:rsid w:val="001C44A6"/>
    <w:rsid w:val="001C462A"/>
    <w:rsid w:val="001C48FD"/>
    <w:rsid w:val="001C5BFA"/>
    <w:rsid w:val="001C6055"/>
    <w:rsid w:val="001C607B"/>
    <w:rsid w:val="001C6287"/>
    <w:rsid w:val="001C649C"/>
    <w:rsid w:val="001C6F53"/>
    <w:rsid w:val="001C7619"/>
    <w:rsid w:val="001D07D6"/>
    <w:rsid w:val="001D178B"/>
    <w:rsid w:val="001D1CDC"/>
    <w:rsid w:val="001D1E3F"/>
    <w:rsid w:val="001D30E0"/>
    <w:rsid w:val="001D4470"/>
    <w:rsid w:val="001D4B47"/>
    <w:rsid w:val="001D5211"/>
    <w:rsid w:val="001D553B"/>
    <w:rsid w:val="001D5937"/>
    <w:rsid w:val="001D6428"/>
    <w:rsid w:val="001D654D"/>
    <w:rsid w:val="001D69E6"/>
    <w:rsid w:val="001D6AE6"/>
    <w:rsid w:val="001D6E76"/>
    <w:rsid w:val="001D7622"/>
    <w:rsid w:val="001D76CF"/>
    <w:rsid w:val="001D791A"/>
    <w:rsid w:val="001D7A93"/>
    <w:rsid w:val="001E14E5"/>
    <w:rsid w:val="001E1F6B"/>
    <w:rsid w:val="001E28E4"/>
    <w:rsid w:val="001E2D9B"/>
    <w:rsid w:val="001E4981"/>
    <w:rsid w:val="001E66AE"/>
    <w:rsid w:val="001E6973"/>
    <w:rsid w:val="001E6BFA"/>
    <w:rsid w:val="001E76F5"/>
    <w:rsid w:val="001E77C4"/>
    <w:rsid w:val="001E7B13"/>
    <w:rsid w:val="001E7B15"/>
    <w:rsid w:val="001F0B5D"/>
    <w:rsid w:val="001F1225"/>
    <w:rsid w:val="001F16F4"/>
    <w:rsid w:val="001F1CA7"/>
    <w:rsid w:val="001F4067"/>
    <w:rsid w:val="001F5254"/>
    <w:rsid w:val="001F7BA8"/>
    <w:rsid w:val="001F7BB5"/>
    <w:rsid w:val="002002C0"/>
    <w:rsid w:val="002007C5"/>
    <w:rsid w:val="00201540"/>
    <w:rsid w:val="002015D8"/>
    <w:rsid w:val="00201795"/>
    <w:rsid w:val="00201EAB"/>
    <w:rsid w:val="002025F1"/>
    <w:rsid w:val="00202661"/>
    <w:rsid w:val="00203056"/>
    <w:rsid w:val="002037B2"/>
    <w:rsid w:val="00203920"/>
    <w:rsid w:val="00203BE8"/>
    <w:rsid w:val="00203E62"/>
    <w:rsid w:val="00205572"/>
    <w:rsid w:val="00205FA2"/>
    <w:rsid w:val="00206286"/>
    <w:rsid w:val="0020656D"/>
    <w:rsid w:val="00206A01"/>
    <w:rsid w:val="00206F1B"/>
    <w:rsid w:val="00207165"/>
    <w:rsid w:val="00207AB9"/>
    <w:rsid w:val="00210BF3"/>
    <w:rsid w:val="00210D20"/>
    <w:rsid w:val="002110DB"/>
    <w:rsid w:val="0021189E"/>
    <w:rsid w:val="002131A0"/>
    <w:rsid w:val="00213C51"/>
    <w:rsid w:val="00215414"/>
    <w:rsid w:val="00215ADB"/>
    <w:rsid w:val="00215DBC"/>
    <w:rsid w:val="00216542"/>
    <w:rsid w:val="0021658B"/>
    <w:rsid w:val="0021679B"/>
    <w:rsid w:val="00216D8D"/>
    <w:rsid w:val="00216E50"/>
    <w:rsid w:val="0021740A"/>
    <w:rsid w:val="0021793E"/>
    <w:rsid w:val="00220AE6"/>
    <w:rsid w:val="00220B69"/>
    <w:rsid w:val="002210DC"/>
    <w:rsid w:val="002218DB"/>
    <w:rsid w:val="00221F8D"/>
    <w:rsid w:val="00222012"/>
    <w:rsid w:val="002224F4"/>
    <w:rsid w:val="0022369F"/>
    <w:rsid w:val="00225680"/>
    <w:rsid w:val="00225832"/>
    <w:rsid w:val="00225D00"/>
    <w:rsid w:val="00225E00"/>
    <w:rsid w:val="00226797"/>
    <w:rsid w:val="00226D04"/>
    <w:rsid w:val="00226E09"/>
    <w:rsid w:val="00227312"/>
    <w:rsid w:val="00227852"/>
    <w:rsid w:val="00227A5B"/>
    <w:rsid w:val="00230689"/>
    <w:rsid w:val="00230B3D"/>
    <w:rsid w:val="00230F9B"/>
    <w:rsid w:val="002310A6"/>
    <w:rsid w:val="0023149C"/>
    <w:rsid w:val="00231954"/>
    <w:rsid w:val="00231EB3"/>
    <w:rsid w:val="00232CC3"/>
    <w:rsid w:val="00232F35"/>
    <w:rsid w:val="00233D7D"/>
    <w:rsid w:val="00233EB5"/>
    <w:rsid w:val="00233F9E"/>
    <w:rsid w:val="002343DF"/>
    <w:rsid w:val="00234C63"/>
    <w:rsid w:val="00235207"/>
    <w:rsid w:val="0023692B"/>
    <w:rsid w:val="00236ADE"/>
    <w:rsid w:val="00236AEB"/>
    <w:rsid w:val="00236AF6"/>
    <w:rsid w:val="00237B94"/>
    <w:rsid w:val="00237C1A"/>
    <w:rsid w:val="00237FED"/>
    <w:rsid w:val="002401F7"/>
    <w:rsid w:val="00240266"/>
    <w:rsid w:val="002408C6"/>
    <w:rsid w:val="0024096F"/>
    <w:rsid w:val="00240B9E"/>
    <w:rsid w:val="00244F4C"/>
    <w:rsid w:val="00245B31"/>
    <w:rsid w:val="002465D0"/>
    <w:rsid w:val="00247584"/>
    <w:rsid w:val="00247969"/>
    <w:rsid w:val="0025068B"/>
    <w:rsid w:val="00250BBE"/>
    <w:rsid w:val="00250E46"/>
    <w:rsid w:val="0025126C"/>
    <w:rsid w:val="0025150B"/>
    <w:rsid w:val="002517F4"/>
    <w:rsid w:val="002519D9"/>
    <w:rsid w:val="00251E3E"/>
    <w:rsid w:val="00251E6A"/>
    <w:rsid w:val="00252443"/>
    <w:rsid w:val="0025323D"/>
    <w:rsid w:val="00253F96"/>
    <w:rsid w:val="00254211"/>
    <w:rsid w:val="00254BBC"/>
    <w:rsid w:val="00254BC0"/>
    <w:rsid w:val="00254DEB"/>
    <w:rsid w:val="00255011"/>
    <w:rsid w:val="00255020"/>
    <w:rsid w:val="002554A5"/>
    <w:rsid w:val="002556A1"/>
    <w:rsid w:val="00255A9C"/>
    <w:rsid w:val="00255AD8"/>
    <w:rsid w:val="00256139"/>
    <w:rsid w:val="00256167"/>
    <w:rsid w:val="00256345"/>
    <w:rsid w:val="002564DB"/>
    <w:rsid w:val="00256FBB"/>
    <w:rsid w:val="00257A70"/>
    <w:rsid w:val="00257AB4"/>
    <w:rsid w:val="00257F1D"/>
    <w:rsid w:val="00260610"/>
    <w:rsid w:val="00260714"/>
    <w:rsid w:val="00260EB2"/>
    <w:rsid w:val="00261270"/>
    <w:rsid w:val="00261AAF"/>
    <w:rsid w:val="00261EE0"/>
    <w:rsid w:val="002621FF"/>
    <w:rsid w:val="00262A20"/>
    <w:rsid w:val="00262AB3"/>
    <w:rsid w:val="0026459D"/>
    <w:rsid w:val="00265F40"/>
    <w:rsid w:val="002668E3"/>
    <w:rsid w:val="00266ED8"/>
    <w:rsid w:val="0026761D"/>
    <w:rsid w:val="00267C1A"/>
    <w:rsid w:val="002705AA"/>
    <w:rsid w:val="00270695"/>
    <w:rsid w:val="00270710"/>
    <w:rsid w:val="002717EE"/>
    <w:rsid w:val="002720CE"/>
    <w:rsid w:val="0027265E"/>
    <w:rsid w:val="002727A5"/>
    <w:rsid w:val="00272AEE"/>
    <w:rsid w:val="00272FD2"/>
    <w:rsid w:val="00273741"/>
    <w:rsid w:val="00274A4E"/>
    <w:rsid w:val="002750B1"/>
    <w:rsid w:val="0027570B"/>
    <w:rsid w:val="002758FA"/>
    <w:rsid w:val="002760F4"/>
    <w:rsid w:val="00277035"/>
    <w:rsid w:val="00277118"/>
    <w:rsid w:val="00280574"/>
    <w:rsid w:val="002809F0"/>
    <w:rsid w:val="00281D2C"/>
    <w:rsid w:val="00283514"/>
    <w:rsid w:val="00283F0E"/>
    <w:rsid w:val="00284065"/>
    <w:rsid w:val="002848A6"/>
    <w:rsid w:val="00284CAF"/>
    <w:rsid w:val="00284D52"/>
    <w:rsid w:val="00285604"/>
    <w:rsid w:val="00285D77"/>
    <w:rsid w:val="00285DE0"/>
    <w:rsid w:val="00286007"/>
    <w:rsid w:val="0028659D"/>
    <w:rsid w:val="00286C13"/>
    <w:rsid w:val="0028737C"/>
    <w:rsid w:val="002878E7"/>
    <w:rsid w:val="0029025D"/>
    <w:rsid w:val="002905BB"/>
    <w:rsid w:val="002905E1"/>
    <w:rsid w:val="0029074F"/>
    <w:rsid w:val="00290A11"/>
    <w:rsid w:val="00290D8F"/>
    <w:rsid w:val="0029165D"/>
    <w:rsid w:val="00291A5D"/>
    <w:rsid w:val="00292C4E"/>
    <w:rsid w:val="00292F2C"/>
    <w:rsid w:val="00292FC4"/>
    <w:rsid w:val="00293056"/>
    <w:rsid w:val="00293ADC"/>
    <w:rsid w:val="002941AF"/>
    <w:rsid w:val="0029548F"/>
    <w:rsid w:val="00295B86"/>
    <w:rsid w:val="0029602B"/>
    <w:rsid w:val="002965D2"/>
    <w:rsid w:val="002A0435"/>
    <w:rsid w:val="002A13AE"/>
    <w:rsid w:val="002A201C"/>
    <w:rsid w:val="002A24D0"/>
    <w:rsid w:val="002A26A5"/>
    <w:rsid w:val="002A2C3A"/>
    <w:rsid w:val="002A3502"/>
    <w:rsid w:val="002A3D5C"/>
    <w:rsid w:val="002A4540"/>
    <w:rsid w:val="002A4D5D"/>
    <w:rsid w:val="002A4D81"/>
    <w:rsid w:val="002A4FF3"/>
    <w:rsid w:val="002A60E6"/>
    <w:rsid w:val="002A65B2"/>
    <w:rsid w:val="002A6B12"/>
    <w:rsid w:val="002A6DFF"/>
    <w:rsid w:val="002A6EE2"/>
    <w:rsid w:val="002A6FF5"/>
    <w:rsid w:val="002A7290"/>
    <w:rsid w:val="002A73CD"/>
    <w:rsid w:val="002A776A"/>
    <w:rsid w:val="002B1B94"/>
    <w:rsid w:val="002B208C"/>
    <w:rsid w:val="002B2647"/>
    <w:rsid w:val="002B291B"/>
    <w:rsid w:val="002B3059"/>
    <w:rsid w:val="002B31A5"/>
    <w:rsid w:val="002B35DE"/>
    <w:rsid w:val="002B39D8"/>
    <w:rsid w:val="002B4119"/>
    <w:rsid w:val="002B4575"/>
    <w:rsid w:val="002B472F"/>
    <w:rsid w:val="002B4ADC"/>
    <w:rsid w:val="002B5078"/>
    <w:rsid w:val="002B5105"/>
    <w:rsid w:val="002B558F"/>
    <w:rsid w:val="002B5A00"/>
    <w:rsid w:val="002B5D3B"/>
    <w:rsid w:val="002B667A"/>
    <w:rsid w:val="002B6C0C"/>
    <w:rsid w:val="002C02B8"/>
    <w:rsid w:val="002C099D"/>
    <w:rsid w:val="002C14B3"/>
    <w:rsid w:val="002C2EBF"/>
    <w:rsid w:val="002C34B7"/>
    <w:rsid w:val="002C391B"/>
    <w:rsid w:val="002C438E"/>
    <w:rsid w:val="002C5604"/>
    <w:rsid w:val="002C56E3"/>
    <w:rsid w:val="002C5D6F"/>
    <w:rsid w:val="002C5DB7"/>
    <w:rsid w:val="002C6DAF"/>
    <w:rsid w:val="002C6EFB"/>
    <w:rsid w:val="002C7881"/>
    <w:rsid w:val="002C7A98"/>
    <w:rsid w:val="002C7F1D"/>
    <w:rsid w:val="002D1964"/>
    <w:rsid w:val="002D366B"/>
    <w:rsid w:val="002D4119"/>
    <w:rsid w:val="002D4AC0"/>
    <w:rsid w:val="002D4AF1"/>
    <w:rsid w:val="002D51E6"/>
    <w:rsid w:val="002D6843"/>
    <w:rsid w:val="002D6A08"/>
    <w:rsid w:val="002D6D26"/>
    <w:rsid w:val="002D6EF0"/>
    <w:rsid w:val="002D713C"/>
    <w:rsid w:val="002D79EF"/>
    <w:rsid w:val="002E045A"/>
    <w:rsid w:val="002E10C1"/>
    <w:rsid w:val="002E14AB"/>
    <w:rsid w:val="002E1DFA"/>
    <w:rsid w:val="002E2D5C"/>
    <w:rsid w:val="002E3667"/>
    <w:rsid w:val="002E376A"/>
    <w:rsid w:val="002E481C"/>
    <w:rsid w:val="002E486D"/>
    <w:rsid w:val="002E48E8"/>
    <w:rsid w:val="002E4FBC"/>
    <w:rsid w:val="002E503A"/>
    <w:rsid w:val="002E53D8"/>
    <w:rsid w:val="002E626D"/>
    <w:rsid w:val="002E77A2"/>
    <w:rsid w:val="002E7A39"/>
    <w:rsid w:val="002F1130"/>
    <w:rsid w:val="002F165B"/>
    <w:rsid w:val="002F1A68"/>
    <w:rsid w:val="002F28A0"/>
    <w:rsid w:val="002F290B"/>
    <w:rsid w:val="002F396E"/>
    <w:rsid w:val="002F3BDE"/>
    <w:rsid w:val="002F4663"/>
    <w:rsid w:val="002F50F8"/>
    <w:rsid w:val="002F56FA"/>
    <w:rsid w:val="002F57E0"/>
    <w:rsid w:val="002F5B88"/>
    <w:rsid w:val="002F5CA4"/>
    <w:rsid w:val="002F601F"/>
    <w:rsid w:val="002F6523"/>
    <w:rsid w:val="002F775C"/>
    <w:rsid w:val="002F7B54"/>
    <w:rsid w:val="003002F3"/>
    <w:rsid w:val="0030082D"/>
    <w:rsid w:val="00301398"/>
    <w:rsid w:val="003016C7"/>
    <w:rsid w:val="00301BB6"/>
    <w:rsid w:val="0030243F"/>
    <w:rsid w:val="003028AA"/>
    <w:rsid w:val="00302AAD"/>
    <w:rsid w:val="00302C91"/>
    <w:rsid w:val="00303482"/>
    <w:rsid w:val="00303D2D"/>
    <w:rsid w:val="00305BCA"/>
    <w:rsid w:val="0030609C"/>
    <w:rsid w:val="003060FB"/>
    <w:rsid w:val="0030625D"/>
    <w:rsid w:val="003069A9"/>
    <w:rsid w:val="00307734"/>
    <w:rsid w:val="003077B8"/>
    <w:rsid w:val="00307D23"/>
    <w:rsid w:val="00307F94"/>
    <w:rsid w:val="00310160"/>
    <w:rsid w:val="003102B7"/>
    <w:rsid w:val="003105D7"/>
    <w:rsid w:val="0031060F"/>
    <w:rsid w:val="00312226"/>
    <w:rsid w:val="003123B4"/>
    <w:rsid w:val="003125E1"/>
    <w:rsid w:val="003130A1"/>
    <w:rsid w:val="00313E80"/>
    <w:rsid w:val="0031415A"/>
    <w:rsid w:val="003141D0"/>
    <w:rsid w:val="00314857"/>
    <w:rsid w:val="00314911"/>
    <w:rsid w:val="00314D6C"/>
    <w:rsid w:val="00315119"/>
    <w:rsid w:val="0031515B"/>
    <w:rsid w:val="003163B1"/>
    <w:rsid w:val="00316C6F"/>
    <w:rsid w:val="00316F05"/>
    <w:rsid w:val="003174D8"/>
    <w:rsid w:val="00317B99"/>
    <w:rsid w:val="0032027E"/>
    <w:rsid w:val="00320342"/>
    <w:rsid w:val="00320865"/>
    <w:rsid w:val="0032126A"/>
    <w:rsid w:val="003212BC"/>
    <w:rsid w:val="00321461"/>
    <w:rsid w:val="003226EA"/>
    <w:rsid w:val="003227F9"/>
    <w:rsid w:val="00322949"/>
    <w:rsid w:val="00322D6E"/>
    <w:rsid w:val="00322DAD"/>
    <w:rsid w:val="00323B7E"/>
    <w:rsid w:val="00323F2D"/>
    <w:rsid w:val="0032479C"/>
    <w:rsid w:val="00324862"/>
    <w:rsid w:val="0032489D"/>
    <w:rsid w:val="00324C9E"/>
    <w:rsid w:val="003253D6"/>
    <w:rsid w:val="003257E9"/>
    <w:rsid w:val="003263E0"/>
    <w:rsid w:val="00326C78"/>
    <w:rsid w:val="003271F2"/>
    <w:rsid w:val="00327BEA"/>
    <w:rsid w:val="00327DF1"/>
    <w:rsid w:val="00330C67"/>
    <w:rsid w:val="00330E64"/>
    <w:rsid w:val="00330EC2"/>
    <w:rsid w:val="0033113B"/>
    <w:rsid w:val="0033125A"/>
    <w:rsid w:val="00331D6A"/>
    <w:rsid w:val="00333282"/>
    <w:rsid w:val="00333891"/>
    <w:rsid w:val="00334021"/>
    <w:rsid w:val="003341D8"/>
    <w:rsid w:val="003346E8"/>
    <w:rsid w:val="0033471B"/>
    <w:rsid w:val="00334B81"/>
    <w:rsid w:val="0033536D"/>
    <w:rsid w:val="003354B0"/>
    <w:rsid w:val="00336700"/>
    <w:rsid w:val="00336CE2"/>
    <w:rsid w:val="003403E0"/>
    <w:rsid w:val="0034105A"/>
    <w:rsid w:val="00341C3A"/>
    <w:rsid w:val="00341FF9"/>
    <w:rsid w:val="00342997"/>
    <w:rsid w:val="00343CF4"/>
    <w:rsid w:val="00344936"/>
    <w:rsid w:val="003450CB"/>
    <w:rsid w:val="003472E0"/>
    <w:rsid w:val="0034758A"/>
    <w:rsid w:val="00347C48"/>
    <w:rsid w:val="00347FE5"/>
    <w:rsid w:val="00350411"/>
    <w:rsid w:val="00350AC8"/>
    <w:rsid w:val="00350E1F"/>
    <w:rsid w:val="003510BD"/>
    <w:rsid w:val="00351D70"/>
    <w:rsid w:val="00351E79"/>
    <w:rsid w:val="00352C6E"/>
    <w:rsid w:val="0035332E"/>
    <w:rsid w:val="0035393C"/>
    <w:rsid w:val="00353987"/>
    <w:rsid w:val="003539E1"/>
    <w:rsid w:val="00353C71"/>
    <w:rsid w:val="00353CB2"/>
    <w:rsid w:val="00354B06"/>
    <w:rsid w:val="00354B36"/>
    <w:rsid w:val="00354FDD"/>
    <w:rsid w:val="003550A1"/>
    <w:rsid w:val="003553BA"/>
    <w:rsid w:val="00355F78"/>
    <w:rsid w:val="0035691E"/>
    <w:rsid w:val="00356ACA"/>
    <w:rsid w:val="00356D4A"/>
    <w:rsid w:val="00357250"/>
    <w:rsid w:val="00357D39"/>
    <w:rsid w:val="00357EED"/>
    <w:rsid w:val="003602D1"/>
    <w:rsid w:val="003605DD"/>
    <w:rsid w:val="00360731"/>
    <w:rsid w:val="0036094E"/>
    <w:rsid w:val="00361A65"/>
    <w:rsid w:val="003620CD"/>
    <w:rsid w:val="00362608"/>
    <w:rsid w:val="003628A1"/>
    <w:rsid w:val="00362C89"/>
    <w:rsid w:val="003633B7"/>
    <w:rsid w:val="00363EAE"/>
    <w:rsid w:val="00364436"/>
    <w:rsid w:val="00364C17"/>
    <w:rsid w:val="0036521E"/>
    <w:rsid w:val="00365ABA"/>
    <w:rsid w:val="0036610D"/>
    <w:rsid w:val="00366811"/>
    <w:rsid w:val="00366D2E"/>
    <w:rsid w:val="00367072"/>
    <w:rsid w:val="00367AC4"/>
    <w:rsid w:val="00367B56"/>
    <w:rsid w:val="0037069C"/>
    <w:rsid w:val="00370E0A"/>
    <w:rsid w:val="00370FCE"/>
    <w:rsid w:val="00371307"/>
    <w:rsid w:val="00371E31"/>
    <w:rsid w:val="00371E58"/>
    <w:rsid w:val="00371EB0"/>
    <w:rsid w:val="00372599"/>
    <w:rsid w:val="00373156"/>
    <w:rsid w:val="00373510"/>
    <w:rsid w:val="003741AB"/>
    <w:rsid w:val="003745AA"/>
    <w:rsid w:val="00374715"/>
    <w:rsid w:val="0037475E"/>
    <w:rsid w:val="00374BC6"/>
    <w:rsid w:val="003755FA"/>
    <w:rsid w:val="00375715"/>
    <w:rsid w:val="00375925"/>
    <w:rsid w:val="00375D3E"/>
    <w:rsid w:val="0037653C"/>
    <w:rsid w:val="0037688F"/>
    <w:rsid w:val="00376BE3"/>
    <w:rsid w:val="003776EB"/>
    <w:rsid w:val="00377C76"/>
    <w:rsid w:val="00377D50"/>
    <w:rsid w:val="003803A0"/>
    <w:rsid w:val="00380B19"/>
    <w:rsid w:val="0038292B"/>
    <w:rsid w:val="00382D1C"/>
    <w:rsid w:val="00382DC6"/>
    <w:rsid w:val="00382F2C"/>
    <w:rsid w:val="00382F87"/>
    <w:rsid w:val="003837A2"/>
    <w:rsid w:val="00383B90"/>
    <w:rsid w:val="00383E8D"/>
    <w:rsid w:val="0038423B"/>
    <w:rsid w:val="00384C8C"/>
    <w:rsid w:val="003852ED"/>
    <w:rsid w:val="00385B54"/>
    <w:rsid w:val="00385CDA"/>
    <w:rsid w:val="003863C0"/>
    <w:rsid w:val="00386599"/>
    <w:rsid w:val="0038686A"/>
    <w:rsid w:val="00386C65"/>
    <w:rsid w:val="00386E8A"/>
    <w:rsid w:val="003876F6"/>
    <w:rsid w:val="00387D19"/>
    <w:rsid w:val="003900E2"/>
    <w:rsid w:val="00391125"/>
    <w:rsid w:val="0039139C"/>
    <w:rsid w:val="00391689"/>
    <w:rsid w:val="00391B5D"/>
    <w:rsid w:val="00391F57"/>
    <w:rsid w:val="0039295A"/>
    <w:rsid w:val="00392AB8"/>
    <w:rsid w:val="003945B9"/>
    <w:rsid w:val="0039562A"/>
    <w:rsid w:val="00395895"/>
    <w:rsid w:val="00395F02"/>
    <w:rsid w:val="003960EE"/>
    <w:rsid w:val="00396B60"/>
    <w:rsid w:val="00396BD1"/>
    <w:rsid w:val="00396E11"/>
    <w:rsid w:val="003971FD"/>
    <w:rsid w:val="003A0176"/>
    <w:rsid w:val="003A08DD"/>
    <w:rsid w:val="003A097B"/>
    <w:rsid w:val="003A0F71"/>
    <w:rsid w:val="003A1031"/>
    <w:rsid w:val="003A1771"/>
    <w:rsid w:val="003A1AEA"/>
    <w:rsid w:val="003A1D6F"/>
    <w:rsid w:val="003A24C0"/>
    <w:rsid w:val="003A34E5"/>
    <w:rsid w:val="003A3B13"/>
    <w:rsid w:val="003A430D"/>
    <w:rsid w:val="003A4690"/>
    <w:rsid w:val="003A47CC"/>
    <w:rsid w:val="003A4B22"/>
    <w:rsid w:val="003A52F6"/>
    <w:rsid w:val="003A621C"/>
    <w:rsid w:val="003A645E"/>
    <w:rsid w:val="003A64F3"/>
    <w:rsid w:val="003A7034"/>
    <w:rsid w:val="003A76C3"/>
    <w:rsid w:val="003A7850"/>
    <w:rsid w:val="003B0F91"/>
    <w:rsid w:val="003B16E6"/>
    <w:rsid w:val="003B21FB"/>
    <w:rsid w:val="003B283D"/>
    <w:rsid w:val="003B47A7"/>
    <w:rsid w:val="003B50FD"/>
    <w:rsid w:val="003B556A"/>
    <w:rsid w:val="003B603D"/>
    <w:rsid w:val="003B6499"/>
    <w:rsid w:val="003B65DB"/>
    <w:rsid w:val="003B6669"/>
    <w:rsid w:val="003B67FE"/>
    <w:rsid w:val="003B773A"/>
    <w:rsid w:val="003B792B"/>
    <w:rsid w:val="003B796C"/>
    <w:rsid w:val="003C0F11"/>
    <w:rsid w:val="003C15DA"/>
    <w:rsid w:val="003C1EBB"/>
    <w:rsid w:val="003C2652"/>
    <w:rsid w:val="003C2A9B"/>
    <w:rsid w:val="003C334D"/>
    <w:rsid w:val="003C38FA"/>
    <w:rsid w:val="003C3E16"/>
    <w:rsid w:val="003C4D2E"/>
    <w:rsid w:val="003C6391"/>
    <w:rsid w:val="003D01EF"/>
    <w:rsid w:val="003D3630"/>
    <w:rsid w:val="003D3D1F"/>
    <w:rsid w:val="003D3F7E"/>
    <w:rsid w:val="003D409D"/>
    <w:rsid w:val="003D57B1"/>
    <w:rsid w:val="003D6EDC"/>
    <w:rsid w:val="003E253B"/>
    <w:rsid w:val="003E25E0"/>
    <w:rsid w:val="003E2E28"/>
    <w:rsid w:val="003E3325"/>
    <w:rsid w:val="003E3DF6"/>
    <w:rsid w:val="003E42D9"/>
    <w:rsid w:val="003E4483"/>
    <w:rsid w:val="003E4645"/>
    <w:rsid w:val="003E46E6"/>
    <w:rsid w:val="003E4D9D"/>
    <w:rsid w:val="003E5323"/>
    <w:rsid w:val="003E569B"/>
    <w:rsid w:val="003E5AC1"/>
    <w:rsid w:val="003E5C4C"/>
    <w:rsid w:val="003E6414"/>
    <w:rsid w:val="003E645C"/>
    <w:rsid w:val="003E6A2B"/>
    <w:rsid w:val="003E7221"/>
    <w:rsid w:val="003E764A"/>
    <w:rsid w:val="003E7E97"/>
    <w:rsid w:val="003F0249"/>
    <w:rsid w:val="003F0503"/>
    <w:rsid w:val="003F068B"/>
    <w:rsid w:val="003F0702"/>
    <w:rsid w:val="003F121F"/>
    <w:rsid w:val="003F17F4"/>
    <w:rsid w:val="003F1943"/>
    <w:rsid w:val="003F3337"/>
    <w:rsid w:val="003F36A4"/>
    <w:rsid w:val="003F3C83"/>
    <w:rsid w:val="003F3FFE"/>
    <w:rsid w:val="003F490F"/>
    <w:rsid w:val="003F4A26"/>
    <w:rsid w:val="003F4D6B"/>
    <w:rsid w:val="003F561B"/>
    <w:rsid w:val="003F5748"/>
    <w:rsid w:val="003F6775"/>
    <w:rsid w:val="003F6D59"/>
    <w:rsid w:val="003F7A87"/>
    <w:rsid w:val="003F7F97"/>
    <w:rsid w:val="00400464"/>
    <w:rsid w:val="0040062B"/>
    <w:rsid w:val="00400695"/>
    <w:rsid w:val="0040124F"/>
    <w:rsid w:val="00402907"/>
    <w:rsid w:val="0040355C"/>
    <w:rsid w:val="0040379E"/>
    <w:rsid w:val="00405D8D"/>
    <w:rsid w:val="00405DB6"/>
    <w:rsid w:val="00405EDF"/>
    <w:rsid w:val="004061C6"/>
    <w:rsid w:val="004063F8"/>
    <w:rsid w:val="004067B9"/>
    <w:rsid w:val="0040703B"/>
    <w:rsid w:val="0040729E"/>
    <w:rsid w:val="00407899"/>
    <w:rsid w:val="004079FC"/>
    <w:rsid w:val="0041013A"/>
    <w:rsid w:val="00410ECC"/>
    <w:rsid w:val="00411066"/>
    <w:rsid w:val="004111FE"/>
    <w:rsid w:val="00411C54"/>
    <w:rsid w:val="00412512"/>
    <w:rsid w:val="00412A3F"/>
    <w:rsid w:val="00412DDD"/>
    <w:rsid w:val="00413440"/>
    <w:rsid w:val="00413C83"/>
    <w:rsid w:val="00414014"/>
    <w:rsid w:val="004149BF"/>
    <w:rsid w:val="00414DBC"/>
    <w:rsid w:val="004154E7"/>
    <w:rsid w:val="004157D9"/>
    <w:rsid w:val="00415B0B"/>
    <w:rsid w:val="00415B5C"/>
    <w:rsid w:val="00415FBC"/>
    <w:rsid w:val="00417676"/>
    <w:rsid w:val="00420071"/>
    <w:rsid w:val="004203CA"/>
    <w:rsid w:val="004204EB"/>
    <w:rsid w:val="004210A2"/>
    <w:rsid w:val="00421AA6"/>
    <w:rsid w:val="00422961"/>
    <w:rsid w:val="0042446F"/>
    <w:rsid w:val="004255D5"/>
    <w:rsid w:val="00426367"/>
    <w:rsid w:val="00426519"/>
    <w:rsid w:val="0043049D"/>
    <w:rsid w:val="00430B1A"/>
    <w:rsid w:val="00432256"/>
    <w:rsid w:val="004338ED"/>
    <w:rsid w:val="00434910"/>
    <w:rsid w:val="00434CA4"/>
    <w:rsid w:val="00434E15"/>
    <w:rsid w:val="004351C0"/>
    <w:rsid w:val="0043562C"/>
    <w:rsid w:val="004357CF"/>
    <w:rsid w:val="004358F4"/>
    <w:rsid w:val="00435DA3"/>
    <w:rsid w:val="00435EA5"/>
    <w:rsid w:val="0043664A"/>
    <w:rsid w:val="00436B60"/>
    <w:rsid w:val="00436F44"/>
    <w:rsid w:val="00436FDF"/>
    <w:rsid w:val="00437110"/>
    <w:rsid w:val="0043748D"/>
    <w:rsid w:val="00440610"/>
    <w:rsid w:val="004411C4"/>
    <w:rsid w:val="00441A9F"/>
    <w:rsid w:val="00442117"/>
    <w:rsid w:val="0044276B"/>
    <w:rsid w:val="004431F7"/>
    <w:rsid w:val="00443FDF"/>
    <w:rsid w:val="00444B2E"/>
    <w:rsid w:val="004450DD"/>
    <w:rsid w:val="00445B5A"/>
    <w:rsid w:val="00445D10"/>
    <w:rsid w:val="00446332"/>
    <w:rsid w:val="004468A6"/>
    <w:rsid w:val="00446F67"/>
    <w:rsid w:val="0044706A"/>
    <w:rsid w:val="004475D8"/>
    <w:rsid w:val="004476BA"/>
    <w:rsid w:val="00447925"/>
    <w:rsid w:val="00447C82"/>
    <w:rsid w:val="00450582"/>
    <w:rsid w:val="00450E59"/>
    <w:rsid w:val="004518C8"/>
    <w:rsid w:val="00451C57"/>
    <w:rsid w:val="00453549"/>
    <w:rsid w:val="00453D41"/>
    <w:rsid w:val="00453E28"/>
    <w:rsid w:val="004548B0"/>
    <w:rsid w:val="00454F11"/>
    <w:rsid w:val="00455CF1"/>
    <w:rsid w:val="004564B4"/>
    <w:rsid w:val="004567A5"/>
    <w:rsid w:val="00456803"/>
    <w:rsid w:val="00456A1E"/>
    <w:rsid w:val="00456F30"/>
    <w:rsid w:val="0045774B"/>
    <w:rsid w:val="00457ABF"/>
    <w:rsid w:val="00460296"/>
    <w:rsid w:val="00461B28"/>
    <w:rsid w:val="00462766"/>
    <w:rsid w:val="00462A1A"/>
    <w:rsid w:val="00462F19"/>
    <w:rsid w:val="00463403"/>
    <w:rsid w:val="004637DD"/>
    <w:rsid w:val="004645C0"/>
    <w:rsid w:val="004648A8"/>
    <w:rsid w:val="00464B4B"/>
    <w:rsid w:val="004652E5"/>
    <w:rsid w:val="004654A7"/>
    <w:rsid w:val="00465629"/>
    <w:rsid w:val="004656E6"/>
    <w:rsid w:val="00465C83"/>
    <w:rsid w:val="0046627C"/>
    <w:rsid w:val="004669C7"/>
    <w:rsid w:val="00470D35"/>
    <w:rsid w:val="00470F98"/>
    <w:rsid w:val="0047116C"/>
    <w:rsid w:val="004711D9"/>
    <w:rsid w:val="004717FF"/>
    <w:rsid w:val="00471C5A"/>
    <w:rsid w:val="00472BDA"/>
    <w:rsid w:val="00472D4E"/>
    <w:rsid w:val="004737F2"/>
    <w:rsid w:val="004743A2"/>
    <w:rsid w:val="00474F60"/>
    <w:rsid w:val="00475130"/>
    <w:rsid w:val="00475DC1"/>
    <w:rsid w:val="00475DDF"/>
    <w:rsid w:val="00477281"/>
    <w:rsid w:val="004772BC"/>
    <w:rsid w:val="00477338"/>
    <w:rsid w:val="0047743C"/>
    <w:rsid w:val="0047789C"/>
    <w:rsid w:val="004806C1"/>
    <w:rsid w:val="00480840"/>
    <w:rsid w:val="00480960"/>
    <w:rsid w:val="00481C67"/>
    <w:rsid w:val="00481CB0"/>
    <w:rsid w:val="004825CB"/>
    <w:rsid w:val="00483F86"/>
    <w:rsid w:val="004843BC"/>
    <w:rsid w:val="00484FC5"/>
    <w:rsid w:val="004860DD"/>
    <w:rsid w:val="00487FBD"/>
    <w:rsid w:val="00490292"/>
    <w:rsid w:val="004902E6"/>
    <w:rsid w:val="004905A0"/>
    <w:rsid w:val="00492181"/>
    <w:rsid w:val="004922E4"/>
    <w:rsid w:val="0049234A"/>
    <w:rsid w:val="0049234E"/>
    <w:rsid w:val="00492478"/>
    <w:rsid w:val="004934BC"/>
    <w:rsid w:val="004938AC"/>
    <w:rsid w:val="00493A94"/>
    <w:rsid w:val="00493B93"/>
    <w:rsid w:val="00493CB5"/>
    <w:rsid w:val="004943F5"/>
    <w:rsid w:val="0049535C"/>
    <w:rsid w:val="004964D7"/>
    <w:rsid w:val="00497A19"/>
    <w:rsid w:val="004A02BA"/>
    <w:rsid w:val="004A0329"/>
    <w:rsid w:val="004A187A"/>
    <w:rsid w:val="004A25FF"/>
    <w:rsid w:val="004A2A18"/>
    <w:rsid w:val="004A3639"/>
    <w:rsid w:val="004A36D2"/>
    <w:rsid w:val="004A3942"/>
    <w:rsid w:val="004A3C5B"/>
    <w:rsid w:val="004A44C5"/>
    <w:rsid w:val="004A4CAF"/>
    <w:rsid w:val="004A510A"/>
    <w:rsid w:val="004A5EA4"/>
    <w:rsid w:val="004A621D"/>
    <w:rsid w:val="004A6556"/>
    <w:rsid w:val="004A6DE7"/>
    <w:rsid w:val="004A7506"/>
    <w:rsid w:val="004B054C"/>
    <w:rsid w:val="004B09B6"/>
    <w:rsid w:val="004B0CC5"/>
    <w:rsid w:val="004B0DA6"/>
    <w:rsid w:val="004B1BF6"/>
    <w:rsid w:val="004B2120"/>
    <w:rsid w:val="004B2584"/>
    <w:rsid w:val="004B2A98"/>
    <w:rsid w:val="004B3A6D"/>
    <w:rsid w:val="004B3CA6"/>
    <w:rsid w:val="004B4490"/>
    <w:rsid w:val="004B4631"/>
    <w:rsid w:val="004B46FC"/>
    <w:rsid w:val="004B5CDD"/>
    <w:rsid w:val="004B6315"/>
    <w:rsid w:val="004B67BE"/>
    <w:rsid w:val="004B6B16"/>
    <w:rsid w:val="004B7262"/>
    <w:rsid w:val="004C0E9F"/>
    <w:rsid w:val="004C118F"/>
    <w:rsid w:val="004C2295"/>
    <w:rsid w:val="004C22F0"/>
    <w:rsid w:val="004C2BEA"/>
    <w:rsid w:val="004C3256"/>
    <w:rsid w:val="004C3353"/>
    <w:rsid w:val="004C351C"/>
    <w:rsid w:val="004C3F2E"/>
    <w:rsid w:val="004C40EF"/>
    <w:rsid w:val="004C4A7F"/>
    <w:rsid w:val="004C503E"/>
    <w:rsid w:val="004C54E6"/>
    <w:rsid w:val="004C55FF"/>
    <w:rsid w:val="004C5721"/>
    <w:rsid w:val="004C65D5"/>
    <w:rsid w:val="004C6778"/>
    <w:rsid w:val="004C7671"/>
    <w:rsid w:val="004D0533"/>
    <w:rsid w:val="004D1700"/>
    <w:rsid w:val="004D18FE"/>
    <w:rsid w:val="004D2A7F"/>
    <w:rsid w:val="004D3380"/>
    <w:rsid w:val="004D39DD"/>
    <w:rsid w:val="004D54FE"/>
    <w:rsid w:val="004D645B"/>
    <w:rsid w:val="004D648B"/>
    <w:rsid w:val="004D6651"/>
    <w:rsid w:val="004D6965"/>
    <w:rsid w:val="004D6F3A"/>
    <w:rsid w:val="004D7D7D"/>
    <w:rsid w:val="004E0160"/>
    <w:rsid w:val="004E0ED6"/>
    <w:rsid w:val="004E0F44"/>
    <w:rsid w:val="004E10AB"/>
    <w:rsid w:val="004E143A"/>
    <w:rsid w:val="004E19E1"/>
    <w:rsid w:val="004E1BAF"/>
    <w:rsid w:val="004E1F39"/>
    <w:rsid w:val="004E22EB"/>
    <w:rsid w:val="004E2597"/>
    <w:rsid w:val="004E2685"/>
    <w:rsid w:val="004E2D8D"/>
    <w:rsid w:val="004E35D0"/>
    <w:rsid w:val="004E37E0"/>
    <w:rsid w:val="004E48C8"/>
    <w:rsid w:val="004E4F2B"/>
    <w:rsid w:val="004E5D4D"/>
    <w:rsid w:val="004E5E6F"/>
    <w:rsid w:val="004E66D4"/>
    <w:rsid w:val="004E7579"/>
    <w:rsid w:val="004E7E6F"/>
    <w:rsid w:val="004F02AB"/>
    <w:rsid w:val="004F1795"/>
    <w:rsid w:val="004F1A4B"/>
    <w:rsid w:val="004F22BB"/>
    <w:rsid w:val="004F2659"/>
    <w:rsid w:val="004F2959"/>
    <w:rsid w:val="004F3048"/>
    <w:rsid w:val="004F32C4"/>
    <w:rsid w:val="004F381C"/>
    <w:rsid w:val="004F4CC7"/>
    <w:rsid w:val="004F4D74"/>
    <w:rsid w:val="004F5BB5"/>
    <w:rsid w:val="004F5E0A"/>
    <w:rsid w:val="004F762F"/>
    <w:rsid w:val="004F7ECA"/>
    <w:rsid w:val="00500991"/>
    <w:rsid w:val="0050125F"/>
    <w:rsid w:val="0050169A"/>
    <w:rsid w:val="00501964"/>
    <w:rsid w:val="00501B78"/>
    <w:rsid w:val="00501C36"/>
    <w:rsid w:val="00501FE6"/>
    <w:rsid w:val="00502013"/>
    <w:rsid w:val="005023E5"/>
    <w:rsid w:val="00502E89"/>
    <w:rsid w:val="005033A3"/>
    <w:rsid w:val="00504DD4"/>
    <w:rsid w:val="005051D3"/>
    <w:rsid w:val="00506C40"/>
    <w:rsid w:val="00507B9F"/>
    <w:rsid w:val="00510A6E"/>
    <w:rsid w:val="005114AC"/>
    <w:rsid w:val="00511548"/>
    <w:rsid w:val="00511E57"/>
    <w:rsid w:val="00512324"/>
    <w:rsid w:val="00512497"/>
    <w:rsid w:val="00512A10"/>
    <w:rsid w:val="00512C64"/>
    <w:rsid w:val="0051334E"/>
    <w:rsid w:val="005146D9"/>
    <w:rsid w:val="005148A4"/>
    <w:rsid w:val="00514F10"/>
    <w:rsid w:val="005150E2"/>
    <w:rsid w:val="00516F4A"/>
    <w:rsid w:val="00517257"/>
    <w:rsid w:val="00521430"/>
    <w:rsid w:val="00522EAB"/>
    <w:rsid w:val="00524786"/>
    <w:rsid w:val="00524AB7"/>
    <w:rsid w:val="0052573E"/>
    <w:rsid w:val="00525820"/>
    <w:rsid w:val="0052584C"/>
    <w:rsid w:val="005259F2"/>
    <w:rsid w:val="0052618C"/>
    <w:rsid w:val="00526741"/>
    <w:rsid w:val="00526831"/>
    <w:rsid w:val="005268D0"/>
    <w:rsid w:val="00527B65"/>
    <w:rsid w:val="005306DA"/>
    <w:rsid w:val="0053160B"/>
    <w:rsid w:val="00531775"/>
    <w:rsid w:val="00532B28"/>
    <w:rsid w:val="0053372B"/>
    <w:rsid w:val="005338C1"/>
    <w:rsid w:val="00533959"/>
    <w:rsid w:val="00534D14"/>
    <w:rsid w:val="00535220"/>
    <w:rsid w:val="00535F93"/>
    <w:rsid w:val="00535FF5"/>
    <w:rsid w:val="00536010"/>
    <w:rsid w:val="005378E0"/>
    <w:rsid w:val="00537A1C"/>
    <w:rsid w:val="0054054B"/>
    <w:rsid w:val="00541A3F"/>
    <w:rsid w:val="00544322"/>
    <w:rsid w:val="00544969"/>
    <w:rsid w:val="00546069"/>
    <w:rsid w:val="00546487"/>
    <w:rsid w:val="00547686"/>
    <w:rsid w:val="00547764"/>
    <w:rsid w:val="005478DC"/>
    <w:rsid w:val="00550368"/>
    <w:rsid w:val="00551235"/>
    <w:rsid w:val="00551356"/>
    <w:rsid w:val="005516F4"/>
    <w:rsid w:val="00551A3C"/>
    <w:rsid w:val="00551BF7"/>
    <w:rsid w:val="00551D2F"/>
    <w:rsid w:val="00551E4C"/>
    <w:rsid w:val="0055232E"/>
    <w:rsid w:val="00552EA5"/>
    <w:rsid w:val="00553087"/>
    <w:rsid w:val="005545E4"/>
    <w:rsid w:val="005554ED"/>
    <w:rsid w:val="00555BD6"/>
    <w:rsid w:val="00555EE6"/>
    <w:rsid w:val="005560FB"/>
    <w:rsid w:val="00556849"/>
    <w:rsid w:val="00557284"/>
    <w:rsid w:val="00557B55"/>
    <w:rsid w:val="00557D3A"/>
    <w:rsid w:val="00560003"/>
    <w:rsid w:val="00560780"/>
    <w:rsid w:val="005628CF"/>
    <w:rsid w:val="00563125"/>
    <w:rsid w:val="00563DB2"/>
    <w:rsid w:val="005652A6"/>
    <w:rsid w:val="005660D9"/>
    <w:rsid w:val="0056655D"/>
    <w:rsid w:val="00566625"/>
    <w:rsid w:val="005668E4"/>
    <w:rsid w:val="00566D9F"/>
    <w:rsid w:val="00567287"/>
    <w:rsid w:val="00567356"/>
    <w:rsid w:val="00567500"/>
    <w:rsid w:val="005677C2"/>
    <w:rsid w:val="00567EDE"/>
    <w:rsid w:val="005701FA"/>
    <w:rsid w:val="00570981"/>
    <w:rsid w:val="00571B6F"/>
    <w:rsid w:val="00572302"/>
    <w:rsid w:val="00575737"/>
    <w:rsid w:val="00576ADD"/>
    <w:rsid w:val="00576E5E"/>
    <w:rsid w:val="00576E9F"/>
    <w:rsid w:val="00577026"/>
    <w:rsid w:val="00577B32"/>
    <w:rsid w:val="00577C69"/>
    <w:rsid w:val="005802DA"/>
    <w:rsid w:val="005804E8"/>
    <w:rsid w:val="00580BE5"/>
    <w:rsid w:val="00581625"/>
    <w:rsid w:val="00581921"/>
    <w:rsid w:val="005828DA"/>
    <w:rsid w:val="0058339A"/>
    <w:rsid w:val="00583756"/>
    <w:rsid w:val="00583AC4"/>
    <w:rsid w:val="00583DC3"/>
    <w:rsid w:val="00583E98"/>
    <w:rsid w:val="00584293"/>
    <w:rsid w:val="005845CD"/>
    <w:rsid w:val="00584641"/>
    <w:rsid w:val="00584EAD"/>
    <w:rsid w:val="00585D43"/>
    <w:rsid w:val="00586172"/>
    <w:rsid w:val="00586773"/>
    <w:rsid w:val="005872BC"/>
    <w:rsid w:val="005874DE"/>
    <w:rsid w:val="0058783D"/>
    <w:rsid w:val="005878CF"/>
    <w:rsid w:val="00590E41"/>
    <w:rsid w:val="00590EA6"/>
    <w:rsid w:val="00591B51"/>
    <w:rsid w:val="00593B7D"/>
    <w:rsid w:val="00593F8E"/>
    <w:rsid w:val="00594ED7"/>
    <w:rsid w:val="00594FBE"/>
    <w:rsid w:val="005957A0"/>
    <w:rsid w:val="00595BD3"/>
    <w:rsid w:val="00595C7C"/>
    <w:rsid w:val="00595F39"/>
    <w:rsid w:val="00596510"/>
    <w:rsid w:val="00596ED9"/>
    <w:rsid w:val="0059762E"/>
    <w:rsid w:val="005A0B3C"/>
    <w:rsid w:val="005A1063"/>
    <w:rsid w:val="005A11C0"/>
    <w:rsid w:val="005A27B5"/>
    <w:rsid w:val="005A2E69"/>
    <w:rsid w:val="005A2F66"/>
    <w:rsid w:val="005A3555"/>
    <w:rsid w:val="005A377A"/>
    <w:rsid w:val="005A48A9"/>
    <w:rsid w:val="005A5232"/>
    <w:rsid w:val="005A580B"/>
    <w:rsid w:val="005A5E7D"/>
    <w:rsid w:val="005A652F"/>
    <w:rsid w:val="005A6907"/>
    <w:rsid w:val="005B1096"/>
    <w:rsid w:val="005B15C5"/>
    <w:rsid w:val="005B1B7D"/>
    <w:rsid w:val="005B2692"/>
    <w:rsid w:val="005B2E16"/>
    <w:rsid w:val="005B4090"/>
    <w:rsid w:val="005B42CA"/>
    <w:rsid w:val="005B4754"/>
    <w:rsid w:val="005B5733"/>
    <w:rsid w:val="005B5E23"/>
    <w:rsid w:val="005B6DD2"/>
    <w:rsid w:val="005C04F2"/>
    <w:rsid w:val="005C08B2"/>
    <w:rsid w:val="005C1920"/>
    <w:rsid w:val="005C1F6E"/>
    <w:rsid w:val="005C293F"/>
    <w:rsid w:val="005C2D5F"/>
    <w:rsid w:val="005C36D4"/>
    <w:rsid w:val="005C3813"/>
    <w:rsid w:val="005C38E0"/>
    <w:rsid w:val="005C40AB"/>
    <w:rsid w:val="005C44DE"/>
    <w:rsid w:val="005C473C"/>
    <w:rsid w:val="005C586A"/>
    <w:rsid w:val="005C5958"/>
    <w:rsid w:val="005C5B3E"/>
    <w:rsid w:val="005C68B8"/>
    <w:rsid w:val="005C6B32"/>
    <w:rsid w:val="005C6B4E"/>
    <w:rsid w:val="005C6EB7"/>
    <w:rsid w:val="005C745B"/>
    <w:rsid w:val="005D03F1"/>
    <w:rsid w:val="005D0925"/>
    <w:rsid w:val="005D0A47"/>
    <w:rsid w:val="005D1258"/>
    <w:rsid w:val="005D1764"/>
    <w:rsid w:val="005D1D17"/>
    <w:rsid w:val="005D2447"/>
    <w:rsid w:val="005D3300"/>
    <w:rsid w:val="005D3630"/>
    <w:rsid w:val="005D42A0"/>
    <w:rsid w:val="005D4A0A"/>
    <w:rsid w:val="005D4E67"/>
    <w:rsid w:val="005D52D1"/>
    <w:rsid w:val="005D53FF"/>
    <w:rsid w:val="005D5E6A"/>
    <w:rsid w:val="005D668F"/>
    <w:rsid w:val="005D6B96"/>
    <w:rsid w:val="005D7327"/>
    <w:rsid w:val="005D7DA9"/>
    <w:rsid w:val="005E01E1"/>
    <w:rsid w:val="005E0ADC"/>
    <w:rsid w:val="005E1004"/>
    <w:rsid w:val="005E2051"/>
    <w:rsid w:val="005E24EE"/>
    <w:rsid w:val="005E3199"/>
    <w:rsid w:val="005E3787"/>
    <w:rsid w:val="005E3C36"/>
    <w:rsid w:val="005E4870"/>
    <w:rsid w:val="005E581C"/>
    <w:rsid w:val="005E5993"/>
    <w:rsid w:val="005E6943"/>
    <w:rsid w:val="005E6A3E"/>
    <w:rsid w:val="005E6F29"/>
    <w:rsid w:val="005E762A"/>
    <w:rsid w:val="005E796F"/>
    <w:rsid w:val="005E79AC"/>
    <w:rsid w:val="005F058C"/>
    <w:rsid w:val="005F1896"/>
    <w:rsid w:val="005F204E"/>
    <w:rsid w:val="005F20C7"/>
    <w:rsid w:val="005F26E3"/>
    <w:rsid w:val="005F2ACE"/>
    <w:rsid w:val="005F2B16"/>
    <w:rsid w:val="005F2BD8"/>
    <w:rsid w:val="005F2C80"/>
    <w:rsid w:val="005F2C83"/>
    <w:rsid w:val="005F3577"/>
    <w:rsid w:val="005F3756"/>
    <w:rsid w:val="005F3972"/>
    <w:rsid w:val="005F3CCE"/>
    <w:rsid w:val="005F433D"/>
    <w:rsid w:val="005F4788"/>
    <w:rsid w:val="005F48EA"/>
    <w:rsid w:val="005F5445"/>
    <w:rsid w:val="005F55D7"/>
    <w:rsid w:val="005F5E00"/>
    <w:rsid w:val="005F5EDD"/>
    <w:rsid w:val="005F5F98"/>
    <w:rsid w:val="005F7B4D"/>
    <w:rsid w:val="005F7E2A"/>
    <w:rsid w:val="006008BA"/>
    <w:rsid w:val="006014A1"/>
    <w:rsid w:val="006015E6"/>
    <w:rsid w:val="00601840"/>
    <w:rsid w:val="00601D2C"/>
    <w:rsid w:val="00601FE5"/>
    <w:rsid w:val="006026CA"/>
    <w:rsid w:val="00602C01"/>
    <w:rsid w:val="006035B8"/>
    <w:rsid w:val="00603C72"/>
    <w:rsid w:val="00603E5D"/>
    <w:rsid w:val="00603E86"/>
    <w:rsid w:val="00605952"/>
    <w:rsid w:val="00606596"/>
    <w:rsid w:val="00606BA8"/>
    <w:rsid w:val="00606F9F"/>
    <w:rsid w:val="00611686"/>
    <w:rsid w:val="00611707"/>
    <w:rsid w:val="006117E0"/>
    <w:rsid w:val="006121D9"/>
    <w:rsid w:val="00612874"/>
    <w:rsid w:val="00612B5B"/>
    <w:rsid w:val="00616DE9"/>
    <w:rsid w:val="00616F22"/>
    <w:rsid w:val="00617B30"/>
    <w:rsid w:val="006201E6"/>
    <w:rsid w:val="006209C5"/>
    <w:rsid w:val="0062109D"/>
    <w:rsid w:val="006219EA"/>
    <w:rsid w:val="00622517"/>
    <w:rsid w:val="0062359B"/>
    <w:rsid w:val="00623B6F"/>
    <w:rsid w:val="00623E06"/>
    <w:rsid w:val="006253B7"/>
    <w:rsid w:val="0062556E"/>
    <w:rsid w:val="00625E5E"/>
    <w:rsid w:val="00626463"/>
    <w:rsid w:val="006266B1"/>
    <w:rsid w:val="006266D0"/>
    <w:rsid w:val="006266E6"/>
    <w:rsid w:val="006267EA"/>
    <w:rsid w:val="006302E4"/>
    <w:rsid w:val="00630410"/>
    <w:rsid w:val="0063069F"/>
    <w:rsid w:val="006308C4"/>
    <w:rsid w:val="006309A3"/>
    <w:rsid w:val="0063231A"/>
    <w:rsid w:val="00633030"/>
    <w:rsid w:val="00633410"/>
    <w:rsid w:val="006335AA"/>
    <w:rsid w:val="00633932"/>
    <w:rsid w:val="006346F3"/>
    <w:rsid w:val="00634A79"/>
    <w:rsid w:val="00634ADB"/>
    <w:rsid w:val="00634C63"/>
    <w:rsid w:val="00634F93"/>
    <w:rsid w:val="006352DB"/>
    <w:rsid w:val="00635731"/>
    <w:rsid w:val="00636494"/>
    <w:rsid w:val="0063769F"/>
    <w:rsid w:val="00637821"/>
    <w:rsid w:val="00637AEE"/>
    <w:rsid w:val="00637CDD"/>
    <w:rsid w:val="0064001C"/>
    <w:rsid w:val="006400D7"/>
    <w:rsid w:val="006400DE"/>
    <w:rsid w:val="0064015E"/>
    <w:rsid w:val="006403D8"/>
    <w:rsid w:val="00640546"/>
    <w:rsid w:val="00640E09"/>
    <w:rsid w:val="00640E98"/>
    <w:rsid w:val="006411F2"/>
    <w:rsid w:val="006419F0"/>
    <w:rsid w:val="00642880"/>
    <w:rsid w:val="00642B45"/>
    <w:rsid w:val="00642E22"/>
    <w:rsid w:val="00643745"/>
    <w:rsid w:val="006437AD"/>
    <w:rsid w:val="00644441"/>
    <w:rsid w:val="00647390"/>
    <w:rsid w:val="00647D1F"/>
    <w:rsid w:val="00647F17"/>
    <w:rsid w:val="00650115"/>
    <w:rsid w:val="00650148"/>
    <w:rsid w:val="006501B9"/>
    <w:rsid w:val="00650609"/>
    <w:rsid w:val="00650B0A"/>
    <w:rsid w:val="00650BEC"/>
    <w:rsid w:val="00650D38"/>
    <w:rsid w:val="00650F4A"/>
    <w:rsid w:val="006513C8"/>
    <w:rsid w:val="00651588"/>
    <w:rsid w:val="00651782"/>
    <w:rsid w:val="00652605"/>
    <w:rsid w:val="00653145"/>
    <w:rsid w:val="006531CB"/>
    <w:rsid w:val="006540D0"/>
    <w:rsid w:val="00654467"/>
    <w:rsid w:val="0065539E"/>
    <w:rsid w:val="0065550A"/>
    <w:rsid w:val="00655F93"/>
    <w:rsid w:val="00657617"/>
    <w:rsid w:val="006577E4"/>
    <w:rsid w:val="00657A8F"/>
    <w:rsid w:val="00660165"/>
    <w:rsid w:val="00660328"/>
    <w:rsid w:val="0066090A"/>
    <w:rsid w:val="00660988"/>
    <w:rsid w:val="00660E07"/>
    <w:rsid w:val="00661424"/>
    <w:rsid w:val="0066261D"/>
    <w:rsid w:val="00665189"/>
    <w:rsid w:val="006655DD"/>
    <w:rsid w:val="00665B8A"/>
    <w:rsid w:val="00665DC3"/>
    <w:rsid w:val="006661F6"/>
    <w:rsid w:val="0066691B"/>
    <w:rsid w:val="00667FB6"/>
    <w:rsid w:val="006700EE"/>
    <w:rsid w:val="00670381"/>
    <w:rsid w:val="00670C77"/>
    <w:rsid w:val="00671251"/>
    <w:rsid w:val="006712C3"/>
    <w:rsid w:val="00671BF7"/>
    <w:rsid w:val="00671F6A"/>
    <w:rsid w:val="006722AE"/>
    <w:rsid w:val="00672389"/>
    <w:rsid w:val="006736D5"/>
    <w:rsid w:val="0067371F"/>
    <w:rsid w:val="00673938"/>
    <w:rsid w:val="00673B38"/>
    <w:rsid w:val="0067438B"/>
    <w:rsid w:val="006763E6"/>
    <w:rsid w:val="006770E0"/>
    <w:rsid w:val="00677FF3"/>
    <w:rsid w:val="00680960"/>
    <w:rsid w:val="00681051"/>
    <w:rsid w:val="006810D8"/>
    <w:rsid w:val="006816DA"/>
    <w:rsid w:val="00681AEC"/>
    <w:rsid w:val="00681E04"/>
    <w:rsid w:val="00681F32"/>
    <w:rsid w:val="00682D6C"/>
    <w:rsid w:val="006844AE"/>
    <w:rsid w:val="0068547C"/>
    <w:rsid w:val="00685A39"/>
    <w:rsid w:val="00686BCF"/>
    <w:rsid w:val="006870E3"/>
    <w:rsid w:val="00687159"/>
    <w:rsid w:val="006871A9"/>
    <w:rsid w:val="006901B2"/>
    <w:rsid w:val="00690CCA"/>
    <w:rsid w:val="00691955"/>
    <w:rsid w:val="00692AE7"/>
    <w:rsid w:val="006930A6"/>
    <w:rsid w:val="00693795"/>
    <w:rsid w:val="0069438D"/>
    <w:rsid w:val="006944F8"/>
    <w:rsid w:val="006945C7"/>
    <w:rsid w:val="00695021"/>
    <w:rsid w:val="00695416"/>
    <w:rsid w:val="0069597A"/>
    <w:rsid w:val="00695C73"/>
    <w:rsid w:val="00695DD7"/>
    <w:rsid w:val="00695F64"/>
    <w:rsid w:val="00696A3C"/>
    <w:rsid w:val="00696BAA"/>
    <w:rsid w:val="00696BCE"/>
    <w:rsid w:val="006A03BE"/>
    <w:rsid w:val="006A045C"/>
    <w:rsid w:val="006A0631"/>
    <w:rsid w:val="006A0F90"/>
    <w:rsid w:val="006A0FF8"/>
    <w:rsid w:val="006A13A7"/>
    <w:rsid w:val="006A166D"/>
    <w:rsid w:val="006A179A"/>
    <w:rsid w:val="006A272B"/>
    <w:rsid w:val="006A27A2"/>
    <w:rsid w:val="006A2DA9"/>
    <w:rsid w:val="006A3433"/>
    <w:rsid w:val="006A3759"/>
    <w:rsid w:val="006A38AA"/>
    <w:rsid w:val="006A3E9F"/>
    <w:rsid w:val="006A41EA"/>
    <w:rsid w:val="006A43DA"/>
    <w:rsid w:val="006A5243"/>
    <w:rsid w:val="006A5FB8"/>
    <w:rsid w:val="006A6152"/>
    <w:rsid w:val="006A61E9"/>
    <w:rsid w:val="006A6D85"/>
    <w:rsid w:val="006A6F5E"/>
    <w:rsid w:val="006A72F7"/>
    <w:rsid w:val="006A7A6A"/>
    <w:rsid w:val="006A7BD9"/>
    <w:rsid w:val="006B00D2"/>
    <w:rsid w:val="006B01FB"/>
    <w:rsid w:val="006B0A27"/>
    <w:rsid w:val="006B0BD7"/>
    <w:rsid w:val="006B1F19"/>
    <w:rsid w:val="006B208B"/>
    <w:rsid w:val="006B24CA"/>
    <w:rsid w:val="006B2E71"/>
    <w:rsid w:val="006B32B2"/>
    <w:rsid w:val="006B3987"/>
    <w:rsid w:val="006B5B7F"/>
    <w:rsid w:val="006B688D"/>
    <w:rsid w:val="006B6E06"/>
    <w:rsid w:val="006C00F2"/>
    <w:rsid w:val="006C103E"/>
    <w:rsid w:val="006C1199"/>
    <w:rsid w:val="006C1300"/>
    <w:rsid w:val="006C1618"/>
    <w:rsid w:val="006C1EFD"/>
    <w:rsid w:val="006C2576"/>
    <w:rsid w:val="006C29D3"/>
    <w:rsid w:val="006C37C3"/>
    <w:rsid w:val="006C3EEA"/>
    <w:rsid w:val="006C47B0"/>
    <w:rsid w:val="006C4F76"/>
    <w:rsid w:val="006C5A81"/>
    <w:rsid w:val="006C6171"/>
    <w:rsid w:val="006C69BE"/>
    <w:rsid w:val="006C6FEE"/>
    <w:rsid w:val="006C7708"/>
    <w:rsid w:val="006C7733"/>
    <w:rsid w:val="006C7C43"/>
    <w:rsid w:val="006D27CB"/>
    <w:rsid w:val="006D3124"/>
    <w:rsid w:val="006D375F"/>
    <w:rsid w:val="006D3AE0"/>
    <w:rsid w:val="006D3B7A"/>
    <w:rsid w:val="006D3FF5"/>
    <w:rsid w:val="006D410C"/>
    <w:rsid w:val="006D474A"/>
    <w:rsid w:val="006D67FD"/>
    <w:rsid w:val="006D6EDB"/>
    <w:rsid w:val="006D7EC2"/>
    <w:rsid w:val="006E072D"/>
    <w:rsid w:val="006E099E"/>
    <w:rsid w:val="006E1BED"/>
    <w:rsid w:val="006E24F7"/>
    <w:rsid w:val="006E2B7D"/>
    <w:rsid w:val="006E2CB4"/>
    <w:rsid w:val="006E3335"/>
    <w:rsid w:val="006E3535"/>
    <w:rsid w:val="006E3B69"/>
    <w:rsid w:val="006E3DF4"/>
    <w:rsid w:val="006E3F9B"/>
    <w:rsid w:val="006E44DF"/>
    <w:rsid w:val="006E554A"/>
    <w:rsid w:val="006E59FE"/>
    <w:rsid w:val="006E5C91"/>
    <w:rsid w:val="006E5D3A"/>
    <w:rsid w:val="006E5F4D"/>
    <w:rsid w:val="006E6480"/>
    <w:rsid w:val="006E7994"/>
    <w:rsid w:val="006F0301"/>
    <w:rsid w:val="006F0431"/>
    <w:rsid w:val="006F0594"/>
    <w:rsid w:val="006F0802"/>
    <w:rsid w:val="006F0CA9"/>
    <w:rsid w:val="006F1023"/>
    <w:rsid w:val="006F1710"/>
    <w:rsid w:val="006F2582"/>
    <w:rsid w:val="006F273F"/>
    <w:rsid w:val="006F2A21"/>
    <w:rsid w:val="006F2C96"/>
    <w:rsid w:val="006F3489"/>
    <w:rsid w:val="006F3B6D"/>
    <w:rsid w:val="006F4C86"/>
    <w:rsid w:val="006F53AE"/>
    <w:rsid w:val="006F55FC"/>
    <w:rsid w:val="006F6066"/>
    <w:rsid w:val="006F684A"/>
    <w:rsid w:val="006F737E"/>
    <w:rsid w:val="006F7F39"/>
    <w:rsid w:val="007009E4"/>
    <w:rsid w:val="007031BA"/>
    <w:rsid w:val="00704537"/>
    <w:rsid w:val="0070461C"/>
    <w:rsid w:val="00705911"/>
    <w:rsid w:val="00705B1A"/>
    <w:rsid w:val="00705C37"/>
    <w:rsid w:val="00705DE9"/>
    <w:rsid w:val="00706758"/>
    <w:rsid w:val="007073A6"/>
    <w:rsid w:val="0070765B"/>
    <w:rsid w:val="00711554"/>
    <w:rsid w:val="007118E8"/>
    <w:rsid w:val="00713148"/>
    <w:rsid w:val="00713252"/>
    <w:rsid w:val="007136B5"/>
    <w:rsid w:val="00713DD3"/>
    <w:rsid w:val="0071593C"/>
    <w:rsid w:val="00716042"/>
    <w:rsid w:val="007161FC"/>
    <w:rsid w:val="007164E8"/>
    <w:rsid w:val="00716882"/>
    <w:rsid w:val="00717EDD"/>
    <w:rsid w:val="00720181"/>
    <w:rsid w:val="0072043B"/>
    <w:rsid w:val="00720751"/>
    <w:rsid w:val="00720D29"/>
    <w:rsid w:val="00720D67"/>
    <w:rsid w:val="00721098"/>
    <w:rsid w:val="0072138C"/>
    <w:rsid w:val="007221DC"/>
    <w:rsid w:val="00723117"/>
    <w:rsid w:val="00723661"/>
    <w:rsid w:val="00723B22"/>
    <w:rsid w:val="00723F67"/>
    <w:rsid w:val="007240DF"/>
    <w:rsid w:val="0072457B"/>
    <w:rsid w:val="007257CA"/>
    <w:rsid w:val="00725808"/>
    <w:rsid w:val="007259A5"/>
    <w:rsid w:val="00725BDF"/>
    <w:rsid w:val="0072644C"/>
    <w:rsid w:val="00726C98"/>
    <w:rsid w:val="00727243"/>
    <w:rsid w:val="00727484"/>
    <w:rsid w:val="00727BCA"/>
    <w:rsid w:val="00727C11"/>
    <w:rsid w:val="00727D1F"/>
    <w:rsid w:val="00727DD0"/>
    <w:rsid w:val="00727FF2"/>
    <w:rsid w:val="007300D6"/>
    <w:rsid w:val="00730614"/>
    <w:rsid w:val="00730C2F"/>
    <w:rsid w:val="007310BD"/>
    <w:rsid w:val="007315AF"/>
    <w:rsid w:val="007316E0"/>
    <w:rsid w:val="007318F1"/>
    <w:rsid w:val="00731966"/>
    <w:rsid w:val="00731B2D"/>
    <w:rsid w:val="00731B8C"/>
    <w:rsid w:val="00731D20"/>
    <w:rsid w:val="00731FAF"/>
    <w:rsid w:val="0073299B"/>
    <w:rsid w:val="007329CE"/>
    <w:rsid w:val="00732B56"/>
    <w:rsid w:val="00733244"/>
    <w:rsid w:val="00734228"/>
    <w:rsid w:val="00734308"/>
    <w:rsid w:val="0073444E"/>
    <w:rsid w:val="00734461"/>
    <w:rsid w:val="00734730"/>
    <w:rsid w:val="00735048"/>
    <w:rsid w:val="00735DE0"/>
    <w:rsid w:val="00736708"/>
    <w:rsid w:val="00736B22"/>
    <w:rsid w:val="00737591"/>
    <w:rsid w:val="007377D8"/>
    <w:rsid w:val="00737B5D"/>
    <w:rsid w:val="00740432"/>
    <w:rsid w:val="00741A18"/>
    <w:rsid w:val="00741B49"/>
    <w:rsid w:val="00742428"/>
    <w:rsid w:val="0074263E"/>
    <w:rsid w:val="00742DED"/>
    <w:rsid w:val="0074319C"/>
    <w:rsid w:val="00744C1F"/>
    <w:rsid w:val="00745CBB"/>
    <w:rsid w:val="0074705A"/>
    <w:rsid w:val="0074720F"/>
    <w:rsid w:val="00747B32"/>
    <w:rsid w:val="00747CFB"/>
    <w:rsid w:val="00750380"/>
    <w:rsid w:val="00750F8F"/>
    <w:rsid w:val="00750FFA"/>
    <w:rsid w:val="0075113B"/>
    <w:rsid w:val="00751697"/>
    <w:rsid w:val="00752B55"/>
    <w:rsid w:val="00752BCD"/>
    <w:rsid w:val="00753755"/>
    <w:rsid w:val="00753D2F"/>
    <w:rsid w:val="00753D3E"/>
    <w:rsid w:val="00754157"/>
    <w:rsid w:val="007541AA"/>
    <w:rsid w:val="00754546"/>
    <w:rsid w:val="00754560"/>
    <w:rsid w:val="00754879"/>
    <w:rsid w:val="007556C5"/>
    <w:rsid w:val="00755FB9"/>
    <w:rsid w:val="0075782E"/>
    <w:rsid w:val="00757BD2"/>
    <w:rsid w:val="00757D17"/>
    <w:rsid w:val="00757D3D"/>
    <w:rsid w:val="00757E8B"/>
    <w:rsid w:val="00760042"/>
    <w:rsid w:val="007603E3"/>
    <w:rsid w:val="0076040B"/>
    <w:rsid w:val="0076065A"/>
    <w:rsid w:val="0076143A"/>
    <w:rsid w:val="007617D9"/>
    <w:rsid w:val="007619DD"/>
    <w:rsid w:val="00761C5C"/>
    <w:rsid w:val="00761D6B"/>
    <w:rsid w:val="00762436"/>
    <w:rsid w:val="007629AA"/>
    <w:rsid w:val="00762C11"/>
    <w:rsid w:val="00762DB5"/>
    <w:rsid w:val="007641AA"/>
    <w:rsid w:val="00764756"/>
    <w:rsid w:val="007648B4"/>
    <w:rsid w:val="0076516A"/>
    <w:rsid w:val="00765484"/>
    <w:rsid w:val="0076558E"/>
    <w:rsid w:val="00765ABB"/>
    <w:rsid w:val="00766358"/>
    <w:rsid w:val="007665C9"/>
    <w:rsid w:val="0076711F"/>
    <w:rsid w:val="007671C9"/>
    <w:rsid w:val="0076732F"/>
    <w:rsid w:val="00770F9F"/>
    <w:rsid w:val="007728FA"/>
    <w:rsid w:val="00773FA8"/>
    <w:rsid w:val="007744B1"/>
    <w:rsid w:val="00774F5C"/>
    <w:rsid w:val="0077530A"/>
    <w:rsid w:val="00775CF5"/>
    <w:rsid w:val="00776A6B"/>
    <w:rsid w:val="00777387"/>
    <w:rsid w:val="0077773F"/>
    <w:rsid w:val="007804F6"/>
    <w:rsid w:val="00780582"/>
    <w:rsid w:val="007809E1"/>
    <w:rsid w:val="00780A3D"/>
    <w:rsid w:val="00781355"/>
    <w:rsid w:val="00782313"/>
    <w:rsid w:val="00782DC2"/>
    <w:rsid w:val="00782EB9"/>
    <w:rsid w:val="007838C1"/>
    <w:rsid w:val="00783A60"/>
    <w:rsid w:val="00783BF8"/>
    <w:rsid w:val="00783ED2"/>
    <w:rsid w:val="007840BA"/>
    <w:rsid w:val="00785CE1"/>
    <w:rsid w:val="00785EB1"/>
    <w:rsid w:val="007867D6"/>
    <w:rsid w:val="00786DA6"/>
    <w:rsid w:val="007873B0"/>
    <w:rsid w:val="00787729"/>
    <w:rsid w:val="007878B6"/>
    <w:rsid w:val="00787FB3"/>
    <w:rsid w:val="00791471"/>
    <w:rsid w:val="00791AA1"/>
    <w:rsid w:val="00791BE8"/>
    <w:rsid w:val="007920FE"/>
    <w:rsid w:val="00792783"/>
    <w:rsid w:val="00792DE4"/>
    <w:rsid w:val="00792E9F"/>
    <w:rsid w:val="00793177"/>
    <w:rsid w:val="007932F1"/>
    <w:rsid w:val="00794C84"/>
    <w:rsid w:val="00795A2D"/>
    <w:rsid w:val="00795A4C"/>
    <w:rsid w:val="00795F03"/>
    <w:rsid w:val="00795FED"/>
    <w:rsid w:val="007964BF"/>
    <w:rsid w:val="00796BE0"/>
    <w:rsid w:val="00796C41"/>
    <w:rsid w:val="00797FDD"/>
    <w:rsid w:val="007A064F"/>
    <w:rsid w:val="007A0955"/>
    <w:rsid w:val="007A0FA9"/>
    <w:rsid w:val="007A274E"/>
    <w:rsid w:val="007A2A34"/>
    <w:rsid w:val="007A31EA"/>
    <w:rsid w:val="007A3226"/>
    <w:rsid w:val="007A3470"/>
    <w:rsid w:val="007A3E1D"/>
    <w:rsid w:val="007A4277"/>
    <w:rsid w:val="007A4A7B"/>
    <w:rsid w:val="007A60D3"/>
    <w:rsid w:val="007A778E"/>
    <w:rsid w:val="007A7C5B"/>
    <w:rsid w:val="007A7E17"/>
    <w:rsid w:val="007B04D9"/>
    <w:rsid w:val="007B1C3F"/>
    <w:rsid w:val="007B1EAE"/>
    <w:rsid w:val="007B23B1"/>
    <w:rsid w:val="007B2FAB"/>
    <w:rsid w:val="007B321F"/>
    <w:rsid w:val="007B394F"/>
    <w:rsid w:val="007B39CE"/>
    <w:rsid w:val="007B524C"/>
    <w:rsid w:val="007B5B72"/>
    <w:rsid w:val="007B6335"/>
    <w:rsid w:val="007B6CEC"/>
    <w:rsid w:val="007B6E13"/>
    <w:rsid w:val="007B6E5B"/>
    <w:rsid w:val="007B7D46"/>
    <w:rsid w:val="007C05F8"/>
    <w:rsid w:val="007C09D9"/>
    <w:rsid w:val="007C0AD4"/>
    <w:rsid w:val="007C0BE8"/>
    <w:rsid w:val="007C1786"/>
    <w:rsid w:val="007C1F72"/>
    <w:rsid w:val="007C20E7"/>
    <w:rsid w:val="007C21AC"/>
    <w:rsid w:val="007C2CEB"/>
    <w:rsid w:val="007C2DCA"/>
    <w:rsid w:val="007C3E5A"/>
    <w:rsid w:val="007C3EC1"/>
    <w:rsid w:val="007C4F42"/>
    <w:rsid w:val="007C510B"/>
    <w:rsid w:val="007C5B58"/>
    <w:rsid w:val="007C6D5A"/>
    <w:rsid w:val="007C752D"/>
    <w:rsid w:val="007C7601"/>
    <w:rsid w:val="007D14BE"/>
    <w:rsid w:val="007D2971"/>
    <w:rsid w:val="007D2BC5"/>
    <w:rsid w:val="007D33C0"/>
    <w:rsid w:val="007D3440"/>
    <w:rsid w:val="007D3E55"/>
    <w:rsid w:val="007D42EA"/>
    <w:rsid w:val="007D4481"/>
    <w:rsid w:val="007D4CFA"/>
    <w:rsid w:val="007D7B36"/>
    <w:rsid w:val="007D7BF8"/>
    <w:rsid w:val="007D7CCE"/>
    <w:rsid w:val="007E0B88"/>
    <w:rsid w:val="007E0E4D"/>
    <w:rsid w:val="007E0F52"/>
    <w:rsid w:val="007E1299"/>
    <w:rsid w:val="007E1369"/>
    <w:rsid w:val="007E1EA3"/>
    <w:rsid w:val="007E2160"/>
    <w:rsid w:val="007E2893"/>
    <w:rsid w:val="007E2898"/>
    <w:rsid w:val="007E3244"/>
    <w:rsid w:val="007E47FC"/>
    <w:rsid w:val="007E495A"/>
    <w:rsid w:val="007E5815"/>
    <w:rsid w:val="007E598A"/>
    <w:rsid w:val="007E5EB5"/>
    <w:rsid w:val="007E6257"/>
    <w:rsid w:val="007F0156"/>
    <w:rsid w:val="007F1BDB"/>
    <w:rsid w:val="007F2A33"/>
    <w:rsid w:val="007F372A"/>
    <w:rsid w:val="007F3CD7"/>
    <w:rsid w:val="007F45E4"/>
    <w:rsid w:val="007F4C6F"/>
    <w:rsid w:val="007F5B63"/>
    <w:rsid w:val="007F67FB"/>
    <w:rsid w:val="007F7784"/>
    <w:rsid w:val="007F778B"/>
    <w:rsid w:val="007F7D0D"/>
    <w:rsid w:val="008006BE"/>
    <w:rsid w:val="00800A89"/>
    <w:rsid w:val="00800D4B"/>
    <w:rsid w:val="00801575"/>
    <w:rsid w:val="00801942"/>
    <w:rsid w:val="00804211"/>
    <w:rsid w:val="00804377"/>
    <w:rsid w:val="008050AF"/>
    <w:rsid w:val="008056A7"/>
    <w:rsid w:val="00805794"/>
    <w:rsid w:val="00806A46"/>
    <w:rsid w:val="00806BCA"/>
    <w:rsid w:val="00806D4D"/>
    <w:rsid w:val="00806F5A"/>
    <w:rsid w:val="00807211"/>
    <w:rsid w:val="00807E49"/>
    <w:rsid w:val="00810021"/>
    <w:rsid w:val="0081022A"/>
    <w:rsid w:val="008108FD"/>
    <w:rsid w:val="00811223"/>
    <w:rsid w:val="008112AF"/>
    <w:rsid w:val="008114AD"/>
    <w:rsid w:val="00811865"/>
    <w:rsid w:val="0081193D"/>
    <w:rsid w:val="008130F1"/>
    <w:rsid w:val="00813414"/>
    <w:rsid w:val="00813BD5"/>
    <w:rsid w:val="00814167"/>
    <w:rsid w:val="0081423F"/>
    <w:rsid w:val="00814A83"/>
    <w:rsid w:val="00814ABA"/>
    <w:rsid w:val="00815FD5"/>
    <w:rsid w:val="00816976"/>
    <w:rsid w:val="00816DEB"/>
    <w:rsid w:val="008172EA"/>
    <w:rsid w:val="00817795"/>
    <w:rsid w:val="0082047B"/>
    <w:rsid w:val="008204EF"/>
    <w:rsid w:val="00820650"/>
    <w:rsid w:val="00820F1E"/>
    <w:rsid w:val="00821413"/>
    <w:rsid w:val="008223E8"/>
    <w:rsid w:val="008229F6"/>
    <w:rsid w:val="008236E7"/>
    <w:rsid w:val="00823B13"/>
    <w:rsid w:val="00825025"/>
    <w:rsid w:val="0082564B"/>
    <w:rsid w:val="00825B70"/>
    <w:rsid w:val="0082613A"/>
    <w:rsid w:val="0082661D"/>
    <w:rsid w:val="00826869"/>
    <w:rsid w:val="00827676"/>
    <w:rsid w:val="008276BD"/>
    <w:rsid w:val="00830241"/>
    <w:rsid w:val="008307B6"/>
    <w:rsid w:val="00830E07"/>
    <w:rsid w:val="00831E9F"/>
    <w:rsid w:val="008324AB"/>
    <w:rsid w:val="0083293D"/>
    <w:rsid w:val="00832E36"/>
    <w:rsid w:val="00833437"/>
    <w:rsid w:val="00833EA9"/>
    <w:rsid w:val="008355C5"/>
    <w:rsid w:val="00835DB1"/>
    <w:rsid w:val="00836693"/>
    <w:rsid w:val="0083683B"/>
    <w:rsid w:val="0083705D"/>
    <w:rsid w:val="00837F00"/>
    <w:rsid w:val="00837F42"/>
    <w:rsid w:val="00840CC4"/>
    <w:rsid w:val="00844A47"/>
    <w:rsid w:val="00845290"/>
    <w:rsid w:val="00845472"/>
    <w:rsid w:val="0084687B"/>
    <w:rsid w:val="00847A4B"/>
    <w:rsid w:val="00847F92"/>
    <w:rsid w:val="00850368"/>
    <w:rsid w:val="008511B1"/>
    <w:rsid w:val="00851CD4"/>
    <w:rsid w:val="00852DF8"/>
    <w:rsid w:val="00853100"/>
    <w:rsid w:val="0085356B"/>
    <w:rsid w:val="008538F2"/>
    <w:rsid w:val="00853A73"/>
    <w:rsid w:val="0085411E"/>
    <w:rsid w:val="00854399"/>
    <w:rsid w:val="0085445E"/>
    <w:rsid w:val="00854587"/>
    <w:rsid w:val="00854659"/>
    <w:rsid w:val="00854CEF"/>
    <w:rsid w:val="008567C3"/>
    <w:rsid w:val="00856D91"/>
    <w:rsid w:val="008574D1"/>
    <w:rsid w:val="00857696"/>
    <w:rsid w:val="00857977"/>
    <w:rsid w:val="00860998"/>
    <w:rsid w:val="00860F32"/>
    <w:rsid w:val="008610DA"/>
    <w:rsid w:val="008611EB"/>
    <w:rsid w:val="008613C2"/>
    <w:rsid w:val="00861450"/>
    <w:rsid w:val="0086180E"/>
    <w:rsid w:val="00861A6F"/>
    <w:rsid w:val="00861A83"/>
    <w:rsid w:val="00861C40"/>
    <w:rsid w:val="00861F20"/>
    <w:rsid w:val="008621D4"/>
    <w:rsid w:val="00862FC7"/>
    <w:rsid w:val="00863844"/>
    <w:rsid w:val="00863896"/>
    <w:rsid w:val="00863992"/>
    <w:rsid w:val="008641F6"/>
    <w:rsid w:val="00867765"/>
    <w:rsid w:val="008678B2"/>
    <w:rsid w:val="00870009"/>
    <w:rsid w:val="0087000A"/>
    <w:rsid w:val="0087083C"/>
    <w:rsid w:val="00871023"/>
    <w:rsid w:val="00871BA6"/>
    <w:rsid w:val="00872916"/>
    <w:rsid w:val="00872E2F"/>
    <w:rsid w:val="00873827"/>
    <w:rsid w:val="00873B10"/>
    <w:rsid w:val="00873B37"/>
    <w:rsid w:val="00873D61"/>
    <w:rsid w:val="00873FE0"/>
    <w:rsid w:val="00874E0F"/>
    <w:rsid w:val="008753C9"/>
    <w:rsid w:val="00875C1E"/>
    <w:rsid w:val="00875CD1"/>
    <w:rsid w:val="00876305"/>
    <w:rsid w:val="00876923"/>
    <w:rsid w:val="00876A28"/>
    <w:rsid w:val="008771CE"/>
    <w:rsid w:val="008776DA"/>
    <w:rsid w:val="00881657"/>
    <w:rsid w:val="00881A32"/>
    <w:rsid w:val="00881EE4"/>
    <w:rsid w:val="00882769"/>
    <w:rsid w:val="00882969"/>
    <w:rsid w:val="00882A01"/>
    <w:rsid w:val="00882C91"/>
    <w:rsid w:val="00883846"/>
    <w:rsid w:val="008839D3"/>
    <w:rsid w:val="00883AA9"/>
    <w:rsid w:val="00883B06"/>
    <w:rsid w:val="008844F3"/>
    <w:rsid w:val="008847BA"/>
    <w:rsid w:val="0088521B"/>
    <w:rsid w:val="008856C1"/>
    <w:rsid w:val="00885F35"/>
    <w:rsid w:val="00886298"/>
    <w:rsid w:val="0088720B"/>
    <w:rsid w:val="00887220"/>
    <w:rsid w:val="0088775A"/>
    <w:rsid w:val="00887B5F"/>
    <w:rsid w:val="00887C64"/>
    <w:rsid w:val="0089016E"/>
    <w:rsid w:val="0089060E"/>
    <w:rsid w:val="00890BA0"/>
    <w:rsid w:val="008911A3"/>
    <w:rsid w:val="0089233D"/>
    <w:rsid w:val="00892937"/>
    <w:rsid w:val="00892E8C"/>
    <w:rsid w:val="0089305C"/>
    <w:rsid w:val="0089331D"/>
    <w:rsid w:val="00893F61"/>
    <w:rsid w:val="00895708"/>
    <w:rsid w:val="0089579B"/>
    <w:rsid w:val="00895F52"/>
    <w:rsid w:val="00896A32"/>
    <w:rsid w:val="00897FF0"/>
    <w:rsid w:val="008A055F"/>
    <w:rsid w:val="008A0FFC"/>
    <w:rsid w:val="008A1280"/>
    <w:rsid w:val="008A1710"/>
    <w:rsid w:val="008A2721"/>
    <w:rsid w:val="008A29DC"/>
    <w:rsid w:val="008A2BDB"/>
    <w:rsid w:val="008A3362"/>
    <w:rsid w:val="008A4EEC"/>
    <w:rsid w:val="008A56F1"/>
    <w:rsid w:val="008A5AAC"/>
    <w:rsid w:val="008A5E27"/>
    <w:rsid w:val="008A614B"/>
    <w:rsid w:val="008A617B"/>
    <w:rsid w:val="008A6B73"/>
    <w:rsid w:val="008A795F"/>
    <w:rsid w:val="008A7E5B"/>
    <w:rsid w:val="008B0125"/>
    <w:rsid w:val="008B11D3"/>
    <w:rsid w:val="008B140A"/>
    <w:rsid w:val="008B14C1"/>
    <w:rsid w:val="008B173B"/>
    <w:rsid w:val="008B2049"/>
    <w:rsid w:val="008B3172"/>
    <w:rsid w:val="008B3BDA"/>
    <w:rsid w:val="008B4E93"/>
    <w:rsid w:val="008B502F"/>
    <w:rsid w:val="008B52A3"/>
    <w:rsid w:val="008B5BB3"/>
    <w:rsid w:val="008B5E0D"/>
    <w:rsid w:val="008B5E38"/>
    <w:rsid w:val="008B64AA"/>
    <w:rsid w:val="008B6D7F"/>
    <w:rsid w:val="008B7246"/>
    <w:rsid w:val="008B7280"/>
    <w:rsid w:val="008B7982"/>
    <w:rsid w:val="008C0092"/>
    <w:rsid w:val="008C08A4"/>
    <w:rsid w:val="008C1EAC"/>
    <w:rsid w:val="008C285A"/>
    <w:rsid w:val="008C2F99"/>
    <w:rsid w:val="008C30EA"/>
    <w:rsid w:val="008C33D9"/>
    <w:rsid w:val="008C3DCE"/>
    <w:rsid w:val="008C4281"/>
    <w:rsid w:val="008C494D"/>
    <w:rsid w:val="008C4B93"/>
    <w:rsid w:val="008C522A"/>
    <w:rsid w:val="008C5342"/>
    <w:rsid w:val="008C5678"/>
    <w:rsid w:val="008C5808"/>
    <w:rsid w:val="008C5F1B"/>
    <w:rsid w:val="008C6945"/>
    <w:rsid w:val="008C6E4D"/>
    <w:rsid w:val="008C76A2"/>
    <w:rsid w:val="008D10FC"/>
    <w:rsid w:val="008D13D1"/>
    <w:rsid w:val="008D18EC"/>
    <w:rsid w:val="008D27E0"/>
    <w:rsid w:val="008D2B39"/>
    <w:rsid w:val="008D2C08"/>
    <w:rsid w:val="008D2F89"/>
    <w:rsid w:val="008D3149"/>
    <w:rsid w:val="008D3337"/>
    <w:rsid w:val="008D3A67"/>
    <w:rsid w:val="008D3D69"/>
    <w:rsid w:val="008D40A0"/>
    <w:rsid w:val="008D485B"/>
    <w:rsid w:val="008D5650"/>
    <w:rsid w:val="008D5927"/>
    <w:rsid w:val="008D594F"/>
    <w:rsid w:val="008D5A64"/>
    <w:rsid w:val="008D6495"/>
    <w:rsid w:val="008D67CF"/>
    <w:rsid w:val="008D75C5"/>
    <w:rsid w:val="008D7867"/>
    <w:rsid w:val="008E0B8A"/>
    <w:rsid w:val="008E1088"/>
    <w:rsid w:val="008E1546"/>
    <w:rsid w:val="008E16D4"/>
    <w:rsid w:val="008E211A"/>
    <w:rsid w:val="008E21EA"/>
    <w:rsid w:val="008E23CA"/>
    <w:rsid w:val="008E39C2"/>
    <w:rsid w:val="008E44D7"/>
    <w:rsid w:val="008E4587"/>
    <w:rsid w:val="008E4B25"/>
    <w:rsid w:val="008E50BF"/>
    <w:rsid w:val="008E6489"/>
    <w:rsid w:val="008E6573"/>
    <w:rsid w:val="008E6CA4"/>
    <w:rsid w:val="008E72FA"/>
    <w:rsid w:val="008E7B04"/>
    <w:rsid w:val="008F02D5"/>
    <w:rsid w:val="008F09EE"/>
    <w:rsid w:val="008F0ACF"/>
    <w:rsid w:val="008F23BF"/>
    <w:rsid w:val="008F2F6F"/>
    <w:rsid w:val="008F38B8"/>
    <w:rsid w:val="008F3D4A"/>
    <w:rsid w:val="008F3D72"/>
    <w:rsid w:val="008F47C5"/>
    <w:rsid w:val="008F52FE"/>
    <w:rsid w:val="008F5DB4"/>
    <w:rsid w:val="008F6068"/>
    <w:rsid w:val="008F6094"/>
    <w:rsid w:val="008F7AD5"/>
    <w:rsid w:val="008F7E01"/>
    <w:rsid w:val="0090020A"/>
    <w:rsid w:val="0090039E"/>
    <w:rsid w:val="0090053E"/>
    <w:rsid w:val="00902783"/>
    <w:rsid w:val="00902E13"/>
    <w:rsid w:val="009036CF"/>
    <w:rsid w:val="0090376F"/>
    <w:rsid w:val="00903AFA"/>
    <w:rsid w:val="00904457"/>
    <w:rsid w:val="00904E98"/>
    <w:rsid w:val="00905546"/>
    <w:rsid w:val="00905A8C"/>
    <w:rsid w:val="00906154"/>
    <w:rsid w:val="00906B9D"/>
    <w:rsid w:val="00907291"/>
    <w:rsid w:val="009077CB"/>
    <w:rsid w:val="00910368"/>
    <w:rsid w:val="0091168A"/>
    <w:rsid w:val="0091191E"/>
    <w:rsid w:val="009129F7"/>
    <w:rsid w:val="00912E7C"/>
    <w:rsid w:val="0091318A"/>
    <w:rsid w:val="009132C5"/>
    <w:rsid w:val="0091365E"/>
    <w:rsid w:val="0091384B"/>
    <w:rsid w:val="00913864"/>
    <w:rsid w:val="00913BAC"/>
    <w:rsid w:val="009147C5"/>
    <w:rsid w:val="00914953"/>
    <w:rsid w:val="00914E71"/>
    <w:rsid w:val="00915273"/>
    <w:rsid w:val="00915735"/>
    <w:rsid w:val="0091578F"/>
    <w:rsid w:val="00915BD6"/>
    <w:rsid w:val="00915C14"/>
    <w:rsid w:val="00915EBD"/>
    <w:rsid w:val="0091626B"/>
    <w:rsid w:val="0091659A"/>
    <w:rsid w:val="00916CA4"/>
    <w:rsid w:val="00916DC2"/>
    <w:rsid w:val="009204E3"/>
    <w:rsid w:val="00920E21"/>
    <w:rsid w:val="009217EB"/>
    <w:rsid w:val="00921A7E"/>
    <w:rsid w:val="00922F30"/>
    <w:rsid w:val="0092343F"/>
    <w:rsid w:val="00923D7D"/>
    <w:rsid w:val="00924972"/>
    <w:rsid w:val="0092525C"/>
    <w:rsid w:val="009257AA"/>
    <w:rsid w:val="00925858"/>
    <w:rsid w:val="00925A0F"/>
    <w:rsid w:val="00925AE5"/>
    <w:rsid w:val="00926253"/>
    <w:rsid w:val="00926CF6"/>
    <w:rsid w:val="0092749D"/>
    <w:rsid w:val="0092795A"/>
    <w:rsid w:val="00927B00"/>
    <w:rsid w:val="009302C1"/>
    <w:rsid w:val="0093127D"/>
    <w:rsid w:val="00932926"/>
    <w:rsid w:val="00933CE4"/>
    <w:rsid w:val="0093418C"/>
    <w:rsid w:val="009342D5"/>
    <w:rsid w:val="009343BB"/>
    <w:rsid w:val="009347C4"/>
    <w:rsid w:val="00934C54"/>
    <w:rsid w:val="00935B73"/>
    <w:rsid w:val="009369C0"/>
    <w:rsid w:val="00936B23"/>
    <w:rsid w:val="00936FB8"/>
    <w:rsid w:val="009370C5"/>
    <w:rsid w:val="00937254"/>
    <w:rsid w:val="0093747D"/>
    <w:rsid w:val="00937CD0"/>
    <w:rsid w:val="00937F6D"/>
    <w:rsid w:val="00940D70"/>
    <w:rsid w:val="00940F14"/>
    <w:rsid w:val="00940F51"/>
    <w:rsid w:val="00941640"/>
    <w:rsid w:val="00941B4B"/>
    <w:rsid w:val="00941F4C"/>
    <w:rsid w:val="0094216A"/>
    <w:rsid w:val="009423AB"/>
    <w:rsid w:val="00942F02"/>
    <w:rsid w:val="0094329A"/>
    <w:rsid w:val="009445A7"/>
    <w:rsid w:val="009452A1"/>
    <w:rsid w:val="009460FA"/>
    <w:rsid w:val="00946F03"/>
    <w:rsid w:val="00950352"/>
    <w:rsid w:val="00952A41"/>
    <w:rsid w:val="00953DBF"/>
    <w:rsid w:val="00954063"/>
    <w:rsid w:val="009544FF"/>
    <w:rsid w:val="009548E4"/>
    <w:rsid w:val="00954A16"/>
    <w:rsid w:val="009550DA"/>
    <w:rsid w:val="00955BA6"/>
    <w:rsid w:val="00956192"/>
    <w:rsid w:val="0095685B"/>
    <w:rsid w:val="00956928"/>
    <w:rsid w:val="00956C14"/>
    <w:rsid w:val="00956F08"/>
    <w:rsid w:val="00957094"/>
    <w:rsid w:val="009571CD"/>
    <w:rsid w:val="00957ABF"/>
    <w:rsid w:val="00960D53"/>
    <w:rsid w:val="00960FF3"/>
    <w:rsid w:val="009617D1"/>
    <w:rsid w:val="00961EC9"/>
    <w:rsid w:val="0096311D"/>
    <w:rsid w:val="0096324E"/>
    <w:rsid w:val="00964205"/>
    <w:rsid w:val="00964531"/>
    <w:rsid w:val="00967871"/>
    <w:rsid w:val="00967AF8"/>
    <w:rsid w:val="00967D85"/>
    <w:rsid w:val="00967D8B"/>
    <w:rsid w:val="00970CA9"/>
    <w:rsid w:val="0097172C"/>
    <w:rsid w:val="00971FD3"/>
    <w:rsid w:val="00972572"/>
    <w:rsid w:val="00972D29"/>
    <w:rsid w:val="00973675"/>
    <w:rsid w:val="00974760"/>
    <w:rsid w:val="00974D7C"/>
    <w:rsid w:val="00974EC5"/>
    <w:rsid w:val="009757FF"/>
    <w:rsid w:val="009758BA"/>
    <w:rsid w:val="00975926"/>
    <w:rsid w:val="00975D4C"/>
    <w:rsid w:val="00976DD0"/>
    <w:rsid w:val="009803A0"/>
    <w:rsid w:val="00980B93"/>
    <w:rsid w:val="00980C1C"/>
    <w:rsid w:val="0098139A"/>
    <w:rsid w:val="00981821"/>
    <w:rsid w:val="00982290"/>
    <w:rsid w:val="0098283F"/>
    <w:rsid w:val="00982B3C"/>
    <w:rsid w:val="00982BC6"/>
    <w:rsid w:val="00982F09"/>
    <w:rsid w:val="0098393D"/>
    <w:rsid w:val="00983B88"/>
    <w:rsid w:val="0098428B"/>
    <w:rsid w:val="00984E99"/>
    <w:rsid w:val="00985032"/>
    <w:rsid w:val="0098531C"/>
    <w:rsid w:val="00985993"/>
    <w:rsid w:val="009864AD"/>
    <w:rsid w:val="009867A5"/>
    <w:rsid w:val="00986CA3"/>
    <w:rsid w:val="00987296"/>
    <w:rsid w:val="009873AC"/>
    <w:rsid w:val="00987798"/>
    <w:rsid w:val="009901BB"/>
    <w:rsid w:val="00990377"/>
    <w:rsid w:val="0099074F"/>
    <w:rsid w:val="009907CC"/>
    <w:rsid w:val="00990A9E"/>
    <w:rsid w:val="00990E5E"/>
    <w:rsid w:val="00991FC4"/>
    <w:rsid w:val="00992361"/>
    <w:rsid w:val="00993308"/>
    <w:rsid w:val="009936B5"/>
    <w:rsid w:val="00993899"/>
    <w:rsid w:val="00994678"/>
    <w:rsid w:val="00995016"/>
    <w:rsid w:val="009959FA"/>
    <w:rsid w:val="00996020"/>
    <w:rsid w:val="0099634A"/>
    <w:rsid w:val="009967CB"/>
    <w:rsid w:val="00996988"/>
    <w:rsid w:val="00996B5D"/>
    <w:rsid w:val="00996C0A"/>
    <w:rsid w:val="009976D5"/>
    <w:rsid w:val="00997B49"/>
    <w:rsid w:val="00997DD9"/>
    <w:rsid w:val="009A060F"/>
    <w:rsid w:val="009A0C03"/>
    <w:rsid w:val="009A1A07"/>
    <w:rsid w:val="009A3F37"/>
    <w:rsid w:val="009A41F5"/>
    <w:rsid w:val="009A44DD"/>
    <w:rsid w:val="009A481A"/>
    <w:rsid w:val="009A5890"/>
    <w:rsid w:val="009A5CEF"/>
    <w:rsid w:val="009A5D76"/>
    <w:rsid w:val="009A5F5D"/>
    <w:rsid w:val="009A613D"/>
    <w:rsid w:val="009A62C5"/>
    <w:rsid w:val="009A6771"/>
    <w:rsid w:val="009A7411"/>
    <w:rsid w:val="009B0881"/>
    <w:rsid w:val="009B17FC"/>
    <w:rsid w:val="009B24D0"/>
    <w:rsid w:val="009B2756"/>
    <w:rsid w:val="009B563A"/>
    <w:rsid w:val="009B5990"/>
    <w:rsid w:val="009B6228"/>
    <w:rsid w:val="009B6468"/>
    <w:rsid w:val="009B6AA7"/>
    <w:rsid w:val="009C0194"/>
    <w:rsid w:val="009C0BBE"/>
    <w:rsid w:val="009C0C7B"/>
    <w:rsid w:val="009C2898"/>
    <w:rsid w:val="009C29F3"/>
    <w:rsid w:val="009C3394"/>
    <w:rsid w:val="009C5BD1"/>
    <w:rsid w:val="009C6014"/>
    <w:rsid w:val="009C6042"/>
    <w:rsid w:val="009C6AA2"/>
    <w:rsid w:val="009C6B19"/>
    <w:rsid w:val="009C6C4E"/>
    <w:rsid w:val="009C707A"/>
    <w:rsid w:val="009D0878"/>
    <w:rsid w:val="009D10B7"/>
    <w:rsid w:val="009D133A"/>
    <w:rsid w:val="009D2195"/>
    <w:rsid w:val="009D2569"/>
    <w:rsid w:val="009D2A0D"/>
    <w:rsid w:val="009D2A13"/>
    <w:rsid w:val="009D33BF"/>
    <w:rsid w:val="009D3A95"/>
    <w:rsid w:val="009D3F6D"/>
    <w:rsid w:val="009D4BFC"/>
    <w:rsid w:val="009D4CE1"/>
    <w:rsid w:val="009D4E4F"/>
    <w:rsid w:val="009D4FC2"/>
    <w:rsid w:val="009D536D"/>
    <w:rsid w:val="009D7C63"/>
    <w:rsid w:val="009E0B45"/>
    <w:rsid w:val="009E0E01"/>
    <w:rsid w:val="009E111D"/>
    <w:rsid w:val="009E147F"/>
    <w:rsid w:val="009E1556"/>
    <w:rsid w:val="009E1E69"/>
    <w:rsid w:val="009E1FAD"/>
    <w:rsid w:val="009E2E42"/>
    <w:rsid w:val="009E3706"/>
    <w:rsid w:val="009E4465"/>
    <w:rsid w:val="009E5A3C"/>
    <w:rsid w:val="009E5C21"/>
    <w:rsid w:val="009E6828"/>
    <w:rsid w:val="009E6D12"/>
    <w:rsid w:val="009E7A66"/>
    <w:rsid w:val="009E7D81"/>
    <w:rsid w:val="009F05D8"/>
    <w:rsid w:val="009F074A"/>
    <w:rsid w:val="009F0A71"/>
    <w:rsid w:val="009F0C9F"/>
    <w:rsid w:val="009F1BC5"/>
    <w:rsid w:val="009F1E46"/>
    <w:rsid w:val="009F23F3"/>
    <w:rsid w:val="009F259B"/>
    <w:rsid w:val="009F3506"/>
    <w:rsid w:val="009F3515"/>
    <w:rsid w:val="009F3E31"/>
    <w:rsid w:val="009F3F16"/>
    <w:rsid w:val="009F4805"/>
    <w:rsid w:val="009F4965"/>
    <w:rsid w:val="009F4F06"/>
    <w:rsid w:val="009F4F59"/>
    <w:rsid w:val="009F5EC8"/>
    <w:rsid w:val="009F64F9"/>
    <w:rsid w:val="009F660D"/>
    <w:rsid w:val="009F67F5"/>
    <w:rsid w:val="009F7EF1"/>
    <w:rsid w:val="00A00005"/>
    <w:rsid w:val="00A00532"/>
    <w:rsid w:val="00A00EF2"/>
    <w:rsid w:val="00A01317"/>
    <w:rsid w:val="00A01839"/>
    <w:rsid w:val="00A01B25"/>
    <w:rsid w:val="00A034A5"/>
    <w:rsid w:val="00A03A27"/>
    <w:rsid w:val="00A0421D"/>
    <w:rsid w:val="00A0445F"/>
    <w:rsid w:val="00A04474"/>
    <w:rsid w:val="00A0474D"/>
    <w:rsid w:val="00A0565E"/>
    <w:rsid w:val="00A056D3"/>
    <w:rsid w:val="00A05A74"/>
    <w:rsid w:val="00A06342"/>
    <w:rsid w:val="00A0694C"/>
    <w:rsid w:val="00A0708D"/>
    <w:rsid w:val="00A070D0"/>
    <w:rsid w:val="00A07408"/>
    <w:rsid w:val="00A074D7"/>
    <w:rsid w:val="00A077FD"/>
    <w:rsid w:val="00A07D3D"/>
    <w:rsid w:val="00A07E40"/>
    <w:rsid w:val="00A115D0"/>
    <w:rsid w:val="00A11BFF"/>
    <w:rsid w:val="00A12A1B"/>
    <w:rsid w:val="00A12EF8"/>
    <w:rsid w:val="00A13C15"/>
    <w:rsid w:val="00A13C28"/>
    <w:rsid w:val="00A13D3B"/>
    <w:rsid w:val="00A1415C"/>
    <w:rsid w:val="00A14AF0"/>
    <w:rsid w:val="00A14EE1"/>
    <w:rsid w:val="00A14F0A"/>
    <w:rsid w:val="00A151D9"/>
    <w:rsid w:val="00A156FF"/>
    <w:rsid w:val="00A157B8"/>
    <w:rsid w:val="00A15EC5"/>
    <w:rsid w:val="00A17560"/>
    <w:rsid w:val="00A2082C"/>
    <w:rsid w:val="00A208C1"/>
    <w:rsid w:val="00A20AEE"/>
    <w:rsid w:val="00A20AF9"/>
    <w:rsid w:val="00A20F14"/>
    <w:rsid w:val="00A21149"/>
    <w:rsid w:val="00A21C5D"/>
    <w:rsid w:val="00A21D04"/>
    <w:rsid w:val="00A221B1"/>
    <w:rsid w:val="00A224AC"/>
    <w:rsid w:val="00A23232"/>
    <w:rsid w:val="00A232FA"/>
    <w:rsid w:val="00A23407"/>
    <w:rsid w:val="00A2397A"/>
    <w:rsid w:val="00A25947"/>
    <w:rsid w:val="00A269E5"/>
    <w:rsid w:val="00A279F0"/>
    <w:rsid w:val="00A30652"/>
    <w:rsid w:val="00A314A7"/>
    <w:rsid w:val="00A3210F"/>
    <w:rsid w:val="00A323DA"/>
    <w:rsid w:val="00A327EE"/>
    <w:rsid w:val="00A32A1E"/>
    <w:rsid w:val="00A33526"/>
    <w:rsid w:val="00A3450D"/>
    <w:rsid w:val="00A348C2"/>
    <w:rsid w:val="00A34E59"/>
    <w:rsid w:val="00A350E9"/>
    <w:rsid w:val="00A36273"/>
    <w:rsid w:val="00A36ACF"/>
    <w:rsid w:val="00A377BA"/>
    <w:rsid w:val="00A378B2"/>
    <w:rsid w:val="00A3799E"/>
    <w:rsid w:val="00A37CA2"/>
    <w:rsid w:val="00A37F0A"/>
    <w:rsid w:val="00A4089F"/>
    <w:rsid w:val="00A40EA4"/>
    <w:rsid w:val="00A41665"/>
    <w:rsid w:val="00A41669"/>
    <w:rsid w:val="00A41AB1"/>
    <w:rsid w:val="00A42254"/>
    <w:rsid w:val="00A4235A"/>
    <w:rsid w:val="00A42CD8"/>
    <w:rsid w:val="00A42E84"/>
    <w:rsid w:val="00A4395D"/>
    <w:rsid w:val="00A43ADE"/>
    <w:rsid w:val="00A441A5"/>
    <w:rsid w:val="00A45145"/>
    <w:rsid w:val="00A454DD"/>
    <w:rsid w:val="00A46973"/>
    <w:rsid w:val="00A46B9F"/>
    <w:rsid w:val="00A46CD0"/>
    <w:rsid w:val="00A50467"/>
    <w:rsid w:val="00A50773"/>
    <w:rsid w:val="00A5115E"/>
    <w:rsid w:val="00A53989"/>
    <w:rsid w:val="00A543B8"/>
    <w:rsid w:val="00A545EB"/>
    <w:rsid w:val="00A54CFC"/>
    <w:rsid w:val="00A54E4B"/>
    <w:rsid w:val="00A550A5"/>
    <w:rsid w:val="00A552BF"/>
    <w:rsid w:val="00A557D2"/>
    <w:rsid w:val="00A567A5"/>
    <w:rsid w:val="00A56CCC"/>
    <w:rsid w:val="00A573DA"/>
    <w:rsid w:val="00A6089A"/>
    <w:rsid w:val="00A610C9"/>
    <w:rsid w:val="00A61A45"/>
    <w:rsid w:val="00A61B7B"/>
    <w:rsid w:val="00A61E82"/>
    <w:rsid w:val="00A638C1"/>
    <w:rsid w:val="00A67605"/>
    <w:rsid w:val="00A67DCB"/>
    <w:rsid w:val="00A7062B"/>
    <w:rsid w:val="00A706AF"/>
    <w:rsid w:val="00A706CB"/>
    <w:rsid w:val="00A71B43"/>
    <w:rsid w:val="00A7284D"/>
    <w:rsid w:val="00A738C1"/>
    <w:rsid w:val="00A73CF1"/>
    <w:rsid w:val="00A73FB7"/>
    <w:rsid w:val="00A740A9"/>
    <w:rsid w:val="00A74BBA"/>
    <w:rsid w:val="00A759BC"/>
    <w:rsid w:val="00A760D0"/>
    <w:rsid w:val="00A76FBC"/>
    <w:rsid w:val="00A8000F"/>
    <w:rsid w:val="00A81A7C"/>
    <w:rsid w:val="00A81BBF"/>
    <w:rsid w:val="00A82601"/>
    <w:rsid w:val="00A8367D"/>
    <w:rsid w:val="00A8380F"/>
    <w:rsid w:val="00A8473F"/>
    <w:rsid w:val="00A84BC5"/>
    <w:rsid w:val="00A850B8"/>
    <w:rsid w:val="00A852ED"/>
    <w:rsid w:val="00A854A5"/>
    <w:rsid w:val="00A85D9E"/>
    <w:rsid w:val="00A864F3"/>
    <w:rsid w:val="00A86785"/>
    <w:rsid w:val="00A87360"/>
    <w:rsid w:val="00A8745C"/>
    <w:rsid w:val="00A876EA"/>
    <w:rsid w:val="00A87776"/>
    <w:rsid w:val="00A879DD"/>
    <w:rsid w:val="00A87EDA"/>
    <w:rsid w:val="00A87FDB"/>
    <w:rsid w:val="00A9010C"/>
    <w:rsid w:val="00A90692"/>
    <w:rsid w:val="00A90DA3"/>
    <w:rsid w:val="00A90E1D"/>
    <w:rsid w:val="00A92076"/>
    <w:rsid w:val="00A9235C"/>
    <w:rsid w:val="00A926F9"/>
    <w:rsid w:val="00A92D53"/>
    <w:rsid w:val="00A92DB2"/>
    <w:rsid w:val="00A93528"/>
    <w:rsid w:val="00A9353C"/>
    <w:rsid w:val="00A93D2C"/>
    <w:rsid w:val="00A93D90"/>
    <w:rsid w:val="00A94BE9"/>
    <w:rsid w:val="00A950F8"/>
    <w:rsid w:val="00A953C5"/>
    <w:rsid w:val="00A953F8"/>
    <w:rsid w:val="00A95E4A"/>
    <w:rsid w:val="00A9662B"/>
    <w:rsid w:val="00A97547"/>
    <w:rsid w:val="00A97A0F"/>
    <w:rsid w:val="00A97E8F"/>
    <w:rsid w:val="00AA0A88"/>
    <w:rsid w:val="00AA1E9F"/>
    <w:rsid w:val="00AA1F11"/>
    <w:rsid w:val="00AA219B"/>
    <w:rsid w:val="00AA23A8"/>
    <w:rsid w:val="00AA2710"/>
    <w:rsid w:val="00AA4619"/>
    <w:rsid w:val="00AA4D60"/>
    <w:rsid w:val="00AA5318"/>
    <w:rsid w:val="00AA585C"/>
    <w:rsid w:val="00AA6208"/>
    <w:rsid w:val="00AA6682"/>
    <w:rsid w:val="00AA6B1C"/>
    <w:rsid w:val="00AA7843"/>
    <w:rsid w:val="00AB0493"/>
    <w:rsid w:val="00AB1AD6"/>
    <w:rsid w:val="00AB24DF"/>
    <w:rsid w:val="00AB25EB"/>
    <w:rsid w:val="00AB27AD"/>
    <w:rsid w:val="00AB290A"/>
    <w:rsid w:val="00AB294C"/>
    <w:rsid w:val="00AB33BF"/>
    <w:rsid w:val="00AB3A98"/>
    <w:rsid w:val="00AB3B57"/>
    <w:rsid w:val="00AB3E4B"/>
    <w:rsid w:val="00AB4313"/>
    <w:rsid w:val="00AB4694"/>
    <w:rsid w:val="00AB480D"/>
    <w:rsid w:val="00AB546E"/>
    <w:rsid w:val="00AB5ADB"/>
    <w:rsid w:val="00AB5F51"/>
    <w:rsid w:val="00AB6839"/>
    <w:rsid w:val="00AB6B7F"/>
    <w:rsid w:val="00AB6DCF"/>
    <w:rsid w:val="00AB70B5"/>
    <w:rsid w:val="00AC0350"/>
    <w:rsid w:val="00AC057A"/>
    <w:rsid w:val="00AC05D4"/>
    <w:rsid w:val="00AC08EC"/>
    <w:rsid w:val="00AC0EAE"/>
    <w:rsid w:val="00AC1130"/>
    <w:rsid w:val="00AC17C7"/>
    <w:rsid w:val="00AC1ED4"/>
    <w:rsid w:val="00AC2186"/>
    <w:rsid w:val="00AC2C7E"/>
    <w:rsid w:val="00AC2EB0"/>
    <w:rsid w:val="00AC4439"/>
    <w:rsid w:val="00AC47BC"/>
    <w:rsid w:val="00AC4BD8"/>
    <w:rsid w:val="00AC59F8"/>
    <w:rsid w:val="00AC7BE5"/>
    <w:rsid w:val="00AC7EB9"/>
    <w:rsid w:val="00AD02DC"/>
    <w:rsid w:val="00AD056D"/>
    <w:rsid w:val="00AD08BD"/>
    <w:rsid w:val="00AD117B"/>
    <w:rsid w:val="00AD1554"/>
    <w:rsid w:val="00AD22C2"/>
    <w:rsid w:val="00AD2BA2"/>
    <w:rsid w:val="00AD2E4C"/>
    <w:rsid w:val="00AD2EF3"/>
    <w:rsid w:val="00AD45BD"/>
    <w:rsid w:val="00AD53A8"/>
    <w:rsid w:val="00AD58F3"/>
    <w:rsid w:val="00AD5A7C"/>
    <w:rsid w:val="00AD5C16"/>
    <w:rsid w:val="00AD5FA2"/>
    <w:rsid w:val="00AD63F2"/>
    <w:rsid w:val="00AD65FC"/>
    <w:rsid w:val="00AD6BCF"/>
    <w:rsid w:val="00AD7446"/>
    <w:rsid w:val="00AE016F"/>
    <w:rsid w:val="00AE0459"/>
    <w:rsid w:val="00AE0C7C"/>
    <w:rsid w:val="00AE13B6"/>
    <w:rsid w:val="00AE13F4"/>
    <w:rsid w:val="00AE2ACC"/>
    <w:rsid w:val="00AE33B6"/>
    <w:rsid w:val="00AE3542"/>
    <w:rsid w:val="00AE3AD7"/>
    <w:rsid w:val="00AE3C4B"/>
    <w:rsid w:val="00AE3D94"/>
    <w:rsid w:val="00AE3F68"/>
    <w:rsid w:val="00AE4084"/>
    <w:rsid w:val="00AE504B"/>
    <w:rsid w:val="00AE543D"/>
    <w:rsid w:val="00AE5674"/>
    <w:rsid w:val="00AE5828"/>
    <w:rsid w:val="00AE5BEB"/>
    <w:rsid w:val="00AE67A6"/>
    <w:rsid w:val="00AE6E14"/>
    <w:rsid w:val="00AE7B55"/>
    <w:rsid w:val="00AE7BD1"/>
    <w:rsid w:val="00AE7E6B"/>
    <w:rsid w:val="00AF09CC"/>
    <w:rsid w:val="00AF0ABB"/>
    <w:rsid w:val="00AF0C56"/>
    <w:rsid w:val="00AF1814"/>
    <w:rsid w:val="00AF20E4"/>
    <w:rsid w:val="00AF2CEC"/>
    <w:rsid w:val="00AF3489"/>
    <w:rsid w:val="00AF5435"/>
    <w:rsid w:val="00AF56DF"/>
    <w:rsid w:val="00AF57F3"/>
    <w:rsid w:val="00AF61D4"/>
    <w:rsid w:val="00AF6936"/>
    <w:rsid w:val="00AF73CD"/>
    <w:rsid w:val="00AF7E3B"/>
    <w:rsid w:val="00AF7E61"/>
    <w:rsid w:val="00B00F69"/>
    <w:rsid w:val="00B013B6"/>
    <w:rsid w:val="00B01712"/>
    <w:rsid w:val="00B0177E"/>
    <w:rsid w:val="00B02810"/>
    <w:rsid w:val="00B02C12"/>
    <w:rsid w:val="00B02C74"/>
    <w:rsid w:val="00B02E89"/>
    <w:rsid w:val="00B02E8B"/>
    <w:rsid w:val="00B03502"/>
    <w:rsid w:val="00B03D06"/>
    <w:rsid w:val="00B03FD3"/>
    <w:rsid w:val="00B0513D"/>
    <w:rsid w:val="00B05325"/>
    <w:rsid w:val="00B05C17"/>
    <w:rsid w:val="00B05EA6"/>
    <w:rsid w:val="00B06C95"/>
    <w:rsid w:val="00B06CE2"/>
    <w:rsid w:val="00B07024"/>
    <w:rsid w:val="00B10627"/>
    <w:rsid w:val="00B10862"/>
    <w:rsid w:val="00B1140B"/>
    <w:rsid w:val="00B11D32"/>
    <w:rsid w:val="00B12DF3"/>
    <w:rsid w:val="00B135D4"/>
    <w:rsid w:val="00B136E0"/>
    <w:rsid w:val="00B1399C"/>
    <w:rsid w:val="00B13C76"/>
    <w:rsid w:val="00B13C84"/>
    <w:rsid w:val="00B1465D"/>
    <w:rsid w:val="00B150CC"/>
    <w:rsid w:val="00B150DD"/>
    <w:rsid w:val="00B152BC"/>
    <w:rsid w:val="00B155D5"/>
    <w:rsid w:val="00B15BAB"/>
    <w:rsid w:val="00B15C06"/>
    <w:rsid w:val="00B15E43"/>
    <w:rsid w:val="00B1644E"/>
    <w:rsid w:val="00B16C69"/>
    <w:rsid w:val="00B17411"/>
    <w:rsid w:val="00B17A0E"/>
    <w:rsid w:val="00B20797"/>
    <w:rsid w:val="00B209AA"/>
    <w:rsid w:val="00B21089"/>
    <w:rsid w:val="00B22669"/>
    <w:rsid w:val="00B22778"/>
    <w:rsid w:val="00B22861"/>
    <w:rsid w:val="00B23E86"/>
    <w:rsid w:val="00B25AF3"/>
    <w:rsid w:val="00B25F07"/>
    <w:rsid w:val="00B26F08"/>
    <w:rsid w:val="00B27036"/>
    <w:rsid w:val="00B27B17"/>
    <w:rsid w:val="00B27BD7"/>
    <w:rsid w:val="00B27C44"/>
    <w:rsid w:val="00B27D51"/>
    <w:rsid w:val="00B27F9D"/>
    <w:rsid w:val="00B30673"/>
    <w:rsid w:val="00B30921"/>
    <w:rsid w:val="00B30966"/>
    <w:rsid w:val="00B30F4F"/>
    <w:rsid w:val="00B31118"/>
    <w:rsid w:val="00B31741"/>
    <w:rsid w:val="00B31AD4"/>
    <w:rsid w:val="00B31E60"/>
    <w:rsid w:val="00B32362"/>
    <w:rsid w:val="00B33056"/>
    <w:rsid w:val="00B33939"/>
    <w:rsid w:val="00B33F55"/>
    <w:rsid w:val="00B34A14"/>
    <w:rsid w:val="00B34FED"/>
    <w:rsid w:val="00B35239"/>
    <w:rsid w:val="00B354F5"/>
    <w:rsid w:val="00B35787"/>
    <w:rsid w:val="00B35B37"/>
    <w:rsid w:val="00B35BD6"/>
    <w:rsid w:val="00B363F4"/>
    <w:rsid w:val="00B40222"/>
    <w:rsid w:val="00B406E0"/>
    <w:rsid w:val="00B40829"/>
    <w:rsid w:val="00B40B7F"/>
    <w:rsid w:val="00B41E46"/>
    <w:rsid w:val="00B42870"/>
    <w:rsid w:val="00B42F9B"/>
    <w:rsid w:val="00B43EE0"/>
    <w:rsid w:val="00B44607"/>
    <w:rsid w:val="00B44B3A"/>
    <w:rsid w:val="00B45115"/>
    <w:rsid w:val="00B45BB0"/>
    <w:rsid w:val="00B45FFF"/>
    <w:rsid w:val="00B460C8"/>
    <w:rsid w:val="00B47265"/>
    <w:rsid w:val="00B476DE"/>
    <w:rsid w:val="00B47BFB"/>
    <w:rsid w:val="00B50A0E"/>
    <w:rsid w:val="00B50F8F"/>
    <w:rsid w:val="00B51A5B"/>
    <w:rsid w:val="00B5286C"/>
    <w:rsid w:val="00B52B28"/>
    <w:rsid w:val="00B53018"/>
    <w:rsid w:val="00B54D7C"/>
    <w:rsid w:val="00B567A1"/>
    <w:rsid w:val="00B60B98"/>
    <w:rsid w:val="00B60E3F"/>
    <w:rsid w:val="00B60FB0"/>
    <w:rsid w:val="00B614E8"/>
    <w:rsid w:val="00B6243D"/>
    <w:rsid w:val="00B62624"/>
    <w:rsid w:val="00B62698"/>
    <w:rsid w:val="00B62AEE"/>
    <w:rsid w:val="00B638EA"/>
    <w:rsid w:val="00B63F1C"/>
    <w:rsid w:val="00B64955"/>
    <w:rsid w:val="00B64AB0"/>
    <w:rsid w:val="00B6500E"/>
    <w:rsid w:val="00B65373"/>
    <w:rsid w:val="00B65A31"/>
    <w:rsid w:val="00B660F6"/>
    <w:rsid w:val="00B670F3"/>
    <w:rsid w:val="00B671FD"/>
    <w:rsid w:val="00B67576"/>
    <w:rsid w:val="00B7002E"/>
    <w:rsid w:val="00B70892"/>
    <w:rsid w:val="00B709A6"/>
    <w:rsid w:val="00B70BED"/>
    <w:rsid w:val="00B71529"/>
    <w:rsid w:val="00B718E8"/>
    <w:rsid w:val="00B719CB"/>
    <w:rsid w:val="00B71FEA"/>
    <w:rsid w:val="00B727FE"/>
    <w:rsid w:val="00B72B23"/>
    <w:rsid w:val="00B733FE"/>
    <w:rsid w:val="00B73DB3"/>
    <w:rsid w:val="00B74207"/>
    <w:rsid w:val="00B74ACE"/>
    <w:rsid w:val="00B750E4"/>
    <w:rsid w:val="00B7544E"/>
    <w:rsid w:val="00B75F85"/>
    <w:rsid w:val="00B75FBA"/>
    <w:rsid w:val="00B76209"/>
    <w:rsid w:val="00B76B69"/>
    <w:rsid w:val="00B77B2E"/>
    <w:rsid w:val="00B77C8E"/>
    <w:rsid w:val="00B77F14"/>
    <w:rsid w:val="00B80820"/>
    <w:rsid w:val="00B81765"/>
    <w:rsid w:val="00B82374"/>
    <w:rsid w:val="00B827D3"/>
    <w:rsid w:val="00B82C5C"/>
    <w:rsid w:val="00B82D40"/>
    <w:rsid w:val="00B82F4C"/>
    <w:rsid w:val="00B838A2"/>
    <w:rsid w:val="00B839F3"/>
    <w:rsid w:val="00B8415E"/>
    <w:rsid w:val="00B8423D"/>
    <w:rsid w:val="00B8454E"/>
    <w:rsid w:val="00B84A59"/>
    <w:rsid w:val="00B85091"/>
    <w:rsid w:val="00B850CF"/>
    <w:rsid w:val="00B868C3"/>
    <w:rsid w:val="00B871CB"/>
    <w:rsid w:val="00B873BC"/>
    <w:rsid w:val="00B879C7"/>
    <w:rsid w:val="00B879F7"/>
    <w:rsid w:val="00B903BA"/>
    <w:rsid w:val="00B90847"/>
    <w:rsid w:val="00B91251"/>
    <w:rsid w:val="00B92BA2"/>
    <w:rsid w:val="00B93420"/>
    <w:rsid w:val="00B951FC"/>
    <w:rsid w:val="00B959FA"/>
    <w:rsid w:val="00B960BC"/>
    <w:rsid w:val="00B963BC"/>
    <w:rsid w:val="00B9762A"/>
    <w:rsid w:val="00B976B0"/>
    <w:rsid w:val="00B9777A"/>
    <w:rsid w:val="00B978BD"/>
    <w:rsid w:val="00B97908"/>
    <w:rsid w:val="00BA007F"/>
    <w:rsid w:val="00BA0191"/>
    <w:rsid w:val="00BA2347"/>
    <w:rsid w:val="00BA40DC"/>
    <w:rsid w:val="00BA447E"/>
    <w:rsid w:val="00BA458B"/>
    <w:rsid w:val="00BA47E6"/>
    <w:rsid w:val="00BA4F56"/>
    <w:rsid w:val="00BA5716"/>
    <w:rsid w:val="00BA5DA2"/>
    <w:rsid w:val="00BA5F4A"/>
    <w:rsid w:val="00BA658B"/>
    <w:rsid w:val="00BA6989"/>
    <w:rsid w:val="00BA69D5"/>
    <w:rsid w:val="00BA6EA8"/>
    <w:rsid w:val="00BA7168"/>
    <w:rsid w:val="00BB004F"/>
    <w:rsid w:val="00BB0086"/>
    <w:rsid w:val="00BB0A35"/>
    <w:rsid w:val="00BB1229"/>
    <w:rsid w:val="00BB1DC9"/>
    <w:rsid w:val="00BB2466"/>
    <w:rsid w:val="00BB28EE"/>
    <w:rsid w:val="00BB30B7"/>
    <w:rsid w:val="00BB37F9"/>
    <w:rsid w:val="00BB4509"/>
    <w:rsid w:val="00BB452F"/>
    <w:rsid w:val="00BB48B0"/>
    <w:rsid w:val="00BB4AAC"/>
    <w:rsid w:val="00BB4F32"/>
    <w:rsid w:val="00BB56A6"/>
    <w:rsid w:val="00BB6134"/>
    <w:rsid w:val="00BB648C"/>
    <w:rsid w:val="00BB6502"/>
    <w:rsid w:val="00BB6541"/>
    <w:rsid w:val="00BB6AF2"/>
    <w:rsid w:val="00BB6F3C"/>
    <w:rsid w:val="00BB6FEF"/>
    <w:rsid w:val="00BB7655"/>
    <w:rsid w:val="00BB7DBB"/>
    <w:rsid w:val="00BC010E"/>
    <w:rsid w:val="00BC02F1"/>
    <w:rsid w:val="00BC10FC"/>
    <w:rsid w:val="00BC1674"/>
    <w:rsid w:val="00BC1BDB"/>
    <w:rsid w:val="00BC21BF"/>
    <w:rsid w:val="00BC2511"/>
    <w:rsid w:val="00BC32B6"/>
    <w:rsid w:val="00BC41CC"/>
    <w:rsid w:val="00BC4267"/>
    <w:rsid w:val="00BC4A61"/>
    <w:rsid w:val="00BC4CAA"/>
    <w:rsid w:val="00BC65BE"/>
    <w:rsid w:val="00BC6B20"/>
    <w:rsid w:val="00BC725B"/>
    <w:rsid w:val="00BC7D28"/>
    <w:rsid w:val="00BC7E53"/>
    <w:rsid w:val="00BC7E9D"/>
    <w:rsid w:val="00BD03A7"/>
    <w:rsid w:val="00BD2940"/>
    <w:rsid w:val="00BD2A64"/>
    <w:rsid w:val="00BD3847"/>
    <w:rsid w:val="00BD49DD"/>
    <w:rsid w:val="00BD4B8D"/>
    <w:rsid w:val="00BD52EE"/>
    <w:rsid w:val="00BD5ACB"/>
    <w:rsid w:val="00BD5CBF"/>
    <w:rsid w:val="00BD5D5E"/>
    <w:rsid w:val="00BD6F49"/>
    <w:rsid w:val="00BD72ED"/>
    <w:rsid w:val="00BD7320"/>
    <w:rsid w:val="00BD758D"/>
    <w:rsid w:val="00BD79E4"/>
    <w:rsid w:val="00BD7B8A"/>
    <w:rsid w:val="00BD7C45"/>
    <w:rsid w:val="00BE0573"/>
    <w:rsid w:val="00BE0BAB"/>
    <w:rsid w:val="00BE1164"/>
    <w:rsid w:val="00BE1517"/>
    <w:rsid w:val="00BE1F01"/>
    <w:rsid w:val="00BE38C4"/>
    <w:rsid w:val="00BE40B2"/>
    <w:rsid w:val="00BE4706"/>
    <w:rsid w:val="00BE490D"/>
    <w:rsid w:val="00BE49D1"/>
    <w:rsid w:val="00BE5D0E"/>
    <w:rsid w:val="00BE64EF"/>
    <w:rsid w:val="00BE66E1"/>
    <w:rsid w:val="00BE69AC"/>
    <w:rsid w:val="00BE701B"/>
    <w:rsid w:val="00BE701D"/>
    <w:rsid w:val="00BE75C0"/>
    <w:rsid w:val="00BE7759"/>
    <w:rsid w:val="00BE7C8A"/>
    <w:rsid w:val="00BE7CFB"/>
    <w:rsid w:val="00BF01E1"/>
    <w:rsid w:val="00BF08D3"/>
    <w:rsid w:val="00BF28BF"/>
    <w:rsid w:val="00BF2D87"/>
    <w:rsid w:val="00BF336D"/>
    <w:rsid w:val="00BF34D0"/>
    <w:rsid w:val="00BF3BC5"/>
    <w:rsid w:val="00BF3CAD"/>
    <w:rsid w:val="00BF40F8"/>
    <w:rsid w:val="00BF497D"/>
    <w:rsid w:val="00BF4983"/>
    <w:rsid w:val="00BF4B3E"/>
    <w:rsid w:val="00BF50A1"/>
    <w:rsid w:val="00BF515A"/>
    <w:rsid w:val="00BF56AB"/>
    <w:rsid w:val="00BF6076"/>
    <w:rsid w:val="00BF6252"/>
    <w:rsid w:val="00BF6E25"/>
    <w:rsid w:val="00BF7DCB"/>
    <w:rsid w:val="00C00328"/>
    <w:rsid w:val="00C00D88"/>
    <w:rsid w:val="00C00E33"/>
    <w:rsid w:val="00C015ED"/>
    <w:rsid w:val="00C02DA5"/>
    <w:rsid w:val="00C043E4"/>
    <w:rsid w:val="00C04595"/>
    <w:rsid w:val="00C04CF9"/>
    <w:rsid w:val="00C04E52"/>
    <w:rsid w:val="00C05E38"/>
    <w:rsid w:val="00C05EEA"/>
    <w:rsid w:val="00C06158"/>
    <w:rsid w:val="00C066B6"/>
    <w:rsid w:val="00C069F6"/>
    <w:rsid w:val="00C06BF6"/>
    <w:rsid w:val="00C06D86"/>
    <w:rsid w:val="00C079F0"/>
    <w:rsid w:val="00C07F29"/>
    <w:rsid w:val="00C07FD2"/>
    <w:rsid w:val="00C11668"/>
    <w:rsid w:val="00C11B41"/>
    <w:rsid w:val="00C11CA0"/>
    <w:rsid w:val="00C12026"/>
    <w:rsid w:val="00C12933"/>
    <w:rsid w:val="00C1305D"/>
    <w:rsid w:val="00C13992"/>
    <w:rsid w:val="00C14027"/>
    <w:rsid w:val="00C1586F"/>
    <w:rsid w:val="00C17089"/>
    <w:rsid w:val="00C17098"/>
    <w:rsid w:val="00C171B4"/>
    <w:rsid w:val="00C17F3F"/>
    <w:rsid w:val="00C200C9"/>
    <w:rsid w:val="00C20DA4"/>
    <w:rsid w:val="00C20EBF"/>
    <w:rsid w:val="00C22929"/>
    <w:rsid w:val="00C2335E"/>
    <w:rsid w:val="00C236A3"/>
    <w:rsid w:val="00C241D8"/>
    <w:rsid w:val="00C24888"/>
    <w:rsid w:val="00C2583E"/>
    <w:rsid w:val="00C25C16"/>
    <w:rsid w:val="00C26A78"/>
    <w:rsid w:val="00C26BB9"/>
    <w:rsid w:val="00C2758A"/>
    <w:rsid w:val="00C275FD"/>
    <w:rsid w:val="00C27B11"/>
    <w:rsid w:val="00C317D3"/>
    <w:rsid w:val="00C31B07"/>
    <w:rsid w:val="00C32705"/>
    <w:rsid w:val="00C32961"/>
    <w:rsid w:val="00C32B32"/>
    <w:rsid w:val="00C3355E"/>
    <w:rsid w:val="00C33A7A"/>
    <w:rsid w:val="00C34487"/>
    <w:rsid w:val="00C34773"/>
    <w:rsid w:val="00C34B66"/>
    <w:rsid w:val="00C35109"/>
    <w:rsid w:val="00C35198"/>
    <w:rsid w:val="00C35349"/>
    <w:rsid w:val="00C3590A"/>
    <w:rsid w:val="00C35FD0"/>
    <w:rsid w:val="00C362F9"/>
    <w:rsid w:val="00C36446"/>
    <w:rsid w:val="00C3671C"/>
    <w:rsid w:val="00C36D1F"/>
    <w:rsid w:val="00C37749"/>
    <w:rsid w:val="00C41311"/>
    <w:rsid w:val="00C414CB"/>
    <w:rsid w:val="00C416EB"/>
    <w:rsid w:val="00C42016"/>
    <w:rsid w:val="00C4241F"/>
    <w:rsid w:val="00C43933"/>
    <w:rsid w:val="00C43D0E"/>
    <w:rsid w:val="00C44974"/>
    <w:rsid w:val="00C46289"/>
    <w:rsid w:val="00C46902"/>
    <w:rsid w:val="00C47FB8"/>
    <w:rsid w:val="00C513F4"/>
    <w:rsid w:val="00C52D45"/>
    <w:rsid w:val="00C540AA"/>
    <w:rsid w:val="00C54363"/>
    <w:rsid w:val="00C54D88"/>
    <w:rsid w:val="00C5556D"/>
    <w:rsid w:val="00C558FF"/>
    <w:rsid w:val="00C55ADE"/>
    <w:rsid w:val="00C61644"/>
    <w:rsid w:val="00C6194E"/>
    <w:rsid w:val="00C62EC2"/>
    <w:rsid w:val="00C62F2A"/>
    <w:rsid w:val="00C63A28"/>
    <w:rsid w:val="00C64BEA"/>
    <w:rsid w:val="00C64EFB"/>
    <w:rsid w:val="00C65120"/>
    <w:rsid w:val="00C6620D"/>
    <w:rsid w:val="00C665EB"/>
    <w:rsid w:val="00C66F6E"/>
    <w:rsid w:val="00C67052"/>
    <w:rsid w:val="00C675D2"/>
    <w:rsid w:val="00C67680"/>
    <w:rsid w:val="00C678F4"/>
    <w:rsid w:val="00C67AFA"/>
    <w:rsid w:val="00C700B8"/>
    <w:rsid w:val="00C70218"/>
    <w:rsid w:val="00C7041F"/>
    <w:rsid w:val="00C706F7"/>
    <w:rsid w:val="00C707F3"/>
    <w:rsid w:val="00C70E7D"/>
    <w:rsid w:val="00C7115A"/>
    <w:rsid w:val="00C71D06"/>
    <w:rsid w:val="00C71FD6"/>
    <w:rsid w:val="00C72326"/>
    <w:rsid w:val="00C73135"/>
    <w:rsid w:val="00C73483"/>
    <w:rsid w:val="00C74205"/>
    <w:rsid w:val="00C7428C"/>
    <w:rsid w:val="00C75248"/>
    <w:rsid w:val="00C76093"/>
    <w:rsid w:val="00C77B1B"/>
    <w:rsid w:val="00C77FBF"/>
    <w:rsid w:val="00C8091A"/>
    <w:rsid w:val="00C80B00"/>
    <w:rsid w:val="00C80B42"/>
    <w:rsid w:val="00C80D74"/>
    <w:rsid w:val="00C80DA4"/>
    <w:rsid w:val="00C810AF"/>
    <w:rsid w:val="00C811A0"/>
    <w:rsid w:val="00C81494"/>
    <w:rsid w:val="00C81B34"/>
    <w:rsid w:val="00C82B1B"/>
    <w:rsid w:val="00C83C5A"/>
    <w:rsid w:val="00C840B1"/>
    <w:rsid w:val="00C852A0"/>
    <w:rsid w:val="00C85740"/>
    <w:rsid w:val="00C8611B"/>
    <w:rsid w:val="00C86BEA"/>
    <w:rsid w:val="00C86DC0"/>
    <w:rsid w:val="00C86FB2"/>
    <w:rsid w:val="00C877EF"/>
    <w:rsid w:val="00C90122"/>
    <w:rsid w:val="00C90962"/>
    <w:rsid w:val="00C9394B"/>
    <w:rsid w:val="00C95404"/>
    <w:rsid w:val="00C95671"/>
    <w:rsid w:val="00C9662B"/>
    <w:rsid w:val="00C97008"/>
    <w:rsid w:val="00C97398"/>
    <w:rsid w:val="00C97881"/>
    <w:rsid w:val="00C979C4"/>
    <w:rsid w:val="00CA0245"/>
    <w:rsid w:val="00CA07CB"/>
    <w:rsid w:val="00CA0E2F"/>
    <w:rsid w:val="00CA320E"/>
    <w:rsid w:val="00CA32DE"/>
    <w:rsid w:val="00CA3A29"/>
    <w:rsid w:val="00CA435E"/>
    <w:rsid w:val="00CA43FC"/>
    <w:rsid w:val="00CA57E1"/>
    <w:rsid w:val="00CA59B0"/>
    <w:rsid w:val="00CA59E0"/>
    <w:rsid w:val="00CA6D61"/>
    <w:rsid w:val="00CA7830"/>
    <w:rsid w:val="00CB13A0"/>
    <w:rsid w:val="00CB1CAD"/>
    <w:rsid w:val="00CB237A"/>
    <w:rsid w:val="00CB2929"/>
    <w:rsid w:val="00CB3A0B"/>
    <w:rsid w:val="00CB5AC5"/>
    <w:rsid w:val="00CB5F05"/>
    <w:rsid w:val="00CB6071"/>
    <w:rsid w:val="00CB6DD7"/>
    <w:rsid w:val="00CB710E"/>
    <w:rsid w:val="00CB724B"/>
    <w:rsid w:val="00CB74A1"/>
    <w:rsid w:val="00CB7919"/>
    <w:rsid w:val="00CC17AB"/>
    <w:rsid w:val="00CC201F"/>
    <w:rsid w:val="00CC2095"/>
    <w:rsid w:val="00CC3C60"/>
    <w:rsid w:val="00CC3FA9"/>
    <w:rsid w:val="00CC41E4"/>
    <w:rsid w:val="00CC46F4"/>
    <w:rsid w:val="00CC46F9"/>
    <w:rsid w:val="00CC4D48"/>
    <w:rsid w:val="00CC5973"/>
    <w:rsid w:val="00CC5E69"/>
    <w:rsid w:val="00CC675A"/>
    <w:rsid w:val="00CC6763"/>
    <w:rsid w:val="00CC6E39"/>
    <w:rsid w:val="00CC705B"/>
    <w:rsid w:val="00CC7D7D"/>
    <w:rsid w:val="00CD0322"/>
    <w:rsid w:val="00CD0752"/>
    <w:rsid w:val="00CD07D3"/>
    <w:rsid w:val="00CD0DDB"/>
    <w:rsid w:val="00CD14AC"/>
    <w:rsid w:val="00CD1A1D"/>
    <w:rsid w:val="00CD1B66"/>
    <w:rsid w:val="00CD1F97"/>
    <w:rsid w:val="00CD292A"/>
    <w:rsid w:val="00CD2A86"/>
    <w:rsid w:val="00CD325D"/>
    <w:rsid w:val="00CD347B"/>
    <w:rsid w:val="00CD3C79"/>
    <w:rsid w:val="00CD4020"/>
    <w:rsid w:val="00CD4CE8"/>
    <w:rsid w:val="00CD5A1C"/>
    <w:rsid w:val="00CD5A3E"/>
    <w:rsid w:val="00CD6163"/>
    <w:rsid w:val="00CD6883"/>
    <w:rsid w:val="00CD6EC1"/>
    <w:rsid w:val="00CD7079"/>
    <w:rsid w:val="00CD7081"/>
    <w:rsid w:val="00CD7FF7"/>
    <w:rsid w:val="00CE0458"/>
    <w:rsid w:val="00CE1176"/>
    <w:rsid w:val="00CE1417"/>
    <w:rsid w:val="00CE1537"/>
    <w:rsid w:val="00CE1C57"/>
    <w:rsid w:val="00CE1EE4"/>
    <w:rsid w:val="00CE1FCC"/>
    <w:rsid w:val="00CE275C"/>
    <w:rsid w:val="00CE54B9"/>
    <w:rsid w:val="00CE566C"/>
    <w:rsid w:val="00CE615D"/>
    <w:rsid w:val="00CE66EF"/>
    <w:rsid w:val="00CE77EF"/>
    <w:rsid w:val="00CE78F7"/>
    <w:rsid w:val="00CE7F90"/>
    <w:rsid w:val="00CF0014"/>
    <w:rsid w:val="00CF0046"/>
    <w:rsid w:val="00CF0166"/>
    <w:rsid w:val="00CF040E"/>
    <w:rsid w:val="00CF0E44"/>
    <w:rsid w:val="00CF1ACA"/>
    <w:rsid w:val="00CF1EAA"/>
    <w:rsid w:val="00CF25EF"/>
    <w:rsid w:val="00CF293B"/>
    <w:rsid w:val="00CF3194"/>
    <w:rsid w:val="00CF34AD"/>
    <w:rsid w:val="00CF3CE1"/>
    <w:rsid w:val="00CF416F"/>
    <w:rsid w:val="00CF46B7"/>
    <w:rsid w:val="00CF4C3B"/>
    <w:rsid w:val="00CF5200"/>
    <w:rsid w:val="00CF569E"/>
    <w:rsid w:val="00CF65B2"/>
    <w:rsid w:val="00CF6B10"/>
    <w:rsid w:val="00CF7835"/>
    <w:rsid w:val="00CF786B"/>
    <w:rsid w:val="00D007EB"/>
    <w:rsid w:val="00D02B35"/>
    <w:rsid w:val="00D034A6"/>
    <w:rsid w:val="00D04016"/>
    <w:rsid w:val="00D04520"/>
    <w:rsid w:val="00D0589A"/>
    <w:rsid w:val="00D059B5"/>
    <w:rsid w:val="00D05E6A"/>
    <w:rsid w:val="00D05FDC"/>
    <w:rsid w:val="00D10209"/>
    <w:rsid w:val="00D10A17"/>
    <w:rsid w:val="00D10CF3"/>
    <w:rsid w:val="00D10F02"/>
    <w:rsid w:val="00D1201E"/>
    <w:rsid w:val="00D120BB"/>
    <w:rsid w:val="00D13664"/>
    <w:rsid w:val="00D13A38"/>
    <w:rsid w:val="00D13EA9"/>
    <w:rsid w:val="00D140B8"/>
    <w:rsid w:val="00D14195"/>
    <w:rsid w:val="00D14F3D"/>
    <w:rsid w:val="00D1507E"/>
    <w:rsid w:val="00D155AD"/>
    <w:rsid w:val="00D16549"/>
    <w:rsid w:val="00D1781F"/>
    <w:rsid w:val="00D179FF"/>
    <w:rsid w:val="00D17DB4"/>
    <w:rsid w:val="00D17F22"/>
    <w:rsid w:val="00D204ED"/>
    <w:rsid w:val="00D20AD7"/>
    <w:rsid w:val="00D21252"/>
    <w:rsid w:val="00D21F2D"/>
    <w:rsid w:val="00D22354"/>
    <w:rsid w:val="00D2324E"/>
    <w:rsid w:val="00D233D0"/>
    <w:rsid w:val="00D23FE3"/>
    <w:rsid w:val="00D24610"/>
    <w:rsid w:val="00D24713"/>
    <w:rsid w:val="00D2543D"/>
    <w:rsid w:val="00D25669"/>
    <w:rsid w:val="00D26009"/>
    <w:rsid w:val="00D26078"/>
    <w:rsid w:val="00D2660C"/>
    <w:rsid w:val="00D2725F"/>
    <w:rsid w:val="00D27404"/>
    <w:rsid w:val="00D276E7"/>
    <w:rsid w:val="00D306C7"/>
    <w:rsid w:val="00D3085B"/>
    <w:rsid w:val="00D30C0E"/>
    <w:rsid w:val="00D317DD"/>
    <w:rsid w:val="00D3226F"/>
    <w:rsid w:val="00D325AE"/>
    <w:rsid w:val="00D34805"/>
    <w:rsid w:val="00D34C17"/>
    <w:rsid w:val="00D37784"/>
    <w:rsid w:val="00D37D9E"/>
    <w:rsid w:val="00D40B9C"/>
    <w:rsid w:val="00D417E9"/>
    <w:rsid w:val="00D41C8C"/>
    <w:rsid w:val="00D41C96"/>
    <w:rsid w:val="00D42DFC"/>
    <w:rsid w:val="00D43741"/>
    <w:rsid w:val="00D439F9"/>
    <w:rsid w:val="00D44BD7"/>
    <w:rsid w:val="00D44C59"/>
    <w:rsid w:val="00D45064"/>
    <w:rsid w:val="00D4552E"/>
    <w:rsid w:val="00D462C7"/>
    <w:rsid w:val="00D4639C"/>
    <w:rsid w:val="00D46ABF"/>
    <w:rsid w:val="00D46F38"/>
    <w:rsid w:val="00D47DA3"/>
    <w:rsid w:val="00D507E9"/>
    <w:rsid w:val="00D511A2"/>
    <w:rsid w:val="00D5360A"/>
    <w:rsid w:val="00D54C1A"/>
    <w:rsid w:val="00D54F13"/>
    <w:rsid w:val="00D55094"/>
    <w:rsid w:val="00D5528D"/>
    <w:rsid w:val="00D557DA"/>
    <w:rsid w:val="00D558C5"/>
    <w:rsid w:val="00D5599B"/>
    <w:rsid w:val="00D55B57"/>
    <w:rsid w:val="00D56528"/>
    <w:rsid w:val="00D5671C"/>
    <w:rsid w:val="00D568B3"/>
    <w:rsid w:val="00D56A42"/>
    <w:rsid w:val="00D57126"/>
    <w:rsid w:val="00D57155"/>
    <w:rsid w:val="00D572D6"/>
    <w:rsid w:val="00D5753D"/>
    <w:rsid w:val="00D6050F"/>
    <w:rsid w:val="00D60C71"/>
    <w:rsid w:val="00D6121E"/>
    <w:rsid w:val="00D61449"/>
    <w:rsid w:val="00D61DF8"/>
    <w:rsid w:val="00D62895"/>
    <w:rsid w:val="00D62F56"/>
    <w:rsid w:val="00D6329C"/>
    <w:rsid w:val="00D6342B"/>
    <w:rsid w:val="00D636A1"/>
    <w:rsid w:val="00D64322"/>
    <w:rsid w:val="00D646DA"/>
    <w:rsid w:val="00D654B1"/>
    <w:rsid w:val="00D65769"/>
    <w:rsid w:val="00D65909"/>
    <w:rsid w:val="00D660F7"/>
    <w:rsid w:val="00D663DB"/>
    <w:rsid w:val="00D66A70"/>
    <w:rsid w:val="00D66E97"/>
    <w:rsid w:val="00D6770B"/>
    <w:rsid w:val="00D67FC2"/>
    <w:rsid w:val="00D701C1"/>
    <w:rsid w:val="00D723C1"/>
    <w:rsid w:val="00D729B3"/>
    <w:rsid w:val="00D7393A"/>
    <w:rsid w:val="00D73ACC"/>
    <w:rsid w:val="00D7408B"/>
    <w:rsid w:val="00D740D4"/>
    <w:rsid w:val="00D744D3"/>
    <w:rsid w:val="00D74CBD"/>
    <w:rsid w:val="00D760AF"/>
    <w:rsid w:val="00D76DA4"/>
    <w:rsid w:val="00D76DF3"/>
    <w:rsid w:val="00D77CBA"/>
    <w:rsid w:val="00D77E6A"/>
    <w:rsid w:val="00D80823"/>
    <w:rsid w:val="00D80871"/>
    <w:rsid w:val="00D81827"/>
    <w:rsid w:val="00D81AED"/>
    <w:rsid w:val="00D820A0"/>
    <w:rsid w:val="00D821F0"/>
    <w:rsid w:val="00D82743"/>
    <w:rsid w:val="00D82C74"/>
    <w:rsid w:val="00D82E3F"/>
    <w:rsid w:val="00D83710"/>
    <w:rsid w:val="00D845EE"/>
    <w:rsid w:val="00D8543F"/>
    <w:rsid w:val="00D85605"/>
    <w:rsid w:val="00D857C5"/>
    <w:rsid w:val="00D85FCE"/>
    <w:rsid w:val="00D87C27"/>
    <w:rsid w:val="00D9048C"/>
    <w:rsid w:val="00D90B70"/>
    <w:rsid w:val="00D90C98"/>
    <w:rsid w:val="00D90CAA"/>
    <w:rsid w:val="00D91122"/>
    <w:rsid w:val="00D922A8"/>
    <w:rsid w:val="00D92C39"/>
    <w:rsid w:val="00D92E33"/>
    <w:rsid w:val="00D92E8F"/>
    <w:rsid w:val="00D936D4"/>
    <w:rsid w:val="00D93C04"/>
    <w:rsid w:val="00D94853"/>
    <w:rsid w:val="00D94D55"/>
    <w:rsid w:val="00D956D2"/>
    <w:rsid w:val="00D96110"/>
    <w:rsid w:val="00D961A0"/>
    <w:rsid w:val="00D96283"/>
    <w:rsid w:val="00D96A12"/>
    <w:rsid w:val="00D96C6D"/>
    <w:rsid w:val="00D975ED"/>
    <w:rsid w:val="00D97951"/>
    <w:rsid w:val="00DA08DA"/>
    <w:rsid w:val="00DA15BE"/>
    <w:rsid w:val="00DA1828"/>
    <w:rsid w:val="00DA2EDA"/>
    <w:rsid w:val="00DA3997"/>
    <w:rsid w:val="00DA3B43"/>
    <w:rsid w:val="00DA3D94"/>
    <w:rsid w:val="00DA3F69"/>
    <w:rsid w:val="00DA445A"/>
    <w:rsid w:val="00DA5DEE"/>
    <w:rsid w:val="00DA6F3F"/>
    <w:rsid w:val="00DA7280"/>
    <w:rsid w:val="00DA746D"/>
    <w:rsid w:val="00DB028E"/>
    <w:rsid w:val="00DB090D"/>
    <w:rsid w:val="00DB19E2"/>
    <w:rsid w:val="00DB278E"/>
    <w:rsid w:val="00DB2B33"/>
    <w:rsid w:val="00DB3744"/>
    <w:rsid w:val="00DB3CBC"/>
    <w:rsid w:val="00DB412B"/>
    <w:rsid w:val="00DB495F"/>
    <w:rsid w:val="00DB4BDA"/>
    <w:rsid w:val="00DB4F84"/>
    <w:rsid w:val="00DB52C6"/>
    <w:rsid w:val="00DB6880"/>
    <w:rsid w:val="00DB71EC"/>
    <w:rsid w:val="00DB7348"/>
    <w:rsid w:val="00DB78AD"/>
    <w:rsid w:val="00DC085C"/>
    <w:rsid w:val="00DC0E70"/>
    <w:rsid w:val="00DC102F"/>
    <w:rsid w:val="00DC18BA"/>
    <w:rsid w:val="00DC18D2"/>
    <w:rsid w:val="00DC2CF7"/>
    <w:rsid w:val="00DC2E0D"/>
    <w:rsid w:val="00DC3219"/>
    <w:rsid w:val="00DC3D6B"/>
    <w:rsid w:val="00DC455E"/>
    <w:rsid w:val="00DC4569"/>
    <w:rsid w:val="00DC4E3B"/>
    <w:rsid w:val="00DC545B"/>
    <w:rsid w:val="00DC6416"/>
    <w:rsid w:val="00DC682B"/>
    <w:rsid w:val="00DC7236"/>
    <w:rsid w:val="00DC738D"/>
    <w:rsid w:val="00DC75AC"/>
    <w:rsid w:val="00DC7A10"/>
    <w:rsid w:val="00DD1134"/>
    <w:rsid w:val="00DD132A"/>
    <w:rsid w:val="00DD140D"/>
    <w:rsid w:val="00DD19AF"/>
    <w:rsid w:val="00DD21E2"/>
    <w:rsid w:val="00DD36D0"/>
    <w:rsid w:val="00DD38F8"/>
    <w:rsid w:val="00DD3996"/>
    <w:rsid w:val="00DD3D85"/>
    <w:rsid w:val="00DD4246"/>
    <w:rsid w:val="00DD50E9"/>
    <w:rsid w:val="00DD5740"/>
    <w:rsid w:val="00DD761D"/>
    <w:rsid w:val="00DD7D15"/>
    <w:rsid w:val="00DD7F32"/>
    <w:rsid w:val="00DE0E5A"/>
    <w:rsid w:val="00DE1052"/>
    <w:rsid w:val="00DE10C6"/>
    <w:rsid w:val="00DE11EE"/>
    <w:rsid w:val="00DE128A"/>
    <w:rsid w:val="00DE1688"/>
    <w:rsid w:val="00DE28B4"/>
    <w:rsid w:val="00DE3D9F"/>
    <w:rsid w:val="00DE3FE1"/>
    <w:rsid w:val="00DE48F8"/>
    <w:rsid w:val="00DE4C2D"/>
    <w:rsid w:val="00DE4DB2"/>
    <w:rsid w:val="00DE74CC"/>
    <w:rsid w:val="00DF0706"/>
    <w:rsid w:val="00DF1869"/>
    <w:rsid w:val="00DF1E0D"/>
    <w:rsid w:val="00DF22DF"/>
    <w:rsid w:val="00DF2925"/>
    <w:rsid w:val="00DF299E"/>
    <w:rsid w:val="00DF3159"/>
    <w:rsid w:val="00DF3380"/>
    <w:rsid w:val="00DF5092"/>
    <w:rsid w:val="00DF6115"/>
    <w:rsid w:val="00DF624A"/>
    <w:rsid w:val="00DF739A"/>
    <w:rsid w:val="00DF76CB"/>
    <w:rsid w:val="00DF7BE6"/>
    <w:rsid w:val="00E000D2"/>
    <w:rsid w:val="00E0054C"/>
    <w:rsid w:val="00E0062E"/>
    <w:rsid w:val="00E01A85"/>
    <w:rsid w:val="00E01CA3"/>
    <w:rsid w:val="00E01D52"/>
    <w:rsid w:val="00E01E33"/>
    <w:rsid w:val="00E024B6"/>
    <w:rsid w:val="00E02E0C"/>
    <w:rsid w:val="00E0395E"/>
    <w:rsid w:val="00E03C4D"/>
    <w:rsid w:val="00E03FE2"/>
    <w:rsid w:val="00E04454"/>
    <w:rsid w:val="00E047E5"/>
    <w:rsid w:val="00E059F1"/>
    <w:rsid w:val="00E06132"/>
    <w:rsid w:val="00E06222"/>
    <w:rsid w:val="00E06380"/>
    <w:rsid w:val="00E064CF"/>
    <w:rsid w:val="00E064E9"/>
    <w:rsid w:val="00E068B9"/>
    <w:rsid w:val="00E06D63"/>
    <w:rsid w:val="00E06FD4"/>
    <w:rsid w:val="00E07A29"/>
    <w:rsid w:val="00E101D1"/>
    <w:rsid w:val="00E10823"/>
    <w:rsid w:val="00E10C17"/>
    <w:rsid w:val="00E10D22"/>
    <w:rsid w:val="00E110D7"/>
    <w:rsid w:val="00E110E7"/>
    <w:rsid w:val="00E111CF"/>
    <w:rsid w:val="00E12B73"/>
    <w:rsid w:val="00E131AE"/>
    <w:rsid w:val="00E14763"/>
    <w:rsid w:val="00E15A85"/>
    <w:rsid w:val="00E16B5C"/>
    <w:rsid w:val="00E17302"/>
    <w:rsid w:val="00E213F7"/>
    <w:rsid w:val="00E22423"/>
    <w:rsid w:val="00E2261A"/>
    <w:rsid w:val="00E2281C"/>
    <w:rsid w:val="00E23CC2"/>
    <w:rsid w:val="00E23D50"/>
    <w:rsid w:val="00E24DAB"/>
    <w:rsid w:val="00E25AF6"/>
    <w:rsid w:val="00E26447"/>
    <w:rsid w:val="00E303D5"/>
    <w:rsid w:val="00E30500"/>
    <w:rsid w:val="00E31E39"/>
    <w:rsid w:val="00E339FF"/>
    <w:rsid w:val="00E345EB"/>
    <w:rsid w:val="00E3523D"/>
    <w:rsid w:val="00E3621C"/>
    <w:rsid w:val="00E3675B"/>
    <w:rsid w:val="00E369CC"/>
    <w:rsid w:val="00E36BF6"/>
    <w:rsid w:val="00E3700A"/>
    <w:rsid w:val="00E37A78"/>
    <w:rsid w:val="00E40352"/>
    <w:rsid w:val="00E411EB"/>
    <w:rsid w:val="00E415CD"/>
    <w:rsid w:val="00E41C79"/>
    <w:rsid w:val="00E41CBD"/>
    <w:rsid w:val="00E42985"/>
    <w:rsid w:val="00E429F4"/>
    <w:rsid w:val="00E42CBF"/>
    <w:rsid w:val="00E462E5"/>
    <w:rsid w:val="00E4663E"/>
    <w:rsid w:val="00E473B2"/>
    <w:rsid w:val="00E4779A"/>
    <w:rsid w:val="00E47857"/>
    <w:rsid w:val="00E47C9D"/>
    <w:rsid w:val="00E50AC2"/>
    <w:rsid w:val="00E50B32"/>
    <w:rsid w:val="00E50C7E"/>
    <w:rsid w:val="00E5162E"/>
    <w:rsid w:val="00E520F2"/>
    <w:rsid w:val="00E531CE"/>
    <w:rsid w:val="00E53292"/>
    <w:rsid w:val="00E53E96"/>
    <w:rsid w:val="00E541B3"/>
    <w:rsid w:val="00E543B5"/>
    <w:rsid w:val="00E556CE"/>
    <w:rsid w:val="00E56ABC"/>
    <w:rsid w:val="00E57F51"/>
    <w:rsid w:val="00E6040A"/>
    <w:rsid w:val="00E60DE3"/>
    <w:rsid w:val="00E61058"/>
    <w:rsid w:val="00E61A8E"/>
    <w:rsid w:val="00E61FC8"/>
    <w:rsid w:val="00E637A1"/>
    <w:rsid w:val="00E63896"/>
    <w:rsid w:val="00E63ECD"/>
    <w:rsid w:val="00E64E93"/>
    <w:rsid w:val="00E65211"/>
    <w:rsid w:val="00E658D9"/>
    <w:rsid w:val="00E65FC4"/>
    <w:rsid w:val="00E677BC"/>
    <w:rsid w:val="00E70078"/>
    <w:rsid w:val="00E71502"/>
    <w:rsid w:val="00E7283F"/>
    <w:rsid w:val="00E728BC"/>
    <w:rsid w:val="00E72B3A"/>
    <w:rsid w:val="00E7330C"/>
    <w:rsid w:val="00E74154"/>
    <w:rsid w:val="00E74A9D"/>
    <w:rsid w:val="00E74F69"/>
    <w:rsid w:val="00E74FBE"/>
    <w:rsid w:val="00E758BE"/>
    <w:rsid w:val="00E7622B"/>
    <w:rsid w:val="00E76303"/>
    <w:rsid w:val="00E7635D"/>
    <w:rsid w:val="00E77640"/>
    <w:rsid w:val="00E8166C"/>
    <w:rsid w:val="00E8207B"/>
    <w:rsid w:val="00E82447"/>
    <w:rsid w:val="00E82507"/>
    <w:rsid w:val="00E82965"/>
    <w:rsid w:val="00E83221"/>
    <w:rsid w:val="00E83883"/>
    <w:rsid w:val="00E83925"/>
    <w:rsid w:val="00E83CE1"/>
    <w:rsid w:val="00E857F4"/>
    <w:rsid w:val="00E85BC8"/>
    <w:rsid w:val="00E85E8C"/>
    <w:rsid w:val="00E85F79"/>
    <w:rsid w:val="00E860F6"/>
    <w:rsid w:val="00E86817"/>
    <w:rsid w:val="00E86948"/>
    <w:rsid w:val="00E873F3"/>
    <w:rsid w:val="00E87AEE"/>
    <w:rsid w:val="00E87D8E"/>
    <w:rsid w:val="00E90157"/>
    <w:rsid w:val="00E9029D"/>
    <w:rsid w:val="00E9059A"/>
    <w:rsid w:val="00E90C2E"/>
    <w:rsid w:val="00E91044"/>
    <w:rsid w:val="00E91279"/>
    <w:rsid w:val="00E91FDE"/>
    <w:rsid w:val="00E9403C"/>
    <w:rsid w:val="00E94112"/>
    <w:rsid w:val="00E9432E"/>
    <w:rsid w:val="00E95FD9"/>
    <w:rsid w:val="00E96A42"/>
    <w:rsid w:val="00E979AB"/>
    <w:rsid w:val="00E97ADD"/>
    <w:rsid w:val="00E97E8B"/>
    <w:rsid w:val="00EA0434"/>
    <w:rsid w:val="00EA0682"/>
    <w:rsid w:val="00EA1F3E"/>
    <w:rsid w:val="00EA2006"/>
    <w:rsid w:val="00EA22C0"/>
    <w:rsid w:val="00EA355F"/>
    <w:rsid w:val="00EA3BAE"/>
    <w:rsid w:val="00EA3E45"/>
    <w:rsid w:val="00EA3FE7"/>
    <w:rsid w:val="00EA409F"/>
    <w:rsid w:val="00EA4425"/>
    <w:rsid w:val="00EA4D50"/>
    <w:rsid w:val="00EA59F8"/>
    <w:rsid w:val="00EA5B39"/>
    <w:rsid w:val="00EA67D0"/>
    <w:rsid w:val="00EA71C6"/>
    <w:rsid w:val="00EA7377"/>
    <w:rsid w:val="00EA77E6"/>
    <w:rsid w:val="00EB262A"/>
    <w:rsid w:val="00EB2EFA"/>
    <w:rsid w:val="00EB4013"/>
    <w:rsid w:val="00EB4244"/>
    <w:rsid w:val="00EB4F9C"/>
    <w:rsid w:val="00EB5BCB"/>
    <w:rsid w:val="00EB5C97"/>
    <w:rsid w:val="00EB64AE"/>
    <w:rsid w:val="00EB72B0"/>
    <w:rsid w:val="00EB773F"/>
    <w:rsid w:val="00EB7743"/>
    <w:rsid w:val="00EB7917"/>
    <w:rsid w:val="00EB7A67"/>
    <w:rsid w:val="00EB7D04"/>
    <w:rsid w:val="00EC083B"/>
    <w:rsid w:val="00EC099F"/>
    <w:rsid w:val="00EC24B8"/>
    <w:rsid w:val="00EC2DD1"/>
    <w:rsid w:val="00EC34A7"/>
    <w:rsid w:val="00EC3BAB"/>
    <w:rsid w:val="00EC428A"/>
    <w:rsid w:val="00EC4D69"/>
    <w:rsid w:val="00EC4FE4"/>
    <w:rsid w:val="00EC5399"/>
    <w:rsid w:val="00EC55AA"/>
    <w:rsid w:val="00EC5AFB"/>
    <w:rsid w:val="00EC5FF2"/>
    <w:rsid w:val="00EC61F9"/>
    <w:rsid w:val="00EC6684"/>
    <w:rsid w:val="00EC6A90"/>
    <w:rsid w:val="00EC6C22"/>
    <w:rsid w:val="00EC75AD"/>
    <w:rsid w:val="00EC77B9"/>
    <w:rsid w:val="00ED06D2"/>
    <w:rsid w:val="00ED14AC"/>
    <w:rsid w:val="00ED1888"/>
    <w:rsid w:val="00ED1945"/>
    <w:rsid w:val="00ED2334"/>
    <w:rsid w:val="00ED2802"/>
    <w:rsid w:val="00ED2A0A"/>
    <w:rsid w:val="00ED310F"/>
    <w:rsid w:val="00ED3D9F"/>
    <w:rsid w:val="00ED47E3"/>
    <w:rsid w:val="00ED4B1E"/>
    <w:rsid w:val="00ED4B34"/>
    <w:rsid w:val="00ED4EEF"/>
    <w:rsid w:val="00ED5396"/>
    <w:rsid w:val="00ED5663"/>
    <w:rsid w:val="00ED5BC5"/>
    <w:rsid w:val="00ED65A4"/>
    <w:rsid w:val="00ED68C9"/>
    <w:rsid w:val="00ED7C63"/>
    <w:rsid w:val="00ED7E3C"/>
    <w:rsid w:val="00EE0666"/>
    <w:rsid w:val="00EE2F9B"/>
    <w:rsid w:val="00EE3EE2"/>
    <w:rsid w:val="00EE4308"/>
    <w:rsid w:val="00EE435C"/>
    <w:rsid w:val="00EE5CF0"/>
    <w:rsid w:val="00EE63F8"/>
    <w:rsid w:val="00EE6563"/>
    <w:rsid w:val="00EE78B0"/>
    <w:rsid w:val="00EE79AF"/>
    <w:rsid w:val="00EE7DC9"/>
    <w:rsid w:val="00EE7FA1"/>
    <w:rsid w:val="00EF0010"/>
    <w:rsid w:val="00EF02AB"/>
    <w:rsid w:val="00EF0623"/>
    <w:rsid w:val="00EF0CA8"/>
    <w:rsid w:val="00EF156A"/>
    <w:rsid w:val="00EF1A3E"/>
    <w:rsid w:val="00EF215B"/>
    <w:rsid w:val="00EF2488"/>
    <w:rsid w:val="00EF2AFC"/>
    <w:rsid w:val="00EF2C71"/>
    <w:rsid w:val="00EF32FA"/>
    <w:rsid w:val="00EF3702"/>
    <w:rsid w:val="00EF3794"/>
    <w:rsid w:val="00EF3BA4"/>
    <w:rsid w:val="00EF46C2"/>
    <w:rsid w:val="00EF48CD"/>
    <w:rsid w:val="00EF534E"/>
    <w:rsid w:val="00EF54AC"/>
    <w:rsid w:val="00EF5A67"/>
    <w:rsid w:val="00EF6BFA"/>
    <w:rsid w:val="00EF73C4"/>
    <w:rsid w:val="00EF7DFC"/>
    <w:rsid w:val="00F01E2E"/>
    <w:rsid w:val="00F02276"/>
    <w:rsid w:val="00F033AC"/>
    <w:rsid w:val="00F039D9"/>
    <w:rsid w:val="00F0439A"/>
    <w:rsid w:val="00F054FF"/>
    <w:rsid w:val="00F05BEA"/>
    <w:rsid w:val="00F05FCC"/>
    <w:rsid w:val="00F062CC"/>
    <w:rsid w:val="00F06F36"/>
    <w:rsid w:val="00F07B77"/>
    <w:rsid w:val="00F111FB"/>
    <w:rsid w:val="00F1145D"/>
    <w:rsid w:val="00F11BCF"/>
    <w:rsid w:val="00F12888"/>
    <w:rsid w:val="00F12DC1"/>
    <w:rsid w:val="00F131E4"/>
    <w:rsid w:val="00F132CF"/>
    <w:rsid w:val="00F13305"/>
    <w:rsid w:val="00F133CE"/>
    <w:rsid w:val="00F136B6"/>
    <w:rsid w:val="00F13B24"/>
    <w:rsid w:val="00F14CC6"/>
    <w:rsid w:val="00F1512A"/>
    <w:rsid w:val="00F16C0F"/>
    <w:rsid w:val="00F17575"/>
    <w:rsid w:val="00F17F1B"/>
    <w:rsid w:val="00F20CD4"/>
    <w:rsid w:val="00F21B8A"/>
    <w:rsid w:val="00F21F7A"/>
    <w:rsid w:val="00F22786"/>
    <w:rsid w:val="00F228F2"/>
    <w:rsid w:val="00F22C56"/>
    <w:rsid w:val="00F23306"/>
    <w:rsid w:val="00F23A0C"/>
    <w:rsid w:val="00F246F5"/>
    <w:rsid w:val="00F2712B"/>
    <w:rsid w:val="00F27369"/>
    <w:rsid w:val="00F273BF"/>
    <w:rsid w:val="00F2741A"/>
    <w:rsid w:val="00F2768F"/>
    <w:rsid w:val="00F2779A"/>
    <w:rsid w:val="00F30079"/>
    <w:rsid w:val="00F302D0"/>
    <w:rsid w:val="00F3052E"/>
    <w:rsid w:val="00F31143"/>
    <w:rsid w:val="00F31A5C"/>
    <w:rsid w:val="00F3201A"/>
    <w:rsid w:val="00F320BF"/>
    <w:rsid w:val="00F3245D"/>
    <w:rsid w:val="00F32B60"/>
    <w:rsid w:val="00F32B7D"/>
    <w:rsid w:val="00F331CA"/>
    <w:rsid w:val="00F3358F"/>
    <w:rsid w:val="00F33DB3"/>
    <w:rsid w:val="00F3426E"/>
    <w:rsid w:val="00F34E51"/>
    <w:rsid w:val="00F351C3"/>
    <w:rsid w:val="00F35A34"/>
    <w:rsid w:val="00F361D3"/>
    <w:rsid w:val="00F3699E"/>
    <w:rsid w:val="00F36CF5"/>
    <w:rsid w:val="00F36F32"/>
    <w:rsid w:val="00F36FF2"/>
    <w:rsid w:val="00F429EB"/>
    <w:rsid w:val="00F432E0"/>
    <w:rsid w:val="00F433A3"/>
    <w:rsid w:val="00F443E5"/>
    <w:rsid w:val="00F46208"/>
    <w:rsid w:val="00F468C7"/>
    <w:rsid w:val="00F46C48"/>
    <w:rsid w:val="00F473F8"/>
    <w:rsid w:val="00F479AD"/>
    <w:rsid w:val="00F47E93"/>
    <w:rsid w:val="00F508A7"/>
    <w:rsid w:val="00F51382"/>
    <w:rsid w:val="00F51F9C"/>
    <w:rsid w:val="00F52787"/>
    <w:rsid w:val="00F532DF"/>
    <w:rsid w:val="00F53308"/>
    <w:rsid w:val="00F543F3"/>
    <w:rsid w:val="00F556E7"/>
    <w:rsid w:val="00F55870"/>
    <w:rsid w:val="00F55B40"/>
    <w:rsid w:val="00F563F5"/>
    <w:rsid w:val="00F57032"/>
    <w:rsid w:val="00F5734E"/>
    <w:rsid w:val="00F5743F"/>
    <w:rsid w:val="00F574C2"/>
    <w:rsid w:val="00F5798C"/>
    <w:rsid w:val="00F607EB"/>
    <w:rsid w:val="00F6081F"/>
    <w:rsid w:val="00F60824"/>
    <w:rsid w:val="00F608ED"/>
    <w:rsid w:val="00F60CD9"/>
    <w:rsid w:val="00F61055"/>
    <w:rsid w:val="00F61409"/>
    <w:rsid w:val="00F61894"/>
    <w:rsid w:val="00F61A33"/>
    <w:rsid w:val="00F61B97"/>
    <w:rsid w:val="00F61DA1"/>
    <w:rsid w:val="00F637CA"/>
    <w:rsid w:val="00F63E21"/>
    <w:rsid w:val="00F64432"/>
    <w:rsid w:val="00F650C8"/>
    <w:rsid w:val="00F65145"/>
    <w:rsid w:val="00F65D00"/>
    <w:rsid w:val="00F677A5"/>
    <w:rsid w:val="00F67E36"/>
    <w:rsid w:val="00F67EC9"/>
    <w:rsid w:val="00F70484"/>
    <w:rsid w:val="00F70971"/>
    <w:rsid w:val="00F70E70"/>
    <w:rsid w:val="00F71278"/>
    <w:rsid w:val="00F718CA"/>
    <w:rsid w:val="00F724BC"/>
    <w:rsid w:val="00F7259E"/>
    <w:rsid w:val="00F72CFB"/>
    <w:rsid w:val="00F72F67"/>
    <w:rsid w:val="00F745A0"/>
    <w:rsid w:val="00F74A87"/>
    <w:rsid w:val="00F752E4"/>
    <w:rsid w:val="00F7569E"/>
    <w:rsid w:val="00F75EDB"/>
    <w:rsid w:val="00F76274"/>
    <w:rsid w:val="00F764D7"/>
    <w:rsid w:val="00F7684B"/>
    <w:rsid w:val="00F76932"/>
    <w:rsid w:val="00F77515"/>
    <w:rsid w:val="00F77C5E"/>
    <w:rsid w:val="00F77E5B"/>
    <w:rsid w:val="00F77E70"/>
    <w:rsid w:val="00F77F47"/>
    <w:rsid w:val="00F80E2D"/>
    <w:rsid w:val="00F811C1"/>
    <w:rsid w:val="00F81AF4"/>
    <w:rsid w:val="00F81B7E"/>
    <w:rsid w:val="00F81B89"/>
    <w:rsid w:val="00F82341"/>
    <w:rsid w:val="00F8243E"/>
    <w:rsid w:val="00F824F3"/>
    <w:rsid w:val="00F828C2"/>
    <w:rsid w:val="00F82CFE"/>
    <w:rsid w:val="00F82F96"/>
    <w:rsid w:val="00F83EE0"/>
    <w:rsid w:val="00F843FF"/>
    <w:rsid w:val="00F84827"/>
    <w:rsid w:val="00F855BA"/>
    <w:rsid w:val="00F86061"/>
    <w:rsid w:val="00F86443"/>
    <w:rsid w:val="00F87F8A"/>
    <w:rsid w:val="00F90584"/>
    <w:rsid w:val="00F9073C"/>
    <w:rsid w:val="00F90D03"/>
    <w:rsid w:val="00F9133B"/>
    <w:rsid w:val="00F91413"/>
    <w:rsid w:val="00F916F9"/>
    <w:rsid w:val="00F9173F"/>
    <w:rsid w:val="00F91D89"/>
    <w:rsid w:val="00F926D5"/>
    <w:rsid w:val="00F92BFD"/>
    <w:rsid w:val="00F932E9"/>
    <w:rsid w:val="00F94285"/>
    <w:rsid w:val="00F943BA"/>
    <w:rsid w:val="00F94529"/>
    <w:rsid w:val="00F94878"/>
    <w:rsid w:val="00F94E8F"/>
    <w:rsid w:val="00F95837"/>
    <w:rsid w:val="00F95901"/>
    <w:rsid w:val="00F95D95"/>
    <w:rsid w:val="00F9648F"/>
    <w:rsid w:val="00F96616"/>
    <w:rsid w:val="00F96D78"/>
    <w:rsid w:val="00F96EC8"/>
    <w:rsid w:val="00F97189"/>
    <w:rsid w:val="00F97643"/>
    <w:rsid w:val="00F9778F"/>
    <w:rsid w:val="00FA028A"/>
    <w:rsid w:val="00FA03F8"/>
    <w:rsid w:val="00FA0F49"/>
    <w:rsid w:val="00FA176C"/>
    <w:rsid w:val="00FA1A66"/>
    <w:rsid w:val="00FA21D3"/>
    <w:rsid w:val="00FA2DE3"/>
    <w:rsid w:val="00FA38DC"/>
    <w:rsid w:val="00FA3B11"/>
    <w:rsid w:val="00FA3F0E"/>
    <w:rsid w:val="00FA4795"/>
    <w:rsid w:val="00FA491B"/>
    <w:rsid w:val="00FA4ECF"/>
    <w:rsid w:val="00FA4F0F"/>
    <w:rsid w:val="00FA5ECD"/>
    <w:rsid w:val="00FA66E9"/>
    <w:rsid w:val="00FA6D9D"/>
    <w:rsid w:val="00FB01FF"/>
    <w:rsid w:val="00FB083C"/>
    <w:rsid w:val="00FB0D8B"/>
    <w:rsid w:val="00FB1686"/>
    <w:rsid w:val="00FB1D43"/>
    <w:rsid w:val="00FB1F27"/>
    <w:rsid w:val="00FB2015"/>
    <w:rsid w:val="00FB223C"/>
    <w:rsid w:val="00FB2F8A"/>
    <w:rsid w:val="00FB309C"/>
    <w:rsid w:val="00FB34E2"/>
    <w:rsid w:val="00FB3F12"/>
    <w:rsid w:val="00FB4823"/>
    <w:rsid w:val="00FB4834"/>
    <w:rsid w:val="00FB4F0B"/>
    <w:rsid w:val="00FB5740"/>
    <w:rsid w:val="00FB5853"/>
    <w:rsid w:val="00FB5E1D"/>
    <w:rsid w:val="00FB64C5"/>
    <w:rsid w:val="00FB7959"/>
    <w:rsid w:val="00FC025E"/>
    <w:rsid w:val="00FC0FA7"/>
    <w:rsid w:val="00FC100A"/>
    <w:rsid w:val="00FC11DB"/>
    <w:rsid w:val="00FC14EC"/>
    <w:rsid w:val="00FC187A"/>
    <w:rsid w:val="00FC18F9"/>
    <w:rsid w:val="00FC1E13"/>
    <w:rsid w:val="00FC23D2"/>
    <w:rsid w:val="00FC2F40"/>
    <w:rsid w:val="00FC2FDE"/>
    <w:rsid w:val="00FC366F"/>
    <w:rsid w:val="00FC3A01"/>
    <w:rsid w:val="00FC6038"/>
    <w:rsid w:val="00FC6C89"/>
    <w:rsid w:val="00FC6E41"/>
    <w:rsid w:val="00FC711B"/>
    <w:rsid w:val="00FC7707"/>
    <w:rsid w:val="00FC7FAF"/>
    <w:rsid w:val="00FD0701"/>
    <w:rsid w:val="00FD072E"/>
    <w:rsid w:val="00FD11B1"/>
    <w:rsid w:val="00FD209A"/>
    <w:rsid w:val="00FD20E0"/>
    <w:rsid w:val="00FD21F8"/>
    <w:rsid w:val="00FD26F1"/>
    <w:rsid w:val="00FD2D2C"/>
    <w:rsid w:val="00FD2EEE"/>
    <w:rsid w:val="00FD3136"/>
    <w:rsid w:val="00FD49F7"/>
    <w:rsid w:val="00FD4F03"/>
    <w:rsid w:val="00FD5F60"/>
    <w:rsid w:val="00FD65D7"/>
    <w:rsid w:val="00FE0BE0"/>
    <w:rsid w:val="00FE1656"/>
    <w:rsid w:val="00FE1A0F"/>
    <w:rsid w:val="00FE201C"/>
    <w:rsid w:val="00FE2382"/>
    <w:rsid w:val="00FE2AE8"/>
    <w:rsid w:val="00FE38BA"/>
    <w:rsid w:val="00FE3B5A"/>
    <w:rsid w:val="00FE3EF4"/>
    <w:rsid w:val="00FE4474"/>
    <w:rsid w:val="00FE4D35"/>
    <w:rsid w:val="00FE5174"/>
    <w:rsid w:val="00FE6731"/>
    <w:rsid w:val="00FE7217"/>
    <w:rsid w:val="00FE735A"/>
    <w:rsid w:val="00FE7F22"/>
    <w:rsid w:val="00FF036F"/>
    <w:rsid w:val="00FF04A8"/>
    <w:rsid w:val="00FF0D17"/>
    <w:rsid w:val="00FF1395"/>
    <w:rsid w:val="00FF2015"/>
    <w:rsid w:val="00FF25A2"/>
    <w:rsid w:val="00FF2EF7"/>
    <w:rsid w:val="00FF35F2"/>
    <w:rsid w:val="00FF3717"/>
    <w:rsid w:val="00FF3A22"/>
    <w:rsid w:val="00FF46E8"/>
    <w:rsid w:val="00FF5370"/>
    <w:rsid w:val="00FF6AF3"/>
    <w:rsid w:val="00FF6EC4"/>
    <w:rsid w:val="00FF7488"/>
    <w:rsid w:val="00FF7D12"/>
    <w:rsid w:val="00FF7F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7655"/>
    <w:pPr>
      <w:spacing w:after="200" w:line="276" w:lineRule="auto"/>
    </w:pPr>
    <w:rPr>
      <w:sz w:val="22"/>
      <w:szCs w:val="22"/>
      <w:lang w:val="en-GB"/>
    </w:rPr>
  </w:style>
  <w:style w:type="paragraph" w:styleId="1">
    <w:name w:val="heading 1"/>
    <w:basedOn w:val="a0"/>
    <w:next w:val="a0"/>
    <w:link w:val="1Char"/>
    <w:qFormat/>
    <w:rsid w:val="00CC46F4"/>
    <w:pPr>
      <w:keepNext/>
      <w:numPr>
        <w:numId w:val="1"/>
      </w:numPr>
      <w:spacing w:before="240" w:after="60"/>
      <w:outlineLvl w:val="0"/>
    </w:pPr>
    <w:rPr>
      <w:rFonts w:ascii="Cambria" w:eastAsia="Times New Roman" w:hAnsi="Cambria"/>
      <w:b/>
      <w:bCs/>
      <w:kern w:val="32"/>
      <w:sz w:val="32"/>
      <w:szCs w:val="32"/>
      <w:lang/>
    </w:rPr>
  </w:style>
  <w:style w:type="paragraph" w:styleId="2">
    <w:name w:val="heading 2"/>
    <w:basedOn w:val="a0"/>
    <w:next w:val="a0"/>
    <w:link w:val="2Char"/>
    <w:qFormat/>
    <w:rsid w:val="00CC46F4"/>
    <w:pPr>
      <w:keepNext/>
      <w:numPr>
        <w:ilvl w:val="1"/>
        <w:numId w:val="1"/>
      </w:numPr>
      <w:spacing w:before="240" w:after="60"/>
      <w:outlineLvl w:val="1"/>
    </w:pPr>
    <w:rPr>
      <w:rFonts w:ascii="Cambria" w:eastAsia="Times New Roman" w:hAnsi="Cambria"/>
      <w:b/>
      <w:bCs/>
      <w:i/>
      <w:iCs/>
      <w:sz w:val="26"/>
      <w:szCs w:val="28"/>
      <w:lang w:eastAsia="en-GB"/>
    </w:rPr>
  </w:style>
  <w:style w:type="paragraph" w:styleId="3">
    <w:name w:val="heading 3"/>
    <w:basedOn w:val="a0"/>
    <w:next w:val="a0"/>
    <w:link w:val="3Char"/>
    <w:qFormat/>
    <w:rsid w:val="00B07024"/>
    <w:pPr>
      <w:keepNext/>
      <w:numPr>
        <w:ilvl w:val="2"/>
        <w:numId w:val="1"/>
      </w:numPr>
      <w:spacing w:before="240" w:after="60"/>
      <w:outlineLvl w:val="2"/>
    </w:pPr>
    <w:rPr>
      <w:rFonts w:ascii="Cambria" w:eastAsia="Times New Roman" w:hAnsi="Cambria"/>
      <w:b/>
      <w:bCs/>
      <w:sz w:val="24"/>
      <w:szCs w:val="26"/>
      <w:lang/>
    </w:rPr>
  </w:style>
  <w:style w:type="paragraph" w:styleId="4">
    <w:name w:val="heading 4"/>
    <w:basedOn w:val="a0"/>
    <w:next w:val="a0"/>
    <w:link w:val="4Char"/>
    <w:qFormat/>
    <w:rsid w:val="00B07024"/>
    <w:pPr>
      <w:keepNext/>
      <w:numPr>
        <w:ilvl w:val="3"/>
        <w:numId w:val="1"/>
      </w:numPr>
      <w:spacing w:before="240" w:after="60"/>
      <w:outlineLvl w:val="3"/>
    </w:pPr>
    <w:rPr>
      <w:rFonts w:ascii="Times New Roman" w:eastAsia="Times New Roman" w:hAnsi="Times New Roman"/>
      <w:b/>
      <w:bCs/>
      <w:szCs w:val="28"/>
      <w:lang/>
    </w:rPr>
  </w:style>
  <w:style w:type="paragraph" w:styleId="5">
    <w:name w:val="heading 5"/>
    <w:basedOn w:val="a0"/>
    <w:next w:val="a0"/>
    <w:link w:val="5Char"/>
    <w:uiPriority w:val="99"/>
    <w:qFormat/>
    <w:rsid w:val="00CC46F4"/>
    <w:pPr>
      <w:spacing w:before="240" w:after="60" w:line="240" w:lineRule="auto"/>
      <w:jc w:val="both"/>
      <w:outlineLvl w:val="4"/>
    </w:pPr>
    <w:rPr>
      <w:rFonts w:ascii="Times New Roman" w:eastAsia="Times New Roman" w:hAnsi="Times New Roman"/>
      <w:bCs/>
      <w:iCs/>
      <w:szCs w:val="26"/>
      <w:lang/>
    </w:rPr>
  </w:style>
  <w:style w:type="paragraph" w:styleId="6">
    <w:name w:val="heading 6"/>
    <w:basedOn w:val="a0"/>
    <w:next w:val="a0"/>
    <w:link w:val="6Char"/>
    <w:uiPriority w:val="9"/>
    <w:qFormat/>
    <w:rsid w:val="004F3048"/>
    <w:pPr>
      <w:numPr>
        <w:numId w:val="4"/>
      </w:numPr>
      <w:spacing w:before="240" w:after="60"/>
      <w:jc w:val="both"/>
      <w:outlineLvl w:val="5"/>
    </w:pPr>
    <w:rPr>
      <w:rFonts w:ascii="Times New Roman" w:eastAsia="Times New Roman" w:hAnsi="Times New Roman"/>
      <w:bCs/>
      <w:lang w:eastAsia="en-GB"/>
    </w:rPr>
  </w:style>
  <w:style w:type="paragraph" w:styleId="7">
    <w:name w:val="heading 7"/>
    <w:basedOn w:val="a0"/>
    <w:next w:val="a0"/>
    <w:link w:val="7Char"/>
    <w:qFormat/>
    <w:rsid w:val="00B07024"/>
    <w:pPr>
      <w:numPr>
        <w:ilvl w:val="6"/>
        <w:numId w:val="1"/>
      </w:numPr>
      <w:spacing w:before="240" w:after="60"/>
      <w:outlineLvl w:val="6"/>
    </w:pPr>
    <w:rPr>
      <w:rFonts w:eastAsia="Times New Roman"/>
      <w:sz w:val="24"/>
      <w:szCs w:val="24"/>
      <w:lang/>
    </w:rPr>
  </w:style>
  <w:style w:type="paragraph" w:styleId="8">
    <w:name w:val="heading 8"/>
    <w:basedOn w:val="a0"/>
    <w:next w:val="a0"/>
    <w:link w:val="8Char"/>
    <w:qFormat/>
    <w:rsid w:val="00B07024"/>
    <w:pPr>
      <w:numPr>
        <w:ilvl w:val="7"/>
        <w:numId w:val="1"/>
      </w:numPr>
      <w:spacing w:before="240" w:after="60"/>
      <w:outlineLvl w:val="7"/>
    </w:pPr>
    <w:rPr>
      <w:rFonts w:eastAsia="Times New Roman"/>
      <w:i/>
      <w:iCs/>
      <w:sz w:val="24"/>
      <w:szCs w:val="24"/>
      <w:lang/>
    </w:rPr>
  </w:style>
  <w:style w:type="paragraph" w:styleId="9">
    <w:name w:val="heading 9"/>
    <w:basedOn w:val="a0"/>
    <w:next w:val="a0"/>
    <w:link w:val="9Char"/>
    <w:qFormat/>
    <w:rsid w:val="00B07024"/>
    <w:pPr>
      <w:numPr>
        <w:ilvl w:val="8"/>
        <w:numId w:val="1"/>
      </w:numPr>
      <w:spacing w:before="240" w:after="60"/>
      <w:outlineLvl w:val="8"/>
    </w:pPr>
    <w:rPr>
      <w:rFonts w:ascii="Cambria" w:eastAsia="Times New Roman" w:hAnsi="Cambria"/>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873D61"/>
    <w:pPr>
      <w:spacing w:after="0" w:line="240" w:lineRule="auto"/>
    </w:pPr>
    <w:rPr>
      <w:rFonts w:ascii="Tahoma" w:hAnsi="Tahoma"/>
      <w:sz w:val="16"/>
      <w:szCs w:val="16"/>
      <w:lang/>
    </w:rPr>
  </w:style>
  <w:style w:type="character" w:customStyle="1" w:styleId="Char">
    <w:name w:val="Κείμενο πλαισίου Char"/>
    <w:link w:val="a4"/>
    <w:uiPriority w:val="99"/>
    <w:semiHidden/>
    <w:rsid w:val="00873D61"/>
    <w:rPr>
      <w:rFonts w:ascii="Tahoma" w:hAnsi="Tahoma" w:cs="Tahoma"/>
      <w:sz w:val="16"/>
      <w:szCs w:val="16"/>
      <w:lang w:eastAsia="en-US"/>
    </w:rPr>
  </w:style>
  <w:style w:type="character" w:styleId="a5">
    <w:name w:val="annotation reference"/>
    <w:uiPriority w:val="99"/>
    <w:unhideWhenUsed/>
    <w:rsid w:val="00873D61"/>
    <w:rPr>
      <w:sz w:val="16"/>
      <w:szCs w:val="16"/>
    </w:rPr>
  </w:style>
  <w:style w:type="paragraph" w:styleId="a6">
    <w:name w:val="annotation text"/>
    <w:basedOn w:val="a0"/>
    <w:link w:val="Char0"/>
    <w:uiPriority w:val="8"/>
    <w:unhideWhenUsed/>
    <w:rsid w:val="00873D61"/>
    <w:rPr>
      <w:sz w:val="20"/>
      <w:szCs w:val="20"/>
      <w:lang/>
    </w:rPr>
  </w:style>
  <w:style w:type="character" w:customStyle="1" w:styleId="Char0">
    <w:name w:val="Κείμενο σχολίου Char"/>
    <w:link w:val="a6"/>
    <w:uiPriority w:val="8"/>
    <w:rsid w:val="00873D61"/>
    <w:rPr>
      <w:lang w:eastAsia="en-US"/>
    </w:rPr>
  </w:style>
  <w:style w:type="paragraph" w:styleId="a7">
    <w:name w:val="annotation subject"/>
    <w:basedOn w:val="a6"/>
    <w:next w:val="a6"/>
    <w:link w:val="Char1"/>
    <w:uiPriority w:val="99"/>
    <w:semiHidden/>
    <w:unhideWhenUsed/>
    <w:rsid w:val="00873D61"/>
    <w:rPr>
      <w:b/>
      <w:bCs/>
    </w:rPr>
  </w:style>
  <w:style w:type="character" w:customStyle="1" w:styleId="Char1">
    <w:name w:val="Θέμα σχολίου Char"/>
    <w:link w:val="a7"/>
    <w:uiPriority w:val="99"/>
    <w:semiHidden/>
    <w:rsid w:val="00873D61"/>
    <w:rPr>
      <w:b/>
      <w:bCs/>
      <w:lang w:eastAsia="en-US"/>
    </w:rPr>
  </w:style>
  <w:style w:type="paragraph" w:styleId="a8">
    <w:name w:val="footnote text"/>
    <w:basedOn w:val="a0"/>
    <w:link w:val="Char2"/>
    <w:uiPriority w:val="99"/>
    <w:unhideWhenUsed/>
    <w:rsid w:val="00385CDA"/>
    <w:rPr>
      <w:sz w:val="20"/>
      <w:szCs w:val="20"/>
      <w:lang/>
    </w:rPr>
  </w:style>
  <w:style w:type="character" w:customStyle="1" w:styleId="Char2">
    <w:name w:val="Κείμενο υποσημείωσης Char"/>
    <w:link w:val="a8"/>
    <w:uiPriority w:val="99"/>
    <w:rsid w:val="00385CDA"/>
    <w:rPr>
      <w:lang w:eastAsia="en-US"/>
    </w:rPr>
  </w:style>
  <w:style w:type="character" w:styleId="a9">
    <w:name w:val="footnote reference"/>
    <w:uiPriority w:val="99"/>
    <w:semiHidden/>
    <w:unhideWhenUsed/>
    <w:rsid w:val="00385CDA"/>
    <w:rPr>
      <w:vertAlign w:val="superscript"/>
    </w:rPr>
  </w:style>
  <w:style w:type="paragraph" w:styleId="aa">
    <w:name w:val="Revision"/>
    <w:hidden/>
    <w:uiPriority w:val="99"/>
    <w:semiHidden/>
    <w:rsid w:val="006A7A6A"/>
    <w:rPr>
      <w:sz w:val="22"/>
      <w:szCs w:val="22"/>
      <w:lang w:val="en-GB"/>
    </w:rPr>
  </w:style>
  <w:style w:type="paragraph" w:styleId="ab">
    <w:name w:val="header"/>
    <w:basedOn w:val="a0"/>
    <w:link w:val="Char3"/>
    <w:uiPriority w:val="99"/>
    <w:unhideWhenUsed/>
    <w:rsid w:val="00C41311"/>
    <w:pPr>
      <w:tabs>
        <w:tab w:val="center" w:pos="4536"/>
        <w:tab w:val="right" w:pos="9072"/>
      </w:tabs>
    </w:pPr>
    <w:rPr>
      <w:lang/>
    </w:rPr>
  </w:style>
  <w:style w:type="character" w:customStyle="1" w:styleId="Char3">
    <w:name w:val="Κεφαλίδα Char"/>
    <w:link w:val="ab"/>
    <w:uiPriority w:val="99"/>
    <w:rsid w:val="00C41311"/>
    <w:rPr>
      <w:sz w:val="22"/>
      <w:szCs w:val="22"/>
      <w:lang w:eastAsia="en-US"/>
    </w:rPr>
  </w:style>
  <w:style w:type="paragraph" w:styleId="ac">
    <w:name w:val="footer"/>
    <w:basedOn w:val="a0"/>
    <w:link w:val="Char4"/>
    <w:uiPriority w:val="99"/>
    <w:unhideWhenUsed/>
    <w:rsid w:val="00C41311"/>
    <w:pPr>
      <w:tabs>
        <w:tab w:val="center" w:pos="4536"/>
        <w:tab w:val="right" w:pos="9072"/>
      </w:tabs>
    </w:pPr>
    <w:rPr>
      <w:lang/>
    </w:rPr>
  </w:style>
  <w:style w:type="character" w:customStyle="1" w:styleId="Char4">
    <w:name w:val="Υποσέλιδο Char"/>
    <w:link w:val="ac"/>
    <w:uiPriority w:val="99"/>
    <w:rsid w:val="00C41311"/>
    <w:rPr>
      <w:sz w:val="22"/>
      <w:szCs w:val="22"/>
      <w:lang w:eastAsia="en-US"/>
    </w:rPr>
  </w:style>
  <w:style w:type="table" w:styleId="ad">
    <w:name w:val="Table Grid"/>
    <w:basedOn w:val="a2"/>
    <w:uiPriority w:val="59"/>
    <w:rsid w:val="00715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0"/>
    <w:uiPriority w:val="34"/>
    <w:qFormat/>
    <w:rsid w:val="00215414"/>
    <w:pPr>
      <w:spacing w:after="0" w:line="264" w:lineRule="auto"/>
      <w:ind w:left="720"/>
      <w:contextualSpacing/>
    </w:pPr>
    <w:rPr>
      <w:rFonts w:ascii="Times New Roman" w:eastAsia="Times New Roman" w:hAnsi="Times New Roman"/>
      <w:sz w:val="24"/>
      <w:szCs w:val="24"/>
      <w:lang w:val="en-US"/>
    </w:rPr>
  </w:style>
  <w:style w:type="character" w:customStyle="1" w:styleId="Heading1Char">
    <w:name w:val="Heading 1 Char"/>
    <w:rsid w:val="005C44DE"/>
    <w:rPr>
      <w:rFonts w:ascii="Cambria" w:eastAsia="Times New Roman" w:hAnsi="Cambria"/>
      <w:b/>
      <w:bCs/>
      <w:kern w:val="32"/>
      <w:sz w:val="32"/>
      <w:szCs w:val="32"/>
    </w:rPr>
  </w:style>
  <w:style w:type="character" w:customStyle="1" w:styleId="2Char">
    <w:name w:val="Επικεφαλίδα 2 Char"/>
    <w:link w:val="2"/>
    <w:rsid w:val="00D81AED"/>
    <w:rPr>
      <w:rFonts w:ascii="Cambria" w:eastAsia="Times New Roman" w:hAnsi="Cambria"/>
      <w:b/>
      <w:bCs/>
      <w:i/>
      <w:iCs/>
      <w:sz w:val="26"/>
      <w:szCs w:val="28"/>
      <w:lang w:val="en-GB" w:eastAsia="en-GB"/>
    </w:rPr>
  </w:style>
  <w:style w:type="character" w:customStyle="1" w:styleId="3Char">
    <w:name w:val="Επικεφαλίδα 3 Char"/>
    <w:link w:val="3"/>
    <w:rsid w:val="00D81AED"/>
    <w:rPr>
      <w:rFonts w:ascii="Cambria" w:eastAsia="Times New Roman" w:hAnsi="Cambria"/>
      <w:b/>
      <w:bCs/>
      <w:sz w:val="24"/>
      <w:szCs w:val="26"/>
      <w:lang w:val="en-GB"/>
    </w:rPr>
  </w:style>
  <w:style w:type="character" w:customStyle="1" w:styleId="4Char">
    <w:name w:val="Επικεφαλίδα 4 Char"/>
    <w:link w:val="4"/>
    <w:rsid w:val="003A47CC"/>
    <w:rPr>
      <w:rFonts w:ascii="Times New Roman" w:eastAsia="Times New Roman" w:hAnsi="Times New Roman"/>
      <w:b/>
      <w:bCs/>
      <w:sz w:val="22"/>
      <w:szCs w:val="28"/>
      <w:lang w:val="en-GB"/>
    </w:rPr>
  </w:style>
  <w:style w:type="character" w:customStyle="1" w:styleId="5Char">
    <w:name w:val="Επικεφαλίδα 5 Char"/>
    <w:link w:val="5"/>
    <w:uiPriority w:val="99"/>
    <w:rsid w:val="00CB724B"/>
    <w:rPr>
      <w:rFonts w:ascii="Times New Roman" w:eastAsia="Times New Roman" w:hAnsi="Times New Roman"/>
      <w:bCs/>
      <w:iCs/>
      <w:sz w:val="22"/>
      <w:szCs w:val="26"/>
      <w:lang w:eastAsia="en-US"/>
    </w:rPr>
  </w:style>
  <w:style w:type="character" w:customStyle="1" w:styleId="6Char">
    <w:name w:val="Επικεφαλίδα 6 Char"/>
    <w:link w:val="6"/>
    <w:uiPriority w:val="9"/>
    <w:rsid w:val="004F3048"/>
    <w:rPr>
      <w:rFonts w:ascii="Times New Roman" w:eastAsia="Times New Roman" w:hAnsi="Times New Roman"/>
      <w:bCs/>
      <w:sz w:val="22"/>
      <w:szCs w:val="22"/>
      <w:lang w:val="en-GB" w:eastAsia="en-GB"/>
    </w:rPr>
  </w:style>
  <w:style w:type="character" w:customStyle="1" w:styleId="7Char">
    <w:name w:val="Επικεφαλίδα 7 Char"/>
    <w:link w:val="7"/>
    <w:rsid w:val="00B0177E"/>
    <w:rPr>
      <w:rFonts w:eastAsia="Times New Roman"/>
      <w:sz w:val="24"/>
      <w:szCs w:val="24"/>
      <w:lang w:val="en-GB"/>
    </w:rPr>
  </w:style>
  <w:style w:type="character" w:customStyle="1" w:styleId="8Char">
    <w:name w:val="Επικεφαλίδα 8 Char"/>
    <w:link w:val="8"/>
    <w:rsid w:val="00B0177E"/>
    <w:rPr>
      <w:rFonts w:eastAsia="Times New Roman"/>
      <w:i/>
      <w:iCs/>
      <w:sz w:val="24"/>
      <w:szCs w:val="24"/>
      <w:lang w:val="en-GB"/>
    </w:rPr>
  </w:style>
  <w:style w:type="character" w:customStyle="1" w:styleId="9Char">
    <w:name w:val="Επικεφαλίδα 9 Char"/>
    <w:link w:val="9"/>
    <w:rsid w:val="00B0177E"/>
    <w:rPr>
      <w:rFonts w:ascii="Cambria" w:eastAsia="Times New Roman" w:hAnsi="Cambria"/>
      <w:sz w:val="22"/>
      <w:szCs w:val="22"/>
      <w:lang w:val="en-GB"/>
    </w:rPr>
  </w:style>
  <w:style w:type="paragraph" w:styleId="10">
    <w:name w:val="toc 1"/>
    <w:basedOn w:val="a0"/>
    <w:next w:val="a0"/>
    <w:autoRedefine/>
    <w:uiPriority w:val="39"/>
    <w:unhideWhenUsed/>
    <w:rsid w:val="008E16D4"/>
    <w:pPr>
      <w:tabs>
        <w:tab w:val="left" w:pos="440"/>
        <w:tab w:val="right" w:leader="dot" w:pos="9062"/>
      </w:tabs>
      <w:spacing w:before="120" w:after="48"/>
    </w:pPr>
    <w:rPr>
      <w:b/>
      <w:noProof/>
    </w:rPr>
  </w:style>
  <w:style w:type="paragraph" w:styleId="20">
    <w:name w:val="toc 2"/>
    <w:basedOn w:val="a0"/>
    <w:next w:val="a0"/>
    <w:autoRedefine/>
    <w:uiPriority w:val="39"/>
    <w:unhideWhenUsed/>
    <w:rsid w:val="004B4631"/>
    <w:pPr>
      <w:ind w:left="220"/>
    </w:pPr>
  </w:style>
  <w:style w:type="paragraph" w:styleId="30">
    <w:name w:val="toc 3"/>
    <w:basedOn w:val="a0"/>
    <w:next w:val="a0"/>
    <w:autoRedefine/>
    <w:uiPriority w:val="39"/>
    <w:unhideWhenUsed/>
    <w:rsid w:val="00BB7655"/>
    <w:pPr>
      <w:tabs>
        <w:tab w:val="left" w:pos="1320"/>
        <w:tab w:val="right" w:leader="dot" w:pos="9062"/>
      </w:tabs>
      <w:spacing w:afterLines="40" w:line="240" w:lineRule="auto"/>
      <w:ind w:left="440"/>
    </w:pPr>
    <w:rPr>
      <w:noProof/>
      <w:lang w:val="en-US" w:eastAsia="en-GB"/>
    </w:rPr>
  </w:style>
  <w:style w:type="paragraph" w:styleId="40">
    <w:name w:val="toc 4"/>
    <w:basedOn w:val="a0"/>
    <w:next w:val="a0"/>
    <w:autoRedefine/>
    <w:uiPriority w:val="39"/>
    <w:unhideWhenUsed/>
    <w:rsid w:val="004B4631"/>
    <w:pPr>
      <w:spacing w:after="100"/>
      <w:ind w:left="660"/>
    </w:pPr>
    <w:rPr>
      <w:rFonts w:eastAsia="Times New Roman"/>
      <w:lang w:eastAsia="en-GB"/>
    </w:rPr>
  </w:style>
  <w:style w:type="paragraph" w:styleId="50">
    <w:name w:val="toc 5"/>
    <w:basedOn w:val="a0"/>
    <w:next w:val="a0"/>
    <w:autoRedefine/>
    <w:uiPriority w:val="39"/>
    <w:unhideWhenUsed/>
    <w:rsid w:val="004B4631"/>
    <w:pPr>
      <w:spacing w:after="100"/>
      <w:ind w:left="880"/>
    </w:pPr>
    <w:rPr>
      <w:rFonts w:eastAsia="Times New Roman"/>
      <w:lang w:eastAsia="en-GB"/>
    </w:rPr>
  </w:style>
  <w:style w:type="paragraph" w:styleId="60">
    <w:name w:val="toc 6"/>
    <w:basedOn w:val="a0"/>
    <w:next w:val="a0"/>
    <w:autoRedefine/>
    <w:uiPriority w:val="39"/>
    <w:unhideWhenUsed/>
    <w:rsid w:val="004B4631"/>
    <w:pPr>
      <w:spacing w:after="100"/>
      <w:ind w:left="1100"/>
    </w:pPr>
    <w:rPr>
      <w:rFonts w:eastAsia="Times New Roman"/>
      <w:lang w:eastAsia="en-GB"/>
    </w:rPr>
  </w:style>
  <w:style w:type="paragraph" w:styleId="70">
    <w:name w:val="toc 7"/>
    <w:basedOn w:val="a0"/>
    <w:next w:val="a0"/>
    <w:autoRedefine/>
    <w:uiPriority w:val="39"/>
    <w:unhideWhenUsed/>
    <w:rsid w:val="004B4631"/>
    <w:pPr>
      <w:spacing w:after="100"/>
      <w:ind w:left="1320"/>
    </w:pPr>
    <w:rPr>
      <w:rFonts w:eastAsia="Times New Roman"/>
      <w:lang w:eastAsia="en-GB"/>
    </w:rPr>
  </w:style>
  <w:style w:type="paragraph" w:styleId="80">
    <w:name w:val="toc 8"/>
    <w:basedOn w:val="a0"/>
    <w:next w:val="a0"/>
    <w:autoRedefine/>
    <w:uiPriority w:val="39"/>
    <w:unhideWhenUsed/>
    <w:rsid w:val="004B4631"/>
    <w:pPr>
      <w:spacing w:after="100"/>
      <w:ind w:left="1540"/>
    </w:pPr>
    <w:rPr>
      <w:rFonts w:eastAsia="Times New Roman"/>
      <w:lang w:eastAsia="en-GB"/>
    </w:rPr>
  </w:style>
  <w:style w:type="paragraph" w:styleId="90">
    <w:name w:val="toc 9"/>
    <w:basedOn w:val="a0"/>
    <w:next w:val="a0"/>
    <w:autoRedefine/>
    <w:uiPriority w:val="39"/>
    <w:unhideWhenUsed/>
    <w:rsid w:val="004B4631"/>
    <w:pPr>
      <w:spacing w:after="100"/>
      <w:ind w:left="1760"/>
    </w:pPr>
    <w:rPr>
      <w:rFonts w:eastAsia="Times New Roman"/>
      <w:lang w:eastAsia="en-GB"/>
    </w:rPr>
  </w:style>
  <w:style w:type="character" w:styleId="-">
    <w:name w:val="Hyperlink"/>
    <w:uiPriority w:val="99"/>
    <w:unhideWhenUsed/>
    <w:rsid w:val="004B4631"/>
    <w:rPr>
      <w:color w:val="0000FF"/>
      <w:u w:val="single"/>
    </w:rPr>
  </w:style>
  <w:style w:type="paragraph" w:styleId="af">
    <w:name w:val="No Spacing"/>
    <w:uiPriority w:val="1"/>
    <w:qFormat/>
    <w:rsid w:val="00BA5DA2"/>
    <w:rPr>
      <w:sz w:val="22"/>
      <w:szCs w:val="22"/>
      <w:lang w:val="en-GB"/>
    </w:rPr>
  </w:style>
  <w:style w:type="paragraph" w:customStyle="1" w:styleId="PA">
    <w:name w:val="PA"/>
    <w:basedOn w:val="a0"/>
    <w:qFormat/>
    <w:rsid w:val="00711554"/>
    <w:pPr>
      <w:pBdr>
        <w:top w:val="single" w:sz="4" w:space="1" w:color="auto"/>
        <w:left w:val="single" w:sz="4" w:space="4" w:color="auto"/>
        <w:bottom w:val="single" w:sz="4" w:space="1" w:color="auto"/>
        <w:right w:val="single" w:sz="4" w:space="4" w:color="auto"/>
      </w:pBdr>
      <w:autoSpaceDE w:val="0"/>
      <w:autoSpaceDN w:val="0"/>
      <w:adjustRightInd w:val="0"/>
      <w:spacing w:after="0" w:line="264" w:lineRule="auto"/>
      <w:ind w:left="1315" w:right="612" w:hanging="357"/>
      <w:jc w:val="both"/>
    </w:pPr>
    <w:rPr>
      <w:rFonts w:ascii="Times New Roman" w:eastAsia="Times New Roman" w:hAnsi="Times New Roman"/>
      <w:color w:val="000000"/>
      <w:lang w:eastAsia="en-GB"/>
    </w:rPr>
  </w:style>
  <w:style w:type="paragraph" w:customStyle="1" w:styleId="text">
    <w:name w:val="text"/>
    <w:basedOn w:val="af"/>
    <w:qFormat/>
    <w:rsid w:val="001B164A"/>
    <w:pPr>
      <w:jc w:val="both"/>
    </w:pPr>
    <w:rPr>
      <w:rFonts w:ascii="Times New Roman" w:hAnsi="Times New Roman"/>
      <w:lang w:eastAsia="en-GB"/>
    </w:rPr>
  </w:style>
  <w:style w:type="paragraph" w:styleId="a">
    <w:name w:val="List Bullet"/>
    <w:basedOn w:val="a0"/>
    <w:uiPriority w:val="99"/>
    <w:unhideWhenUsed/>
    <w:rsid w:val="00660E07"/>
    <w:pPr>
      <w:numPr>
        <w:numId w:val="25"/>
      </w:numPr>
      <w:spacing w:after="240" w:line="264" w:lineRule="auto"/>
    </w:pPr>
    <w:rPr>
      <w:rFonts w:ascii="Times New Roman" w:hAnsi="Times New Roman"/>
      <w:sz w:val="24"/>
      <w:szCs w:val="24"/>
      <w:lang w:eastAsia="en-GB"/>
    </w:rPr>
  </w:style>
  <w:style w:type="paragraph" w:customStyle="1" w:styleId="paragraphnumbering">
    <w:name w:val="paragraphnumbering"/>
    <w:basedOn w:val="a0"/>
    <w:rsid w:val="00660E07"/>
    <w:pPr>
      <w:spacing w:after="240" w:line="264" w:lineRule="auto"/>
    </w:pPr>
    <w:rPr>
      <w:rFonts w:ascii="Times New Roman" w:hAnsi="Times New Roman"/>
      <w:sz w:val="24"/>
      <w:szCs w:val="24"/>
      <w:lang w:eastAsia="en-GB"/>
    </w:rPr>
  </w:style>
  <w:style w:type="paragraph" w:customStyle="1" w:styleId="listparagraph">
    <w:name w:val="listparagraph"/>
    <w:basedOn w:val="a0"/>
    <w:rsid w:val="00660E07"/>
    <w:rPr>
      <w:rFonts w:ascii="Times New Roman" w:hAnsi="Times New Roman"/>
      <w:sz w:val="24"/>
      <w:szCs w:val="24"/>
      <w:lang w:eastAsia="en-GB"/>
    </w:rPr>
  </w:style>
  <w:style w:type="character" w:customStyle="1" w:styleId="st1">
    <w:name w:val="st1"/>
    <w:rsid w:val="00BD758D"/>
  </w:style>
  <w:style w:type="paragraph" w:customStyle="1" w:styleId="ParagraphNumbering0">
    <w:name w:val="Paragraph Numbering"/>
    <w:basedOn w:val="a0"/>
    <w:link w:val="ParagraphNumberingChar"/>
    <w:uiPriority w:val="99"/>
    <w:qFormat/>
    <w:rsid w:val="00BD758D"/>
    <w:pPr>
      <w:spacing w:after="240" w:line="264" w:lineRule="auto"/>
    </w:pPr>
    <w:rPr>
      <w:rFonts w:ascii="Times New Roman" w:eastAsia="Times New Roman" w:hAnsi="Times New Roman"/>
      <w:sz w:val="24"/>
      <w:szCs w:val="24"/>
      <w:lang w:val="en-US"/>
    </w:rPr>
  </w:style>
  <w:style w:type="character" w:customStyle="1" w:styleId="ParagraphNumberingChar">
    <w:name w:val="Paragraph Numbering Char"/>
    <w:link w:val="ParagraphNumbering0"/>
    <w:uiPriority w:val="99"/>
    <w:rsid w:val="00BD758D"/>
    <w:rPr>
      <w:rFonts w:ascii="Times New Roman" w:eastAsia="Times New Roman" w:hAnsi="Times New Roman"/>
      <w:sz w:val="24"/>
      <w:szCs w:val="24"/>
      <w:lang w:val="en-US" w:eastAsia="en-US"/>
    </w:rPr>
  </w:style>
  <w:style w:type="paragraph" w:styleId="af0">
    <w:name w:val="Plain Text"/>
    <w:basedOn w:val="a0"/>
    <w:link w:val="Char5"/>
    <w:uiPriority w:val="99"/>
    <w:semiHidden/>
    <w:unhideWhenUsed/>
    <w:rsid w:val="005F2BD8"/>
    <w:pPr>
      <w:spacing w:after="0" w:line="240" w:lineRule="auto"/>
    </w:pPr>
    <w:rPr>
      <w:szCs w:val="21"/>
      <w:lang/>
    </w:rPr>
  </w:style>
  <w:style w:type="character" w:customStyle="1" w:styleId="Char5">
    <w:name w:val="Απλό κείμενο Char"/>
    <w:link w:val="af0"/>
    <w:uiPriority w:val="99"/>
    <w:semiHidden/>
    <w:rsid w:val="005F2BD8"/>
    <w:rPr>
      <w:sz w:val="22"/>
      <w:szCs w:val="21"/>
      <w:lang w:eastAsia="en-US"/>
    </w:rPr>
  </w:style>
  <w:style w:type="character" w:customStyle="1" w:styleId="Heading1Char1">
    <w:name w:val="Heading 1 Char1"/>
    <w:uiPriority w:val="9"/>
    <w:rsid w:val="00B07024"/>
    <w:rPr>
      <w:rFonts w:ascii="Cambria" w:eastAsia="Times New Roman" w:hAnsi="Cambria" w:cs="Times New Roman"/>
      <w:b/>
      <w:bCs/>
      <w:kern w:val="32"/>
      <w:sz w:val="32"/>
      <w:szCs w:val="32"/>
      <w:lang w:eastAsia="en-US"/>
    </w:rPr>
  </w:style>
  <w:style w:type="character" w:customStyle="1" w:styleId="1Char">
    <w:name w:val="Επικεφαλίδα 1 Char"/>
    <w:link w:val="1"/>
    <w:rsid w:val="00B07024"/>
    <w:rPr>
      <w:rFonts w:ascii="Cambria" w:eastAsia="Times New Roman" w:hAnsi="Cambria"/>
      <w:b/>
      <w:bCs/>
      <w:kern w:val="32"/>
      <w:sz w:val="32"/>
      <w:szCs w:val="32"/>
      <w:lang w:val="en-GB"/>
    </w:rPr>
  </w:style>
  <w:style w:type="paragraph" w:customStyle="1" w:styleId="Point1">
    <w:name w:val="Point 1"/>
    <w:basedOn w:val="a0"/>
    <w:rsid w:val="009A060F"/>
    <w:pPr>
      <w:spacing w:before="120" w:after="120" w:line="240" w:lineRule="auto"/>
      <w:ind w:left="1417" w:hanging="567"/>
      <w:jc w:val="both"/>
    </w:pPr>
    <w:rPr>
      <w:rFonts w:ascii="Times New Roman" w:eastAsia="Times New Roman" w:hAnsi="Times New Roman"/>
      <w:sz w:val="24"/>
      <w:szCs w:val="24"/>
    </w:rPr>
  </w:style>
  <w:style w:type="paragraph" w:customStyle="1" w:styleId="FooterPageNumber30">
    <w:name w:val="Footer PageNumber (30)"/>
    <w:basedOn w:val="a0"/>
    <w:next w:val="a0"/>
    <w:rsid w:val="00777387"/>
    <w:pPr>
      <w:framePr w:w="567" w:hSpace="567" w:wrap="around" w:vAnchor="page" w:hAnchor="page" w:xAlign="outside" w:y="16046"/>
      <w:spacing w:after="0" w:line="240" w:lineRule="auto"/>
      <w:jc w:val="center"/>
    </w:pPr>
    <w:rPr>
      <w:rFonts w:ascii="Century Gothic" w:eastAsia="Times New Roman" w:hAnsi="Century Gothic"/>
      <w:color w:val="333399"/>
      <w:sz w:val="18"/>
      <w:szCs w:val="24"/>
      <w:lang w:eastAsia="en-GB"/>
    </w:rPr>
  </w:style>
  <w:style w:type="paragraph" w:customStyle="1" w:styleId="mesurenouvelle">
    <w:name w:val="mesure nouvelle"/>
    <w:basedOn w:val="ae"/>
    <w:qFormat/>
    <w:rsid w:val="000B10A0"/>
    <w:pPr>
      <w:tabs>
        <w:tab w:val="num" w:pos="360"/>
      </w:tabs>
      <w:autoSpaceDE w:val="0"/>
      <w:autoSpaceDN w:val="0"/>
      <w:adjustRightInd w:val="0"/>
      <w:spacing w:before="180" w:after="180" w:line="360" w:lineRule="auto"/>
    </w:pPr>
    <w:rPr>
      <w:rFonts w:ascii="TimesNewRomanPSMT" w:hAnsi="TimesNewRomanPSMT" w:cs="TimesNewRomanPSMT"/>
      <w:i/>
      <w:lang w:val="en-AU"/>
    </w:rPr>
  </w:style>
  <w:style w:type="character" w:customStyle="1" w:styleId="Corpsdutexte52">
    <w:name w:val="Corps du texte (52)_"/>
    <w:link w:val="Corpsdutexte521"/>
    <w:uiPriority w:val="99"/>
    <w:rsid w:val="009E147F"/>
    <w:rPr>
      <w:sz w:val="21"/>
      <w:szCs w:val="21"/>
      <w:shd w:val="clear" w:color="auto" w:fill="FFFFFF"/>
    </w:rPr>
  </w:style>
  <w:style w:type="character" w:customStyle="1" w:styleId="Corpsdutexte52Gras25">
    <w:name w:val="Corps du texte (52) + Gras25"/>
    <w:uiPriority w:val="99"/>
    <w:rsid w:val="009E147F"/>
    <w:rPr>
      <w:b/>
      <w:bCs/>
      <w:sz w:val="21"/>
      <w:szCs w:val="21"/>
      <w:shd w:val="clear" w:color="auto" w:fill="FFFFFF"/>
    </w:rPr>
  </w:style>
  <w:style w:type="character" w:customStyle="1" w:styleId="En-tte25">
    <w:name w:val="En-tête #2 (5)_"/>
    <w:link w:val="En-tte250"/>
    <w:uiPriority w:val="99"/>
    <w:rsid w:val="009E147F"/>
    <w:rPr>
      <w:b/>
      <w:bCs/>
      <w:i/>
      <w:iCs/>
      <w:sz w:val="25"/>
      <w:szCs w:val="25"/>
      <w:shd w:val="clear" w:color="auto" w:fill="FFFFFF"/>
    </w:rPr>
  </w:style>
  <w:style w:type="paragraph" w:customStyle="1" w:styleId="Corpsdutexte521">
    <w:name w:val="Corps du texte (52)1"/>
    <w:basedOn w:val="a0"/>
    <w:link w:val="Corpsdutexte52"/>
    <w:uiPriority w:val="99"/>
    <w:rsid w:val="009E147F"/>
    <w:pPr>
      <w:widowControl w:val="0"/>
      <w:shd w:val="clear" w:color="auto" w:fill="FFFFFF"/>
      <w:spacing w:before="300" w:after="180" w:line="274" w:lineRule="exact"/>
      <w:ind w:hanging="760"/>
      <w:jc w:val="both"/>
    </w:pPr>
    <w:rPr>
      <w:sz w:val="21"/>
      <w:szCs w:val="21"/>
      <w:lang/>
    </w:rPr>
  </w:style>
  <w:style w:type="paragraph" w:customStyle="1" w:styleId="En-tte250">
    <w:name w:val="En-tête #2 (5)"/>
    <w:basedOn w:val="a0"/>
    <w:link w:val="En-tte25"/>
    <w:uiPriority w:val="99"/>
    <w:rsid w:val="009E147F"/>
    <w:pPr>
      <w:widowControl w:val="0"/>
      <w:shd w:val="clear" w:color="auto" w:fill="FFFFFF"/>
      <w:spacing w:before="180" w:after="180" w:line="350" w:lineRule="exact"/>
      <w:ind w:hanging="680"/>
      <w:outlineLvl w:val="1"/>
    </w:pPr>
    <w:rPr>
      <w:b/>
      <w:bCs/>
      <w:i/>
      <w:iCs/>
      <w:sz w:val="25"/>
      <w:szCs w:val="25"/>
      <w:lang/>
    </w:rPr>
  </w:style>
  <w:style w:type="character" w:customStyle="1" w:styleId="Corpsdutexte">
    <w:name w:val="Corps du texte_"/>
    <w:link w:val="Corpsdutexte1"/>
    <w:uiPriority w:val="99"/>
    <w:rsid w:val="009E147F"/>
    <w:rPr>
      <w:sz w:val="18"/>
      <w:szCs w:val="18"/>
      <w:shd w:val="clear" w:color="auto" w:fill="FFFFFF"/>
    </w:rPr>
  </w:style>
  <w:style w:type="character" w:customStyle="1" w:styleId="Corpsdutexte2">
    <w:name w:val="Corps du texte2"/>
    <w:uiPriority w:val="99"/>
    <w:rsid w:val="009E147F"/>
  </w:style>
  <w:style w:type="paragraph" w:customStyle="1" w:styleId="Corpsdutexte1">
    <w:name w:val="Corps du texte1"/>
    <w:basedOn w:val="a0"/>
    <w:link w:val="Corpsdutexte"/>
    <w:uiPriority w:val="99"/>
    <w:rsid w:val="009E147F"/>
    <w:pPr>
      <w:widowControl w:val="0"/>
      <w:shd w:val="clear" w:color="auto" w:fill="FFFFFF"/>
      <w:spacing w:before="60" w:after="0" w:line="240" w:lineRule="atLeast"/>
      <w:ind w:hanging="720"/>
    </w:pPr>
    <w:rPr>
      <w:sz w:val="18"/>
      <w:szCs w:val="18"/>
      <w:lang/>
    </w:rPr>
  </w:style>
  <w:style w:type="character" w:customStyle="1" w:styleId="Corpsdutexte95pt">
    <w:name w:val="Corps du texte + 9.5 pt"/>
    <w:uiPriority w:val="99"/>
    <w:rsid w:val="009E147F"/>
    <w:rPr>
      <w:sz w:val="19"/>
      <w:szCs w:val="19"/>
      <w:u w:val="none"/>
      <w:shd w:val="clear" w:color="auto" w:fill="FFFFFF"/>
    </w:rPr>
  </w:style>
  <w:style w:type="character" w:customStyle="1" w:styleId="CorpsdutexteItalique2">
    <w:name w:val="Corps du texte + Italique2"/>
    <w:uiPriority w:val="99"/>
    <w:rsid w:val="009E147F"/>
    <w:rPr>
      <w:i/>
      <w:iCs/>
      <w:sz w:val="18"/>
      <w:szCs w:val="18"/>
      <w:u w:val="none"/>
      <w:shd w:val="clear" w:color="auto" w:fill="FFFFFF"/>
    </w:rPr>
  </w:style>
  <w:style w:type="paragraph" w:styleId="af1">
    <w:name w:val="Document Map"/>
    <w:basedOn w:val="a0"/>
    <w:link w:val="Char6"/>
    <w:uiPriority w:val="99"/>
    <w:semiHidden/>
    <w:unhideWhenUsed/>
    <w:rsid w:val="00386599"/>
    <w:pPr>
      <w:spacing w:after="0" w:line="240" w:lineRule="auto"/>
    </w:pPr>
    <w:rPr>
      <w:rFonts w:ascii="Lucida Grande" w:hAnsi="Lucida Grande" w:cs="Lucida Grande"/>
      <w:sz w:val="24"/>
      <w:szCs w:val="24"/>
    </w:rPr>
  </w:style>
  <w:style w:type="character" w:customStyle="1" w:styleId="Char6">
    <w:name w:val="Χάρτης εγγράφου Char"/>
    <w:basedOn w:val="a1"/>
    <w:link w:val="af1"/>
    <w:uiPriority w:val="99"/>
    <w:semiHidden/>
    <w:rsid w:val="00386599"/>
    <w:rPr>
      <w:rFonts w:ascii="Lucida Grande" w:hAnsi="Lucida Grande" w:cs="Lucida Grande"/>
      <w:sz w:val="24"/>
      <w:szCs w:val="24"/>
      <w:lang w:val="en-GB"/>
    </w:rPr>
  </w:style>
  <w:style w:type="character" w:customStyle="1" w:styleId="apple-style-span">
    <w:name w:val="apple-style-span"/>
    <w:basedOn w:val="a1"/>
    <w:rsid w:val="0031415A"/>
  </w:style>
  <w:style w:type="paragraph" w:styleId="af2">
    <w:name w:val="endnote text"/>
    <w:basedOn w:val="a0"/>
    <w:link w:val="Char7"/>
    <w:uiPriority w:val="99"/>
    <w:semiHidden/>
    <w:unhideWhenUsed/>
    <w:rsid w:val="004D3380"/>
    <w:pPr>
      <w:spacing w:after="0" w:line="240" w:lineRule="auto"/>
    </w:pPr>
    <w:rPr>
      <w:sz w:val="20"/>
      <w:szCs w:val="20"/>
    </w:rPr>
  </w:style>
  <w:style w:type="character" w:customStyle="1" w:styleId="Char7">
    <w:name w:val="Κείμενο σημείωσης τέλους Char"/>
    <w:basedOn w:val="a1"/>
    <w:link w:val="af2"/>
    <w:uiPriority w:val="99"/>
    <w:semiHidden/>
    <w:rsid w:val="004D3380"/>
    <w:rPr>
      <w:lang w:val="en-GB"/>
    </w:rPr>
  </w:style>
  <w:style w:type="character" w:styleId="af3">
    <w:name w:val="endnote reference"/>
    <w:basedOn w:val="a1"/>
    <w:uiPriority w:val="99"/>
    <w:semiHidden/>
    <w:unhideWhenUsed/>
    <w:rsid w:val="004D3380"/>
    <w:rPr>
      <w:vertAlign w:val="superscript"/>
    </w:rPr>
  </w:style>
  <w:style w:type="character" w:customStyle="1" w:styleId="hps">
    <w:name w:val="hps"/>
    <w:basedOn w:val="a1"/>
    <w:rsid w:val="00EA0682"/>
  </w:style>
  <w:style w:type="character" w:customStyle="1" w:styleId="longtext">
    <w:name w:val="long_text"/>
    <w:basedOn w:val="a1"/>
    <w:rsid w:val="00FC2FDE"/>
  </w:style>
</w:styles>
</file>

<file path=word/webSettings.xml><?xml version="1.0" encoding="utf-8"?>
<w:webSettings xmlns:r="http://schemas.openxmlformats.org/officeDocument/2006/relationships" xmlns:w="http://schemas.openxmlformats.org/wordprocessingml/2006/main">
  <w:divs>
    <w:div w:id="30234393">
      <w:bodyDiv w:val="1"/>
      <w:marLeft w:val="0"/>
      <w:marRight w:val="0"/>
      <w:marTop w:val="0"/>
      <w:marBottom w:val="0"/>
      <w:divBdr>
        <w:top w:val="none" w:sz="0" w:space="0" w:color="auto"/>
        <w:left w:val="none" w:sz="0" w:space="0" w:color="auto"/>
        <w:bottom w:val="none" w:sz="0" w:space="0" w:color="auto"/>
        <w:right w:val="none" w:sz="0" w:space="0" w:color="auto"/>
      </w:divBdr>
    </w:div>
    <w:div w:id="124979122">
      <w:bodyDiv w:val="1"/>
      <w:marLeft w:val="0"/>
      <w:marRight w:val="0"/>
      <w:marTop w:val="0"/>
      <w:marBottom w:val="0"/>
      <w:divBdr>
        <w:top w:val="none" w:sz="0" w:space="0" w:color="auto"/>
        <w:left w:val="none" w:sz="0" w:space="0" w:color="auto"/>
        <w:bottom w:val="none" w:sz="0" w:space="0" w:color="auto"/>
        <w:right w:val="none" w:sz="0" w:space="0" w:color="auto"/>
      </w:divBdr>
    </w:div>
    <w:div w:id="179051811">
      <w:bodyDiv w:val="1"/>
      <w:marLeft w:val="0"/>
      <w:marRight w:val="0"/>
      <w:marTop w:val="0"/>
      <w:marBottom w:val="0"/>
      <w:divBdr>
        <w:top w:val="none" w:sz="0" w:space="0" w:color="auto"/>
        <w:left w:val="none" w:sz="0" w:space="0" w:color="auto"/>
        <w:bottom w:val="none" w:sz="0" w:space="0" w:color="auto"/>
        <w:right w:val="none" w:sz="0" w:space="0" w:color="auto"/>
      </w:divBdr>
    </w:div>
    <w:div w:id="187064321">
      <w:bodyDiv w:val="1"/>
      <w:marLeft w:val="0"/>
      <w:marRight w:val="0"/>
      <w:marTop w:val="0"/>
      <w:marBottom w:val="0"/>
      <w:divBdr>
        <w:top w:val="none" w:sz="0" w:space="0" w:color="auto"/>
        <w:left w:val="none" w:sz="0" w:space="0" w:color="auto"/>
        <w:bottom w:val="none" w:sz="0" w:space="0" w:color="auto"/>
        <w:right w:val="none" w:sz="0" w:space="0" w:color="auto"/>
      </w:divBdr>
    </w:div>
    <w:div w:id="230310354">
      <w:bodyDiv w:val="1"/>
      <w:marLeft w:val="0"/>
      <w:marRight w:val="0"/>
      <w:marTop w:val="0"/>
      <w:marBottom w:val="0"/>
      <w:divBdr>
        <w:top w:val="none" w:sz="0" w:space="0" w:color="auto"/>
        <w:left w:val="none" w:sz="0" w:space="0" w:color="auto"/>
        <w:bottom w:val="none" w:sz="0" w:space="0" w:color="auto"/>
        <w:right w:val="none" w:sz="0" w:space="0" w:color="auto"/>
      </w:divBdr>
    </w:div>
    <w:div w:id="236979888">
      <w:bodyDiv w:val="1"/>
      <w:marLeft w:val="0"/>
      <w:marRight w:val="0"/>
      <w:marTop w:val="0"/>
      <w:marBottom w:val="0"/>
      <w:divBdr>
        <w:top w:val="none" w:sz="0" w:space="0" w:color="auto"/>
        <w:left w:val="none" w:sz="0" w:space="0" w:color="auto"/>
        <w:bottom w:val="none" w:sz="0" w:space="0" w:color="auto"/>
        <w:right w:val="none" w:sz="0" w:space="0" w:color="auto"/>
      </w:divBdr>
    </w:div>
    <w:div w:id="247079120">
      <w:bodyDiv w:val="1"/>
      <w:marLeft w:val="0"/>
      <w:marRight w:val="0"/>
      <w:marTop w:val="0"/>
      <w:marBottom w:val="0"/>
      <w:divBdr>
        <w:top w:val="none" w:sz="0" w:space="0" w:color="auto"/>
        <w:left w:val="none" w:sz="0" w:space="0" w:color="auto"/>
        <w:bottom w:val="none" w:sz="0" w:space="0" w:color="auto"/>
        <w:right w:val="none" w:sz="0" w:space="0" w:color="auto"/>
      </w:divBdr>
    </w:div>
    <w:div w:id="256642326">
      <w:bodyDiv w:val="1"/>
      <w:marLeft w:val="0"/>
      <w:marRight w:val="0"/>
      <w:marTop w:val="0"/>
      <w:marBottom w:val="0"/>
      <w:divBdr>
        <w:top w:val="none" w:sz="0" w:space="0" w:color="auto"/>
        <w:left w:val="none" w:sz="0" w:space="0" w:color="auto"/>
        <w:bottom w:val="none" w:sz="0" w:space="0" w:color="auto"/>
        <w:right w:val="none" w:sz="0" w:space="0" w:color="auto"/>
      </w:divBdr>
      <w:divsChild>
        <w:div w:id="2005932014">
          <w:marLeft w:val="0"/>
          <w:marRight w:val="0"/>
          <w:marTop w:val="0"/>
          <w:marBottom w:val="0"/>
          <w:divBdr>
            <w:top w:val="none" w:sz="0" w:space="0" w:color="auto"/>
            <w:left w:val="none" w:sz="0" w:space="0" w:color="auto"/>
            <w:bottom w:val="none" w:sz="0" w:space="0" w:color="auto"/>
            <w:right w:val="none" w:sz="0" w:space="0" w:color="auto"/>
          </w:divBdr>
          <w:divsChild>
            <w:div w:id="163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44050">
      <w:bodyDiv w:val="1"/>
      <w:marLeft w:val="0"/>
      <w:marRight w:val="0"/>
      <w:marTop w:val="0"/>
      <w:marBottom w:val="0"/>
      <w:divBdr>
        <w:top w:val="none" w:sz="0" w:space="0" w:color="auto"/>
        <w:left w:val="none" w:sz="0" w:space="0" w:color="auto"/>
        <w:bottom w:val="none" w:sz="0" w:space="0" w:color="auto"/>
        <w:right w:val="none" w:sz="0" w:space="0" w:color="auto"/>
      </w:divBdr>
    </w:div>
    <w:div w:id="320088724">
      <w:bodyDiv w:val="1"/>
      <w:marLeft w:val="0"/>
      <w:marRight w:val="0"/>
      <w:marTop w:val="0"/>
      <w:marBottom w:val="0"/>
      <w:divBdr>
        <w:top w:val="none" w:sz="0" w:space="0" w:color="auto"/>
        <w:left w:val="none" w:sz="0" w:space="0" w:color="auto"/>
        <w:bottom w:val="none" w:sz="0" w:space="0" w:color="auto"/>
        <w:right w:val="none" w:sz="0" w:space="0" w:color="auto"/>
      </w:divBdr>
    </w:div>
    <w:div w:id="323818240">
      <w:bodyDiv w:val="1"/>
      <w:marLeft w:val="0"/>
      <w:marRight w:val="0"/>
      <w:marTop w:val="0"/>
      <w:marBottom w:val="0"/>
      <w:divBdr>
        <w:top w:val="none" w:sz="0" w:space="0" w:color="auto"/>
        <w:left w:val="none" w:sz="0" w:space="0" w:color="auto"/>
        <w:bottom w:val="none" w:sz="0" w:space="0" w:color="auto"/>
        <w:right w:val="none" w:sz="0" w:space="0" w:color="auto"/>
      </w:divBdr>
    </w:div>
    <w:div w:id="357898680">
      <w:bodyDiv w:val="1"/>
      <w:marLeft w:val="0"/>
      <w:marRight w:val="0"/>
      <w:marTop w:val="0"/>
      <w:marBottom w:val="0"/>
      <w:divBdr>
        <w:top w:val="none" w:sz="0" w:space="0" w:color="auto"/>
        <w:left w:val="none" w:sz="0" w:space="0" w:color="auto"/>
        <w:bottom w:val="none" w:sz="0" w:space="0" w:color="auto"/>
        <w:right w:val="none" w:sz="0" w:space="0" w:color="auto"/>
      </w:divBdr>
    </w:div>
    <w:div w:id="388309638">
      <w:bodyDiv w:val="1"/>
      <w:marLeft w:val="0"/>
      <w:marRight w:val="0"/>
      <w:marTop w:val="0"/>
      <w:marBottom w:val="0"/>
      <w:divBdr>
        <w:top w:val="none" w:sz="0" w:space="0" w:color="auto"/>
        <w:left w:val="none" w:sz="0" w:space="0" w:color="auto"/>
        <w:bottom w:val="none" w:sz="0" w:space="0" w:color="auto"/>
        <w:right w:val="none" w:sz="0" w:space="0" w:color="auto"/>
      </w:divBdr>
    </w:div>
    <w:div w:id="410395282">
      <w:bodyDiv w:val="1"/>
      <w:marLeft w:val="0"/>
      <w:marRight w:val="0"/>
      <w:marTop w:val="0"/>
      <w:marBottom w:val="0"/>
      <w:divBdr>
        <w:top w:val="none" w:sz="0" w:space="0" w:color="auto"/>
        <w:left w:val="none" w:sz="0" w:space="0" w:color="auto"/>
        <w:bottom w:val="none" w:sz="0" w:space="0" w:color="auto"/>
        <w:right w:val="none" w:sz="0" w:space="0" w:color="auto"/>
      </w:divBdr>
    </w:div>
    <w:div w:id="435372165">
      <w:bodyDiv w:val="1"/>
      <w:marLeft w:val="0"/>
      <w:marRight w:val="0"/>
      <w:marTop w:val="0"/>
      <w:marBottom w:val="0"/>
      <w:divBdr>
        <w:top w:val="none" w:sz="0" w:space="0" w:color="auto"/>
        <w:left w:val="none" w:sz="0" w:space="0" w:color="auto"/>
        <w:bottom w:val="none" w:sz="0" w:space="0" w:color="auto"/>
        <w:right w:val="none" w:sz="0" w:space="0" w:color="auto"/>
      </w:divBdr>
    </w:div>
    <w:div w:id="453138113">
      <w:bodyDiv w:val="1"/>
      <w:marLeft w:val="0"/>
      <w:marRight w:val="0"/>
      <w:marTop w:val="0"/>
      <w:marBottom w:val="0"/>
      <w:divBdr>
        <w:top w:val="none" w:sz="0" w:space="0" w:color="auto"/>
        <w:left w:val="none" w:sz="0" w:space="0" w:color="auto"/>
        <w:bottom w:val="none" w:sz="0" w:space="0" w:color="auto"/>
        <w:right w:val="none" w:sz="0" w:space="0" w:color="auto"/>
      </w:divBdr>
    </w:div>
    <w:div w:id="464936587">
      <w:bodyDiv w:val="1"/>
      <w:marLeft w:val="0"/>
      <w:marRight w:val="0"/>
      <w:marTop w:val="0"/>
      <w:marBottom w:val="0"/>
      <w:divBdr>
        <w:top w:val="none" w:sz="0" w:space="0" w:color="auto"/>
        <w:left w:val="none" w:sz="0" w:space="0" w:color="auto"/>
        <w:bottom w:val="none" w:sz="0" w:space="0" w:color="auto"/>
        <w:right w:val="none" w:sz="0" w:space="0" w:color="auto"/>
      </w:divBdr>
    </w:div>
    <w:div w:id="487326504">
      <w:bodyDiv w:val="1"/>
      <w:marLeft w:val="0"/>
      <w:marRight w:val="0"/>
      <w:marTop w:val="0"/>
      <w:marBottom w:val="0"/>
      <w:divBdr>
        <w:top w:val="none" w:sz="0" w:space="0" w:color="auto"/>
        <w:left w:val="none" w:sz="0" w:space="0" w:color="auto"/>
        <w:bottom w:val="none" w:sz="0" w:space="0" w:color="auto"/>
        <w:right w:val="none" w:sz="0" w:space="0" w:color="auto"/>
      </w:divBdr>
    </w:div>
    <w:div w:id="501050871">
      <w:bodyDiv w:val="1"/>
      <w:marLeft w:val="0"/>
      <w:marRight w:val="0"/>
      <w:marTop w:val="0"/>
      <w:marBottom w:val="0"/>
      <w:divBdr>
        <w:top w:val="none" w:sz="0" w:space="0" w:color="auto"/>
        <w:left w:val="none" w:sz="0" w:space="0" w:color="auto"/>
        <w:bottom w:val="none" w:sz="0" w:space="0" w:color="auto"/>
        <w:right w:val="none" w:sz="0" w:space="0" w:color="auto"/>
      </w:divBdr>
    </w:div>
    <w:div w:id="502472391">
      <w:bodyDiv w:val="1"/>
      <w:marLeft w:val="0"/>
      <w:marRight w:val="0"/>
      <w:marTop w:val="0"/>
      <w:marBottom w:val="0"/>
      <w:divBdr>
        <w:top w:val="none" w:sz="0" w:space="0" w:color="auto"/>
        <w:left w:val="none" w:sz="0" w:space="0" w:color="auto"/>
        <w:bottom w:val="none" w:sz="0" w:space="0" w:color="auto"/>
        <w:right w:val="none" w:sz="0" w:space="0" w:color="auto"/>
      </w:divBdr>
    </w:div>
    <w:div w:id="512961814">
      <w:bodyDiv w:val="1"/>
      <w:marLeft w:val="0"/>
      <w:marRight w:val="0"/>
      <w:marTop w:val="0"/>
      <w:marBottom w:val="0"/>
      <w:divBdr>
        <w:top w:val="none" w:sz="0" w:space="0" w:color="auto"/>
        <w:left w:val="none" w:sz="0" w:space="0" w:color="auto"/>
        <w:bottom w:val="none" w:sz="0" w:space="0" w:color="auto"/>
        <w:right w:val="none" w:sz="0" w:space="0" w:color="auto"/>
      </w:divBdr>
    </w:div>
    <w:div w:id="561865671">
      <w:bodyDiv w:val="1"/>
      <w:marLeft w:val="0"/>
      <w:marRight w:val="0"/>
      <w:marTop w:val="0"/>
      <w:marBottom w:val="0"/>
      <w:divBdr>
        <w:top w:val="none" w:sz="0" w:space="0" w:color="auto"/>
        <w:left w:val="none" w:sz="0" w:space="0" w:color="auto"/>
        <w:bottom w:val="none" w:sz="0" w:space="0" w:color="auto"/>
        <w:right w:val="none" w:sz="0" w:space="0" w:color="auto"/>
      </w:divBdr>
    </w:div>
    <w:div w:id="572355554">
      <w:bodyDiv w:val="1"/>
      <w:marLeft w:val="0"/>
      <w:marRight w:val="0"/>
      <w:marTop w:val="0"/>
      <w:marBottom w:val="0"/>
      <w:divBdr>
        <w:top w:val="none" w:sz="0" w:space="0" w:color="auto"/>
        <w:left w:val="none" w:sz="0" w:space="0" w:color="auto"/>
        <w:bottom w:val="none" w:sz="0" w:space="0" w:color="auto"/>
        <w:right w:val="none" w:sz="0" w:space="0" w:color="auto"/>
      </w:divBdr>
    </w:div>
    <w:div w:id="613294414">
      <w:bodyDiv w:val="1"/>
      <w:marLeft w:val="0"/>
      <w:marRight w:val="0"/>
      <w:marTop w:val="0"/>
      <w:marBottom w:val="0"/>
      <w:divBdr>
        <w:top w:val="none" w:sz="0" w:space="0" w:color="auto"/>
        <w:left w:val="none" w:sz="0" w:space="0" w:color="auto"/>
        <w:bottom w:val="none" w:sz="0" w:space="0" w:color="auto"/>
        <w:right w:val="none" w:sz="0" w:space="0" w:color="auto"/>
      </w:divBdr>
    </w:div>
    <w:div w:id="648553009">
      <w:bodyDiv w:val="1"/>
      <w:marLeft w:val="0"/>
      <w:marRight w:val="0"/>
      <w:marTop w:val="0"/>
      <w:marBottom w:val="0"/>
      <w:divBdr>
        <w:top w:val="none" w:sz="0" w:space="0" w:color="auto"/>
        <w:left w:val="none" w:sz="0" w:space="0" w:color="auto"/>
        <w:bottom w:val="none" w:sz="0" w:space="0" w:color="auto"/>
        <w:right w:val="none" w:sz="0" w:space="0" w:color="auto"/>
      </w:divBdr>
    </w:div>
    <w:div w:id="675499768">
      <w:bodyDiv w:val="1"/>
      <w:marLeft w:val="0"/>
      <w:marRight w:val="0"/>
      <w:marTop w:val="0"/>
      <w:marBottom w:val="0"/>
      <w:divBdr>
        <w:top w:val="none" w:sz="0" w:space="0" w:color="auto"/>
        <w:left w:val="none" w:sz="0" w:space="0" w:color="auto"/>
        <w:bottom w:val="none" w:sz="0" w:space="0" w:color="auto"/>
        <w:right w:val="none" w:sz="0" w:space="0" w:color="auto"/>
      </w:divBdr>
    </w:div>
    <w:div w:id="698240910">
      <w:bodyDiv w:val="1"/>
      <w:marLeft w:val="0"/>
      <w:marRight w:val="0"/>
      <w:marTop w:val="0"/>
      <w:marBottom w:val="0"/>
      <w:divBdr>
        <w:top w:val="none" w:sz="0" w:space="0" w:color="auto"/>
        <w:left w:val="none" w:sz="0" w:space="0" w:color="auto"/>
        <w:bottom w:val="none" w:sz="0" w:space="0" w:color="auto"/>
        <w:right w:val="none" w:sz="0" w:space="0" w:color="auto"/>
      </w:divBdr>
    </w:div>
    <w:div w:id="722561067">
      <w:bodyDiv w:val="1"/>
      <w:marLeft w:val="0"/>
      <w:marRight w:val="0"/>
      <w:marTop w:val="0"/>
      <w:marBottom w:val="0"/>
      <w:divBdr>
        <w:top w:val="none" w:sz="0" w:space="0" w:color="auto"/>
        <w:left w:val="none" w:sz="0" w:space="0" w:color="auto"/>
        <w:bottom w:val="none" w:sz="0" w:space="0" w:color="auto"/>
        <w:right w:val="none" w:sz="0" w:space="0" w:color="auto"/>
      </w:divBdr>
    </w:div>
    <w:div w:id="770467109">
      <w:bodyDiv w:val="1"/>
      <w:marLeft w:val="0"/>
      <w:marRight w:val="0"/>
      <w:marTop w:val="0"/>
      <w:marBottom w:val="0"/>
      <w:divBdr>
        <w:top w:val="none" w:sz="0" w:space="0" w:color="auto"/>
        <w:left w:val="none" w:sz="0" w:space="0" w:color="auto"/>
        <w:bottom w:val="none" w:sz="0" w:space="0" w:color="auto"/>
        <w:right w:val="none" w:sz="0" w:space="0" w:color="auto"/>
      </w:divBdr>
    </w:div>
    <w:div w:id="779295957">
      <w:bodyDiv w:val="1"/>
      <w:marLeft w:val="0"/>
      <w:marRight w:val="0"/>
      <w:marTop w:val="0"/>
      <w:marBottom w:val="0"/>
      <w:divBdr>
        <w:top w:val="none" w:sz="0" w:space="0" w:color="auto"/>
        <w:left w:val="none" w:sz="0" w:space="0" w:color="auto"/>
        <w:bottom w:val="none" w:sz="0" w:space="0" w:color="auto"/>
        <w:right w:val="none" w:sz="0" w:space="0" w:color="auto"/>
      </w:divBdr>
    </w:div>
    <w:div w:id="781921719">
      <w:bodyDiv w:val="1"/>
      <w:marLeft w:val="0"/>
      <w:marRight w:val="0"/>
      <w:marTop w:val="0"/>
      <w:marBottom w:val="0"/>
      <w:divBdr>
        <w:top w:val="none" w:sz="0" w:space="0" w:color="auto"/>
        <w:left w:val="none" w:sz="0" w:space="0" w:color="auto"/>
        <w:bottom w:val="none" w:sz="0" w:space="0" w:color="auto"/>
        <w:right w:val="none" w:sz="0" w:space="0" w:color="auto"/>
      </w:divBdr>
    </w:div>
    <w:div w:id="790395424">
      <w:bodyDiv w:val="1"/>
      <w:marLeft w:val="0"/>
      <w:marRight w:val="0"/>
      <w:marTop w:val="0"/>
      <w:marBottom w:val="0"/>
      <w:divBdr>
        <w:top w:val="none" w:sz="0" w:space="0" w:color="auto"/>
        <w:left w:val="none" w:sz="0" w:space="0" w:color="auto"/>
        <w:bottom w:val="none" w:sz="0" w:space="0" w:color="auto"/>
        <w:right w:val="none" w:sz="0" w:space="0" w:color="auto"/>
      </w:divBdr>
    </w:div>
    <w:div w:id="827676221">
      <w:bodyDiv w:val="1"/>
      <w:marLeft w:val="0"/>
      <w:marRight w:val="0"/>
      <w:marTop w:val="0"/>
      <w:marBottom w:val="0"/>
      <w:divBdr>
        <w:top w:val="none" w:sz="0" w:space="0" w:color="auto"/>
        <w:left w:val="none" w:sz="0" w:space="0" w:color="auto"/>
        <w:bottom w:val="none" w:sz="0" w:space="0" w:color="auto"/>
        <w:right w:val="none" w:sz="0" w:space="0" w:color="auto"/>
      </w:divBdr>
    </w:div>
    <w:div w:id="838732540">
      <w:bodyDiv w:val="1"/>
      <w:marLeft w:val="0"/>
      <w:marRight w:val="0"/>
      <w:marTop w:val="0"/>
      <w:marBottom w:val="0"/>
      <w:divBdr>
        <w:top w:val="none" w:sz="0" w:space="0" w:color="auto"/>
        <w:left w:val="none" w:sz="0" w:space="0" w:color="auto"/>
        <w:bottom w:val="none" w:sz="0" w:space="0" w:color="auto"/>
        <w:right w:val="none" w:sz="0" w:space="0" w:color="auto"/>
      </w:divBdr>
    </w:div>
    <w:div w:id="860049168">
      <w:bodyDiv w:val="1"/>
      <w:marLeft w:val="0"/>
      <w:marRight w:val="0"/>
      <w:marTop w:val="0"/>
      <w:marBottom w:val="0"/>
      <w:divBdr>
        <w:top w:val="none" w:sz="0" w:space="0" w:color="auto"/>
        <w:left w:val="none" w:sz="0" w:space="0" w:color="auto"/>
        <w:bottom w:val="none" w:sz="0" w:space="0" w:color="auto"/>
        <w:right w:val="none" w:sz="0" w:space="0" w:color="auto"/>
      </w:divBdr>
    </w:div>
    <w:div w:id="875700038">
      <w:bodyDiv w:val="1"/>
      <w:marLeft w:val="0"/>
      <w:marRight w:val="0"/>
      <w:marTop w:val="0"/>
      <w:marBottom w:val="0"/>
      <w:divBdr>
        <w:top w:val="none" w:sz="0" w:space="0" w:color="auto"/>
        <w:left w:val="none" w:sz="0" w:space="0" w:color="auto"/>
        <w:bottom w:val="none" w:sz="0" w:space="0" w:color="auto"/>
        <w:right w:val="none" w:sz="0" w:space="0" w:color="auto"/>
      </w:divBdr>
    </w:div>
    <w:div w:id="945770226">
      <w:bodyDiv w:val="1"/>
      <w:marLeft w:val="0"/>
      <w:marRight w:val="0"/>
      <w:marTop w:val="0"/>
      <w:marBottom w:val="0"/>
      <w:divBdr>
        <w:top w:val="none" w:sz="0" w:space="0" w:color="auto"/>
        <w:left w:val="none" w:sz="0" w:space="0" w:color="auto"/>
        <w:bottom w:val="none" w:sz="0" w:space="0" w:color="auto"/>
        <w:right w:val="none" w:sz="0" w:space="0" w:color="auto"/>
      </w:divBdr>
    </w:div>
    <w:div w:id="1001734379">
      <w:bodyDiv w:val="1"/>
      <w:marLeft w:val="0"/>
      <w:marRight w:val="0"/>
      <w:marTop w:val="0"/>
      <w:marBottom w:val="0"/>
      <w:divBdr>
        <w:top w:val="none" w:sz="0" w:space="0" w:color="auto"/>
        <w:left w:val="none" w:sz="0" w:space="0" w:color="auto"/>
        <w:bottom w:val="none" w:sz="0" w:space="0" w:color="auto"/>
        <w:right w:val="none" w:sz="0" w:space="0" w:color="auto"/>
      </w:divBdr>
    </w:div>
    <w:div w:id="1030256757">
      <w:bodyDiv w:val="1"/>
      <w:marLeft w:val="0"/>
      <w:marRight w:val="0"/>
      <w:marTop w:val="0"/>
      <w:marBottom w:val="0"/>
      <w:divBdr>
        <w:top w:val="none" w:sz="0" w:space="0" w:color="auto"/>
        <w:left w:val="none" w:sz="0" w:space="0" w:color="auto"/>
        <w:bottom w:val="none" w:sz="0" w:space="0" w:color="auto"/>
        <w:right w:val="none" w:sz="0" w:space="0" w:color="auto"/>
      </w:divBdr>
    </w:div>
    <w:div w:id="1085034348">
      <w:bodyDiv w:val="1"/>
      <w:marLeft w:val="0"/>
      <w:marRight w:val="0"/>
      <w:marTop w:val="0"/>
      <w:marBottom w:val="0"/>
      <w:divBdr>
        <w:top w:val="none" w:sz="0" w:space="0" w:color="auto"/>
        <w:left w:val="none" w:sz="0" w:space="0" w:color="auto"/>
        <w:bottom w:val="none" w:sz="0" w:space="0" w:color="auto"/>
        <w:right w:val="none" w:sz="0" w:space="0" w:color="auto"/>
      </w:divBdr>
    </w:div>
    <w:div w:id="1092161875">
      <w:bodyDiv w:val="1"/>
      <w:marLeft w:val="0"/>
      <w:marRight w:val="0"/>
      <w:marTop w:val="0"/>
      <w:marBottom w:val="0"/>
      <w:divBdr>
        <w:top w:val="none" w:sz="0" w:space="0" w:color="auto"/>
        <w:left w:val="none" w:sz="0" w:space="0" w:color="auto"/>
        <w:bottom w:val="none" w:sz="0" w:space="0" w:color="auto"/>
        <w:right w:val="none" w:sz="0" w:space="0" w:color="auto"/>
      </w:divBdr>
    </w:div>
    <w:div w:id="1106314393">
      <w:bodyDiv w:val="1"/>
      <w:marLeft w:val="0"/>
      <w:marRight w:val="0"/>
      <w:marTop w:val="0"/>
      <w:marBottom w:val="0"/>
      <w:divBdr>
        <w:top w:val="none" w:sz="0" w:space="0" w:color="auto"/>
        <w:left w:val="none" w:sz="0" w:space="0" w:color="auto"/>
        <w:bottom w:val="none" w:sz="0" w:space="0" w:color="auto"/>
        <w:right w:val="none" w:sz="0" w:space="0" w:color="auto"/>
      </w:divBdr>
    </w:div>
    <w:div w:id="1128553590">
      <w:bodyDiv w:val="1"/>
      <w:marLeft w:val="0"/>
      <w:marRight w:val="0"/>
      <w:marTop w:val="0"/>
      <w:marBottom w:val="0"/>
      <w:divBdr>
        <w:top w:val="none" w:sz="0" w:space="0" w:color="auto"/>
        <w:left w:val="none" w:sz="0" w:space="0" w:color="auto"/>
        <w:bottom w:val="none" w:sz="0" w:space="0" w:color="auto"/>
        <w:right w:val="none" w:sz="0" w:space="0" w:color="auto"/>
      </w:divBdr>
    </w:div>
    <w:div w:id="1182008073">
      <w:bodyDiv w:val="1"/>
      <w:marLeft w:val="0"/>
      <w:marRight w:val="0"/>
      <w:marTop w:val="0"/>
      <w:marBottom w:val="0"/>
      <w:divBdr>
        <w:top w:val="none" w:sz="0" w:space="0" w:color="auto"/>
        <w:left w:val="none" w:sz="0" w:space="0" w:color="auto"/>
        <w:bottom w:val="none" w:sz="0" w:space="0" w:color="auto"/>
        <w:right w:val="none" w:sz="0" w:space="0" w:color="auto"/>
      </w:divBdr>
    </w:div>
    <w:div w:id="1204749675">
      <w:bodyDiv w:val="1"/>
      <w:marLeft w:val="0"/>
      <w:marRight w:val="0"/>
      <w:marTop w:val="0"/>
      <w:marBottom w:val="0"/>
      <w:divBdr>
        <w:top w:val="none" w:sz="0" w:space="0" w:color="auto"/>
        <w:left w:val="none" w:sz="0" w:space="0" w:color="auto"/>
        <w:bottom w:val="none" w:sz="0" w:space="0" w:color="auto"/>
        <w:right w:val="none" w:sz="0" w:space="0" w:color="auto"/>
      </w:divBdr>
    </w:div>
    <w:div w:id="1233929080">
      <w:bodyDiv w:val="1"/>
      <w:marLeft w:val="0"/>
      <w:marRight w:val="0"/>
      <w:marTop w:val="0"/>
      <w:marBottom w:val="0"/>
      <w:divBdr>
        <w:top w:val="none" w:sz="0" w:space="0" w:color="auto"/>
        <w:left w:val="none" w:sz="0" w:space="0" w:color="auto"/>
        <w:bottom w:val="none" w:sz="0" w:space="0" w:color="auto"/>
        <w:right w:val="none" w:sz="0" w:space="0" w:color="auto"/>
      </w:divBdr>
    </w:div>
    <w:div w:id="1250383349">
      <w:bodyDiv w:val="1"/>
      <w:marLeft w:val="0"/>
      <w:marRight w:val="0"/>
      <w:marTop w:val="0"/>
      <w:marBottom w:val="0"/>
      <w:divBdr>
        <w:top w:val="none" w:sz="0" w:space="0" w:color="auto"/>
        <w:left w:val="none" w:sz="0" w:space="0" w:color="auto"/>
        <w:bottom w:val="none" w:sz="0" w:space="0" w:color="auto"/>
        <w:right w:val="none" w:sz="0" w:space="0" w:color="auto"/>
      </w:divBdr>
      <w:divsChild>
        <w:div w:id="513495328">
          <w:marLeft w:val="0"/>
          <w:marRight w:val="0"/>
          <w:marTop w:val="0"/>
          <w:marBottom w:val="0"/>
          <w:divBdr>
            <w:top w:val="none" w:sz="0" w:space="0" w:color="auto"/>
            <w:left w:val="none" w:sz="0" w:space="0" w:color="auto"/>
            <w:bottom w:val="none" w:sz="0" w:space="0" w:color="auto"/>
            <w:right w:val="none" w:sz="0" w:space="0" w:color="auto"/>
          </w:divBdr>
          <w:divsChild>
            <w:div w:id="15308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2465">
      <w:bodyDiv w:val="1"/>
      <w:marLeft w:val="0"/>
      <w:marRight w:val="0"/>
      <w:marTop w:val="0"/>
      <w:marBottom w:val="0"/>
      <w:divBdr>
        <w:top w:val="none" w:sz="0" w:space="0" w:color="auto"/>
        <w:left w:val="none" w:sz="0" w:space="0" w:color="auto"/>
        <w:bottom w:val="none" w:sz="0" w:space="0" w:color="auto"/>
        <w:right w:val="none" w:sz="0" w:space="0" w:color="auto"/>
      </w:divBdr>
    </w:div>
    <w:div w:id="1276211474">
      <w:bodyDiv w:val="1"/>
      <w:marLeft w:val="0"/>
      <w:marRight w:val="0"/>
      <w:marTop w:val="0"/>
      <w:marBottom w:val="0"/>
      <w:divBdr>
        <w:top w:val="none" w:sz="0" w:space="0" w:color="auto"/>
        <w:left w:val="none" w:sz="0" w:space="0" w:color="auto"/>
        <w:bottom w:val="none" w:sz="0" w:space="0" w:color="auto"/>
        <w:right w:val="none" w:sz="0" w:space="0" w:color="auto"/>
      </w:divBdr>
    </w:div>
    <w:div w:id="1285120449">
      <w:bodyDiv w:val="1"/>
      <w:marLeft w:val="0"/>
      <w:marRight w:val="0"/>
      <w:marTop w:val="0"/>
      <w:marBottom w:val="0"/>
      <w:divBdr>
        <w:top w:val="none" w:sz="0" w:space="0" w:color="auto"/>
        <w:left w:val="none" w:sz="0" w:space="0" w:color="auto"/>
        <w:bottom w:val="none" w:sz="0" w:space="0" w:color="auto"/>
        <w:right w:val="none" w:sz="0" w:space="0" w:color="auto"/>
      </w:divBdr>
    </w:div>
    <w:div w:id="1287154156">
      <w:bodyDiv w:val="1"/>
      <w:marLeft w:val="0"/>
      <w:marRight w:val="0"/>
      <w:marTop w:val="0"/>
      <w:marBottom w:val="0"/>
      <w:divBdr>
        <w:top w:val="none" w:sz="0" w:space="0" w:color="auto"/>
        <w:left w:val="none" w:sz="0" w:space="0" w:color="auto"/>
        <w:bottom w:val="none" w:sz="0" w:space="0" w:color="auto"/>
        <w:right w:val="none" w:sz="0" w:space="0" w:color="auto"/>
      </w:divBdr>
    </w:div>
    <w:div w:id="1337994245">
      <w:bodyDiv w:val="1"/>
      <w:marLeft w:val="0"/>
      <w:marRight w:val="0"/>
      <w:marTop w:val="0"/>
      <w:marBottom w:val="0"/>
      <w:divBdr>
        <w:top w:val="none" w:sz="0" w:space="0" w:color="auto"/>
        <w:left w:val="none" w:sz="0" w:space="0" w:color="auto"/>
        <w:bottom w:val="none" w:sz="0" w:space="0" w:color="auto"/>
        <w:right w:val="none" w:sz="0" w:space="0" w:color="auto"/>
      </w:divBdr>
    </w:div>
    <w:div w:id="1346055846">
      <w:bodyDiv w:val="1"/>
      <w:marLeft w:val="0"/>
      <w:marRight w:val="0"/>
      <w:marTop w:val="0"/>
      <w:marBottom w:val="0"/>
      <w:divBdr>
        <w:top w:val="none" w:sz="0" w:space="0" w:color="auto"/>
        <w:left w:val="none" w:sz="0" w:space="0" w:color="auto"/>
        <w:bottom w:val="none" w:sz="0" w:space="0" w:color="auto"/>
        <w:right w:val="none" w:sz="0" w:space="0" w:color="auto"/>
      </w:divBdr>
      <w:divsChild>
        <w:div w:id="1569223710">
          <w:marLeft w:val="0"/>
          <w:marRight w:val="0"/>
          <w:marTop w:val="0"/>
          <w:marBottom w:val="0"/>
          <w:divBdr>
            <w:top w:val="none" w:sz="0" w:space="0" w:color="auto"/>
            <w:left w:val="none" w:sz="0" w:space="0" w:color="auto"/>
            <w:bottom w:val="none" w:sz="0" w:space="0" w:color="auto"/>
            <w:right w:val="none" w:sz="0" w:space="0" w:color="auto"/>
          </w:divBdr>
          <w:divsChild>
            <w:div w:id="19434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4637">
      <w:bodyDiv w:val="1"/>
      <w:marLeft w:val="0"/>
      <w:marRight w:val="0"/>
      <w:marTop w:val="0"/>
      <w:marBottom w:val="0"/>
      <w:divBdr>
        <w:top w:val="none" w:sz="0" w:space="0" w:color="auto"/>
        <w:left w:val="none" w:sz="0" w:space="0" w:color="auto"/>
        <w:bottom w:val="none" w:sz="0" w:space="0" w:color="auto"/>
        <w:right w:val="none" w:sz="0" w:space="0" w:color="auto"/>
      </w:divBdr>
    </w:div>
    <w:div w:id="1433666674">
      <w:bodyDiv w:val="1"/>
      <w:marLeft w:val="0"/>
      <w:marRight w:val="0"/>
      <w:marTop w:val="0"/>
      <w:marBottom w:val="0"/>
      <w:divBdr>
        <w:top w:val="none" w:sz="0" w:space="0" w:color="auto"/>
        <w:left w:val="none" w:sz="0" w:space="0" w:color="auto"/>
        <w:bottom w:val="none" w:sz="0" w:space="0" w:color="auto"/>
        <w:right w:val="none" w:sz="0" w:space="0" w:color="auto"/>
      </w:divBdr>
    </w:div>
    <w:div w:id="1445802571">
      <w:bodyDiv w:val="1"/>
      <w:marLeft w:val="0"/>
      <w:marRight w:val="0"/>
      <w:marTop w:val="0"/>
      <w:marBottom w:val="0"/>
      <w:divBdr>
        <w:top w:val="none" w:sz="0" w:space="0" w:color="auto"/>
        <w:left w:val="none" w:sz="0" w:space="0" w:color="auto"/>
        <w:bottom w:val="none" w:sz="0" w:space="0" w:color="auto"/>
        <w:right w:val="none" w:sz="0" w:space="0" w:color="auto"/>
      </w:divBdr>
    </w:div>
    <w:div w:id="1466047930">
      <w:bodyDiv w:val="1"/>
      <w:marLeft w:val="0"/>
      <w:marRight w:val="0"/>
      <w:marTop w:val="0"/>
      <w:marBottom w:val="0"/>
      <w:divBdr>
        <w:top w:val="none" w:sz="0" w:space="0" w:color="auto"/>
        <w:left w:val="none" w:sz="0" w:space="0" w:color="auto"/>
        <w:bottom w:val="none" w:sz="0" w:space="0" w:color="auto"/>
        <w:right w:val="none" w:sz="0" w:space="0" w:color="auto"/>
      </w:divBdr>
    </w:div>
    <w:div w:id="1469279633">
      <w:bodyDiv w:val="1"/>
      <w:marLeft w:val="0"/>
      <w:marRight w:val="0"/>
      <w:marTop w:val="0"/>
      <w:marBottom w:val="0"/>
      <w:divBdr>
        <w:top w:val="none" w:sz="0" w:space="0" w:color="auto"/>
        <w:left w:val="none" w:sz="0" w:space="0" w:color="auto"/>
        <w:bottom w:val="none" w:sz="0" w:space="0" w:color="auto"/>
        <w:right w:val="none" w:sz="0" w:space="0" w:color="auto"/>
      </w:divBdr>
    </w:div>
    <w:div w:id="1470978162">
      <w:bodyDiv w:val="1"/>
      <w:marLeft w:val="0"/>
      <w:marRight w:val="0"/>
      <w:marTop w:val="0"/>
      <w:marBottom w:val="0"/>
      <w:divBdr>
        <w:top w:val="none" w:sz="0" w:space="0" w:color="auto"/>
        <w:left w:val="none" w:sz="0" w:space="0" w:color="auto"/>
        <w:bottom w:val="none" w:sz="0" w:space="0" w:color="auto"/>
        <w:right w:val="none" w:sz="0" w:space="0" w:color="auto"/>
      </w:divBdr>
    </w:div>
    <w:div w:id="1477457684">
      <w:bodyDiv w:val="1"/>
      <w:marLeft w:val="0"/>
      <w:marRight w:val="0"/>
      <w:marTop w:val="0"/>
      <w:marBottom w:val="0"/>
      <w:divBdr>
        <w:top w:val="none" w:sz="0" w:space="0" w:color="auto"/>
        <w:left w:val="none" w:sz="0" w:space="0" w:color="auto"/>
        <w:bottom w:val="none" w:sz="0" w:space="0" w:color="auto"/>
        <w:right w:val="none" w:sz="0" w:space="0" w:color="auto"/>
      </w:divBdr>
    </w:div>
    <w:div w:id="1482388070">
      <w:bodyDiv w:val="1"/>
      <w:marLeft w:val="0"/>
      <w:marRight w:val="0"/>
      <w:marTop w:val="0"/>
      <w:marBottom w:val="0"/>
      <w:divBdr>
        <w:top w:val="none" w:sz="0" w:space="0" w:color="auto"/>
        <w:left w:val="none" w:sz="0" w:space="0" w:color="auto"/>
        <w:bottom w:val="none" w:sz="0" w:space="0" w:color="auto"/>
        <w:right w:val="none" w:sz="0" w:space="0" w:color="auto"/>
      </w:divBdr>
    </w:div>
    <w:div w:id="1520585605">
      <w:bodyDiv w:val="1"/>
      <w:marLeft w:val="0"/>
      <w:marRight w:val="0"/>
      <w:marTop w:val="0"/>
      <w:marBottom w:val="0"/>
      <w:divBdr>
        <w:top w:val="none" w:sz="0" w:space="0" w:color="auto"/>
        <w:left w:val="none" w:sz="0" w:space="0" w:color="auto"/>
        <w:bottom w:val="none" w:sz="0" w:space="0" w:color="auto"/>
        <w:right w:val="none" w:sz="0" w:space="0" w:color="auto"/>
      </w:divBdr>
    </w:div>
    <w:div w:id="1524780134">
      <w:bodyDiv w:val="1"/>
      <w:marLeft w:val="0"/>
      <w:marRight w:val="0"/>
      <w:marTop w:val="0"/>
      <w:marBottom w:val="0"/>
      <w:divBdr>
        <w:top w:val="none" w:sz="0" w:space="0" w:color="auto"/>
        <w:left w:val="none" w:sz="0" w:space="0" w:color="auto"/>
        <w:bottom w:val="none" w:sz="0" w:space="0" w:color="auto"/>
        <w:right w:val="none" w:sz="0" w:space="0" w:color="auto"/>
      </w:divBdr>
    </w:div>
    <w:div w:id="1527518844">
      <w:bodyDiv w:val="1"/>
      <w:marLeft w:val="0"/>
      <w:marRight w:val="0"/>
      <w:marTop w:val="0"/>
      <w:marBottom w:val="0"/>
      <w:divBdr>
        <w:top w:val="none" w:sz="0" w:space="0" w:color="auto"/>
        <w:left w:val="none" w:sz="0" w:space="0" w:color="auto"/>
        <w:bottom w:val="none" w:sz="0" w:space="0" w:color="auto"/>
        <w:right w:val="none" w:sz="0" w:space="0" w:color="auto"/>
      </w:divBdr>
    </w:div>
    <w:div w:id="1578051262">
      <w:bodyDiv w:val="1"/>
      <w:marLeft w:val="0"/>
      <w:marRight w:val="0"/>
      <w:marTop w:val="0"/>
      <w:marBottom w:val="0"/>
      <w:divBdr>
        <w:top w:val="none" w:sz="0" w:space="0" w:color="auto"/>
        <w:left w:val="none" w:sz="0" w:space="0" w:color="auto"/>
        <w:bottom w:val="none" w:sz="0" w:space="0" w:color="auto"/>
        <w:right w:val="none" w:sz="0" w:space="0" w:color="auto"/>
      </w:divBdr>
    </w:div>
    <w:div w:id="1607619777">
      <w:bodyDiv w:val="1"/>
      <w:marLeft w:val="0"/>
      <w:marRight w:val="0"/>
      <w:marTop w:val="0"/>
      <w:marBottom w:val="0"/>
      <w:divBdr>
        <w:top w:val="none" w:sz="0" w:space="0" w:color="auto"/>
        <w:left w:val="none" w:sz="0" w:space="0" w:color="auto"/>
        <w:bottom w:val="none" w:sz="0" w:space="0" w:color="auto"/>
        <w:right w:val="none" w:sz="0" w:space="0" w:color="auto"/>
      </w:divBdr>
    </w:div>
    <w:div w:id="1610578274">
      <w:bodyDiv w:val="1"/>
      <w:marLeft w:val="0"/>
      <w:marRight w:val="0"/>
      <w:marTop w:val="0"/>
      <w:marBottom w:val="0"/>
      <w:divBdr>
        <w:top w:val="none" w:sz="0" w:space="0" w:color="auto"/>
        <w:left w:val="none" w:sz="0" w:space="0" w:color="auto"/>
        <w:bottom w:val="none" w:sz="0" w:space="0" w:color="auto"/>
        <w:right w:val="none" w:sz="0" w:space="0" w:color="auto"/>
      </w:divBdr>
    </w:div>
    <w:div w:id="1616789282">
      <w:bodyDiv w:val="1"/>
      <w:marLeft w:val="0"/>
      <w:marRight w:val="0"/>
      <w:marTop w:val="0"/>
      <w:marBottom w:val="0"/>
      <w:divBdr>
        <w:top w:val="none" w:sz="0" w:space="0" w:color="auto"/>
        <w:left w:val="none" w:sz="0" w:space="0" w:color="auto"/>
        <w:bottom w:val="none" w:sz="0" w:space="0" w:color="auto"/>
        <w:right w:val="none" w:sz="0" w:space="0" w:color="auto"/>
      </w:divBdr>
    </w:div>
    <w:div w:id="1646423180">
      <w:bodyDiv w:val="1"/>
      <w:marLeft w:val="0"/>
      <w:marRight w:val="0"/>
      <w:marTop w:val="0"/>
      <w:marBottom w:val="0"/>
      <w:divBdr>
        <w:top w:val="none" w:sz="0" w:space="0" w:color="auto"/>
        <w:left w:val="none" w:sz="0" w:space="0" w:color="auto"/>
        <w:bottom w:val="none" w:sz="0" w:space="0" w:color="auto"/>
        <w:right w:val="none" w:sz="0" w:space="0" w:color="auto"/>
      </w:divBdr>
    </w:div>
    <w:div w:id="1653294752">
      <w:bodyDiv w:val="1"/>
      <w:marLeft w:val="0"/>
      <w:marRight w:val="0"/>
      <w:marTop w:val="0"/>
      <w:marBottom w:val="0"/>
      <w:divBdr>
        <w:top w:val="none" w:sz="0" w:space="0" w:color="auto"/>
        <w:left w:val="none" w:sz="0" w:space="0" w:color="auto"/>
        <w:bottom w:val="none" w:sz="0" w:space="0" w:color="auto"/>
        <w:right w:val="none" w:sz="0" w:space="0" w:color="auto"/>
      </w:divBdr>
    </w:div>
    <w:div w:id="1698853683">
      <w:bodyDiv w:val="1"/>
      <w:marLeft w:val="0"/>
      <w:marRight w:val="0"/>
      <w:marTop w:val="0"/>
      <w:marBottom w:val="0"/>
      <w:divBdr>
        <w:top w:val="none" w:sz="0" w:space="0" w:color="auto"/>
        <w:left w:val="none" w:sz="0" w:space="0" w:color="auto"/>
        <w:bottom w:val="none" w:sz="0" w:space="0" w:color="auto"/>
        <w:right w:val="none" w:sz="0" w:space="0" w:color="auto"/>
      </w:divBdr>
    </w:div>
    <w:div w:id="1724403750">
      <w:bodyDiv w:val="1"/>
      <w:marLeft w:val="0"/>
      <w:marRight w:val="0"/>
      <w:marTop w:val="0"/>
      <w:marBottom w:val="0"/>
      <w:divBdr>
        <w:top w:val="none" w:sz="0" w:space="0" w:color="auto"/>
        <w:left w:val="none" w:sz="0" w:space="0" w:color="auto"/>
        <w:bottom w:val="none" w:sz="0" w:space="0" w:color="auto"/>
        <w:right w:val="none" w:sz="0" w:space="0" w:color="auto"/>
      </w:divBdr>
    </w:div>
    <w:div w:id="1733652695">
      <w:bodyDiv w:val="1"/>
      <w:marLeft w:val="0"/>
      <w:marRight w:val="0"/>
      <w:marTop w:val="0"/>
      <w:marBottom w:val="0"/>
      <w:divBdr>
        <w:top w:val="none" w:sz="0" w:space="0" w:color="auto"/>
        <w:left w:val="none" w:sz="0" w:space="0" w:color="auto"/>
        <w:bottom w:val="none" w:sz="0" w:space="0" w:color="auto"/>
        <w:right w:val="none" w:sz="0" w:space="0" w:color="auto"/>
      </w:divBdr>
    </w:div>
    <w:div w:id="1741517190">
      <w:bodyDiv w:val="1"/>
      <w:marLeft w:val="0"/>
      <w:marRight w:val="0"/>
      <w:marTop w:val="0"/>
      <w:marBottom w:val="0"/>
      <w:divBdr>
        <w:top w:val="none" w:sz="0" w:space="0" w:color="auto"/>
        <w:left w:val="none" w:sz="0" w:space="0" w:color="auto"/>
        <w:bottom w:val="none" w:sz="0" w:space="0" w:color="auto"/>
        <w:right w:val="none" w:sz="0" w:space="0" w:color="auto"/>
      </w:divBdr>
    </w:div>
    <w:div w:id="1769084646">
      <w:bodyDiv w:val="1"/>
      <w:marLeft w:val="0"/>
      <w:marRight w:val="0"/>
      <w:marTop w:val="0"/>
      <w:marBottom w:val="0"/>
      <w:divBdr>
        <w:top w:val="none" w:sz="0" w:space="0" w:color="auto"/>
        <w:left w:val="none" w:sz="0" w:space="0" w:color="auto"/>
        <w:bottom w:val="none" w:sz="0" w:space="0" w:color="auto"/>
        <w:right w:val="none" w:sz="0" w:space="0" w:color="auto"/>
      </w:divBdr>
    </w:div>
    <w:div w:id="1784613312">
      <w:bodyDiv w:val="1"/>
      <w:marLeft w:val="0"/>
      <w:marRight w:val="0"/>
      <w:marTop w:val="0"/>
      <w:marBottom w:val="0"/>
      <w:divBdr>
        <w:top w:val="none" w:sz="0" w:space="0" w:color="auto"/>
        <w:left w:val="none" w:sz="0" w:space="0" w:color="auto"/>
        <w:bottom w:val="none" w:sz="0" w:space="0" w:color="auto"/>
        <w:right w:val="none" w:sz="0" w:space="0" w:color="auto"/>
      </w:divBdr>
    </w:div>
    <w:div w:id="1798261456">
      <w:bodyDiv w:val="1"/>
      <w:marLeft w:val="0"/>
      <w:marRight w:val="0"/>
      <w:marTop w:val="0"/>
      <w:marBottom w:val="0"/>
      <w:divBdr>
        <w:top w:val="none" w:sz="0" w:space="0" w:color="auto"/>
        <w:left w:val="none" w:sz="0" w:space="0" w:color="auto"/>
        <w:bottom w:val="none" w:sz="0" w:space="0" w:color="auto"/>
        <w:right w:val="none" w:sz="0" w:space="0" w:color="auto"/>
      </w:divBdr>
    </w:div>
    <w:div w:id="1844277031">
      <w:bodyDiv w:val="1"/>
      <w:marLeft w:val="0"/>
      <w:marRight w:val="0"/>
      <w:marTop w:val="0"/>
      <w:marBottom w:val="0"/>
      <w:divBdr>
        <w:top w:val="none" w:sz="0" w:space="0" w:color="auto"/>
        <w:left w:val="none" w:sz="0" w:space="0" w:color="auto"/>
        <w:bottom w:val="none" w:sz="0" w:space="0" w:color="auto"/>
        <w:right w:val="none" w:sz="0" w:space="0" w:color="auto"/>
      </w:divBdr>
    </w:div>
    <w:div w:id="1863281275">
      <w:bodyDiv w:val="1"/>
      <w:marLeft w:val="0"/>
      <w:marRight w:val="0"/>
      <w:marTop w:val="0"/>
      <w:marBottom w:val="0"/>
      <w:divBdr>
        <w:top w:val="none" w:sz="0" w:space="0" w:color="auto"/>
        <w:left w:val="none" w:sz="0" w:space="0" w:color="auto"/>
        <w:bottom w:val="none" w:sz="0" w:space="0" w:color="auto"/>
        <w:right w:val="none" w:sz="0" w:space="0" w:color="auto"/>
      </w:divBdr>
    </w:div>
    <w:div w:id="1866211233">
      <w:bodyDiv w:val="1"/>
      <w:marLeft w:val="0"/>
      <w:marRight w:val="0"/>
      <w:marTop w:val="0"/>
      <w:marBottom w:val="0"/>
      <w:divBdr>
        <w:top w:val="none" w:sz="0" w:space="0" w:color="auto"/>
        <w:left w:val="none" w:sz="0" w:space="0" w:color="auto"/>
        <w:bottom w:val="none" w:sz="0" w:space="0" w:color="auto"/>
        <w:right w:val="none" w:sz="0" w:space="0" w:color="auto"/>
      </w:divBdr>
    </w:div>
    <w:div w:id="1881160117">
      <w:bodyDiv w:val="1"/>
      <w:marLeft w:val="0"/>
      <w:marRight w:val="0"/>
      <w:marTop w:val="0"/>
      <w:marBottom w:val="0"/>
      <w:divBdr>
        <w:top w:val="none" w:sz="0" w:space="0" w:color="auto"/>
        <w:left w:val="none" w:sz="0" w:space="0" w:color="auto"/>
        <w:bottom w:val="none" w:sz="0" w:space="0" w:color="auto"/>
        <w:right w:val="none" w:sz="0" w:space="0" w:color="auto"/>
      </w:divBdr>
    </w:div>
    <w:div w:id="1881555977">
      <w:bodyDiv w:val="1"/>
      <w:marLeft w:val="0"/>
      <w:marRight w:val="0"/>
      <w:marTop w:val="0"/>
      <w:marBottom w:val="0"/>
      <w:divBdr>
        <w:top w:val="none" w:sz="0" w:space="0" w:color="auto"/>
        <w:left w:val="none" w:sz="0" w:space="0" w:color="auto"/>
        <w:bottom w:val="none" w:sz="0" w:space="0" w:color="auto"/>
        <w:right w:val="none" w:sz="0" w:space="0" w:color="auto"/>
      </w:divBdr>
    </w:div>
    <w:div w:id="1935477131">
      <w:bodyDiv w:val="1"/>
      <w:marLeft w:val="0"/>
      <w:marRight w:val="0"/>
      <w:marTop w:val="0"/>
      <w:marBottom w:val="0"/>
      <w:divBdr>
        <w:top w:val="none" w:sz="0" w:space="0" w:color="auto"/>
        <w:left w:val="none" w:sz="0" w:space="0" w:color="auto"/>
        <w:bottom w:val="none" w:sz="0" w:space="0" w:color="auto"/>
        <w:right w:val="none" w:sz="0" w:space="0" w:color="auto"/>
      </w:divBdr>
    </w:div>
    <w:div w:id="1968969113">
      <w:bodyDiv w:val="1"/>
      <w:marLeft w:val="0"/>
      <w:marRight w:val="0"/>
      <w:marTop w:val="0"/>
      <w:marBottom w:val="0"/>
      <w:divBdr>
        <w:top w:val="none" w:sz="0" w:space="0" w:color="auto"/>
        <w:left w:val="none" w:sz="0" w:space="0" w:color="auto"/>
        <w:bottom w:val="none" w:sz="0" w:space="0" w:color="auto"/>
        <w:right w:val="none" w:sz="0" w:space="0" w:color="auto"/>
      </w:divBdr>
    </w:div>
    <w:div w:id="2003579371">
      <w:bodyDiv w:val="1"/>
      <w:marLeft w:val="0"/>
      <w:marRight w:val="0"/>
      <w:marTop w:val="0"/>
      <w:marBottom w:val="0"/>
      <w:divBdr>
        <w:top w:val="none" w:sz="0" w:space="0" w:color="auto"/>
        <w:left w:val="none" w:sz="0" w:space="0" w:color="auto"/>
        <w:bottom w:val="none" w:sz="0" w:space="0" w:color="auto"/>
        <w:right w:val="none" w:sz="0" w:space="0" w:color="auto"/>
      </w:divBdr>
    </w:div>
    <w:div w:id="2093046148">
      <w:bodyDiv w:val="1"/>
      <w:marLeft w:val="0"/>
      <w:marRight w:val="0"/>
      <w:marTop w:val="0"/>
      <w:marBottom w:val="0"/>
      <w:divBdr>
        <w:top w:val="none" w:sz="0" w:space="0" w:color="auto"/>
        <w:left w:val="none" w:sz="0" w:space="0" w:color="auto"/>
        <w:bottom w:val="none" w:sz="0" w:space="0" w:color="auto"/>
        <w:right w:val="none" w:sz="0" w:space="0" w:color="auto"/>
      </w:divBdr>
    </w:div>
    <w:div w:id="2113474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cfin-greece-data@ec.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31463</Words>
  <Characters>179345</Characters>
  <Application>Microsoft Office Word</Application>
  <DocSecurity>0</DocSecurity>
  <Lines>1494</Lines>
  <Paragraphs>420</Paragraphs>
  <ScaleCrop>false</ScaleCrop>
  <HeadingPairs>
    <vt:vector size="2" baseType="variant">
      <vt:variant>
        <vt:lpstr>Τίτλος</vt:lpstr>
      </vt:variant>
      <vt:variant>
        <vt:i4>1</vt:i4>
      </vt:variant>
    </vt:vector>
  </HeadingPairs>
  <TitlesOfParts>
    <vt:vector size="1" baseType="lpstr">
      <vt:lpstr>ΑΝΕΠΙΣΗΜΗ ΜΕΤΑΦΡΑΣΗ</vt:lpstr>
    </vt:vector>
  </TitlesOfParts>
  <Company>European Commission</Company>
  <LinksUpToDate>false</LinksUpToDate>
  <CharactersWithSpaces>210388</CharactersWithSpaces>
  <SharedDoc>false</SharedDoc>
  <HyperlinkBase/>
  <HLinks>
    <vt:vector size="576" baseType="variant">
      <vt:variant>
        <vt:i4>1441893</vt:i4>
      </vt:variant>
      <vt:variant>
        <vt:i4>573</vt:i4>
      </vt:variant>
      <vt:variant>
        <vt:i4>0</vt:i4>
      </vt:variant>
      <vt:variant>
        <vt:i4>5</vt:i4>
      </vt:variant>
      <vt:variant>
        <vt:lpwstr>mailto:ecfin-greece-data@ec.europa.eu</vt:lpwstr>
      </vt:variant>
      <vt:variant>
        <vt:lpwstr/>
      </vt:variant>
      <vt:variant>
        <vt:i4>1638462</vt:i4>
      </vt:variant>
      <vt:variant>
        <vt:i4>566</vt:i4>
      </vt:variant>
      <vt:variant>
        <vt:i4>0</vt:i4>
      </vt:variant>
      <vt:variant>
        <vt:i4>5</vt:i4>
      </vt:variant>
      <vt:variant>
        <vt:lpwstr/>
      </vt:variant>
      <vt:variant>
        <vt:lpwstr>_Toc358029727</vt:lpwstr>
      </vt:variant>
      <vt:variant>
        <vt:i4>1638462</vt:i4>
      </vt:variant>
      <vt:variant>
        <vt:i4>560</vt:i4>
      </vt:variant>
      <vt:variant>
        <vt:i4>0</vt:i4>
      </vt:variant>
      <vt:variant>
        <vt:i4>5</vt:i4>
      </vt:variant>
      <vt:variant>
        <vt:lpwstr/>
      </vt:variant>
      <vt:variant>
        <vt:lpwstr>_Toc358029726</vt:lpwstr>
      </vt:variant>
      <vt:variant>
        <vt:i4>1638462</vt:i4>
      </vt:variant>
      <vt:variant>
        <vt:i4>554</vt:i4>
      </vt:variant>
      <vt:variant>
        <vt:i4>0</vt:i4>
      </vt:variant>
      <vt:variant>
        <vt:i4>5</vt:i4>
      </vt:variant>
      <vt:variant>
        <vt:lpwstr/>
      </vt:variant>
      <vt:variant>
        <vt:lpwstr>_Toc358029725</vt:lpwstr>
      </vt:variant>
      <vt:variant>
        <vt:i4>1638462</vt:i4>
      </vt:variant>
      <vt:variant>
        <vt:i4>548</vt:i4>
      </vt:variant>
      <vt:variant>
        <vt:i4>0</vt:i4>
      </vt:variant>
      <vt:variant>
        <vt:i4>5</vt:i4>
      </vt:variant>
      <vt:variant>
        <vt:lpwstr/>
      </vt:variant>
      <vt:variant>
        <vt:lpwstr>_Toc358029724</vt:lpwstr>
      </vt:variant>
      <vt:variant>
        <vt:i4>1638462</vt:i4>
      </vt:variant>
      <vt:variant>
        <vt:i4>542</vt:i4>
      </vt:variant>
      <vt:variant>
        <vt:i4>0</vt:i4>
      </vt:variant>
      <vt:variant>
        <vt:i4>5</vt:i4>
      </vt:variant>
      <vt:variant>
        <vt:lpwstr/>
      </vt:variant>
      <vt:variant>
        <vt:lpwstr>_Toc358029723</vt:lpwstr>
      </vt:variant>
      <vt:variant>
        <vt:i4>1638462</vt:i4>
      </vt:variant>
      <vt:variant>
        <vt:i4>536</vt:i4>
      </vt:variant>
      <vt:variant>
        <vt:i4>0</vt:i4>
      </vt:variant>
      <vt:variant>
        <vt:i4>5</vt:i4>
      </vt:variant>
      <vt:variant>
        <vt:lpwstr/>
      </vt:variant>
      <vt:variant>
        <vt:lpwstr>_Toc358029722</vt:lpwstr>
      </vt:variant>
      <vt:variant>
        <vt:i4>1638462</vt:i4>
      </vt:variant>
      <vt:variant>
        <vt:i4>530</vt:i4>
      </vt:variant>
      <vt:variant>
        <vt:i4>0</vt:i4>
      </vt:variant>
      <vt:variant>
        <vt:i4>5</vt:i4>
      </vt:variant>
      <vt:variant>
        <vt:lpwstr/>
      </vt:variant>
      <vt:variant>
        <vt:lpwstr>_Toc358029721</vt:lpwstr>
      </vt:variant>
      <vt:variant>
        <vt:i4>1638462</vt:i4>
      </vt:variant>
      <vt:variant>
        <vt:i4>524</vt:i4>
      </vt:variant>
      <vt:variant>
        <vt:i4>0</vt:i4>
      </vt:variant>
      <vt:variant>
        <vt:i4>5</vt:i4>
      </vt:variant>
      <vt:variant>
        <vt:lpwstr/>
      </vt:variant>
      <vt:variant>
        <vt:lpwstr>_Toc358029720</vt:lpwstr>
      </vt:variant>
      <vt:variant>
        <vt:i4>1703998</vt:i4>
      </vt:variant>
      <vt:variant>
        <vt:i4>518</vt:i4>
      </vt:variant>
      <vt:variant>
        <vt:i4>0</vt:i4>
      </vt:variant>
      <vt:variant>
        <vt:i4>5</vt:i4>
      </vt:variant>
      <vt:variant>
        <vt:lpwstr/>
      </vt:variant>
      <vt:variant>
        <vt:lpwstr>_Toc358029719</vt:lpwstr>
      </vt:variant>
      <vt:variant>
        <vt:i4>1703998</vt:i4>
      </vt:variant>
      <vt:variant>
        <vt:i4>512</vt:i4>
      </vt:variant>
      <vt:variant>
        <vt:i4>0</vt:i4>
      </vt:variant>
      <vt:variant>
        <vt:i4>5</vt:i4>
      </vt:variant>
      <vt:variant>
        <vt:lpwstr/>
      </vt:variant>
      <vt:variant>
        <vt:lpwstr>_Toc358029718</vt:lpwstr>
      </vt:variant>
      <vt:variant>
        <vt:i4>1703998</vt:i4>
      </vt:variant>
      <vt:variant>
        <vt:i4>506</vt:i4>
      </vt:variant>
      <vt:variant>
        <vt:i4>0</vt:i4>
      </vt:variant>
      <vt:variant>
        <vt:i4>5</vt:i4>
      </vt:variant>
      <vt:variant>
        <vt:lpwstr/>
      </vt:variant>
      <vt:variant>
        <vt:lpwstr>_Toc358029717</vt:lpwstr>
      </vt:variant>
      <vt:variant>
        <vt:i4>1703998</vt:i4>
      </vt:variant>
      <vt:variant>
        <vt:i4>500</vt:i4>
      </vt:variant>
      <vt:variant>
        <vt:i4>0</vt:i4>
      </vt:variant>
      <vt:variant>
        <vt:i4>5</vt:i4>
      </vt:variant>
      <vt:variant>
        <vt:lpwstr/>
      </vt:variant>
      <vt:variant>
        <vt:lpwstr>_Toc358029716</vt:lpwstr>
      </vt:variant>
      <vt:variant>
        <vt:i4>1703998</vt:i4>
      </vt:variant>
      <vt:variant>
        <vt:i4>494</vt:i4>
      </vt:variant>
      <vt:variant>
        <vt:i4>0</vt:i4>
      </vt:variant>
      <vt:variant>
        <vt:i4>5</vt:i4>
      </vt:variant>
      <vt:variant>
        <vt:lpwstr/>
      </vt:variant>
      <vt:variant>
        <vt:lpwstr>_Toc358029715</vt:lpwstr>
      </vt:variant>
      <vt:variant>
        <vt:i4>1703998</vt:i4>
      </vt:variant>
      <vt:variant>
        <vt:i4>488</vt:i4>
      </vt:variant>
      <vt:variant>
        <vt:i4>0</vt:i4>
      </vt:variant>
      <vt:variant>
        <vt:i4>5</vt:i4>
      </vt:variant>
      <vt:variant>
        <vt:lpwstr/>
      </vt:variant>
      <vt:variant>
        <vt:lpwstr>_Toc358029714</vt:lpwstr>
      </vt:variant>
      <vt:variant>
        <vt:i4>1703998</vt:i4>
      </vt:variant>
      <vt:variant>
        <vt:i4>482</vt:i4>
      </vt:variant>
      <vt:variant>
        <vt:i4>0</vt:i4>
      </vt:variant>
      <vt:variant>
        <vt:i4>5</vt:i4>
      </vt:variant>
      <vt:variant>
        <vt:lpwstr/>
      </vt:variant>
      <vt:variant>
        <vt:lpwstr>_Toc358029713</vt:lpwstr>
      </vt:variant>
      <vt:variant>
        <vt:i4>1703998</vt:i4>
      </vt:variant>
      <vt:variant>
        <vt:i4>476</vt:i4>
      </vt:variant>
      <vt:variant>
        <vt:i4>0</vt:i4>
      </vt:variant>
      <vt:variant>
        <vt:i4>5</vt:i4>
      </vt:variant>
      <vt:variant>
        <vt:lpwstr/>
      </vt:variant>
      <vt:variant>
        <vt:lpwstr>_Toc358029712</vt:lpwstr>
      </vt:variant>
      <vt:variant>
        <vt:i4>1703998</vt:i4>
      </vt:variant>
      <vt:variant>
        <vt:i4>470</vt:i4>
      </vt:variant>
      <vt:variant>
        <vt:i4>0</vt:i4>
      </vt:variant>
      <vt:variant>
        <vt:i4>5</vt:i4>
      </vt:variant>
      <vt:variant>
        <vt:lpwstr/>
      </vt:variant>
      <vt:variant>
        <vt:lpwstr>_Toc358029711</vt:lpwstr>
      </vt:variant>
      <vt:variant>
        <vt:i4>1703998</vt:i4>
      </vt:variant>
      <vt:variant>
        <vt:i4>464</vt:i4>
      </vt:variant>
      <vt:variant>
        <vt:i4>0</vt:i4>
      </vt:variant>
      <vt:variant>
        <vt:i4>5</vt:i4>
      </vt:variant>
      <vt:variant>
        <vt:lpwstr/>
      </vt:variant>
      <vt:variant>
        <vt:lpwstr>_Toc358029710</vt:lpwstr>
      </vt:variant>
      <vt:variant>
        <vt:i4>1769534</vt:i4>
      </vt:variant>
      <vt:variant>
        <vt:i4>458</vt:i4>
      </vt:variant>
      <vt:variant>
        <vt:i4>0</vt:i4>
      </vt:variant>
      <vt:variant>
        <vt:i4>5</vt:i4>
      </vt:variant>
      <vt:variant>
        <vt:lpwstr/>
      </vt:variant>
      <vt:variant>
        <vt:lpwstr>_Toc358029709</vt:lpwstr>
      </vt:variant>
      <vt:variant>
        <vt:i4>1769534</vt:i4>
      </vt:variant>
      <vt:variant>
        <vt:i4>452</vt:i4>
      </vt:variant>
      <vt:variant>
        <vt:i4>0</vt:i4>
      </vt:variant>
      <vt:variant>
        <vt:i4>5</vt:i4>
      </vt:variant>
      <vt:variant>
        <vt:lpwstr/>
      </vt:variant>
      <vt:variant>
        <vt:lpwstr>_Toc358029708</vt:lpwstr>
      </vt:variant>
      <vt:variant>
        <vt:i4>1769534</vt:i4>
      </vt:variant>
      <vt:variant>
        <vt:i4>446</vt:i4>
      </vt:variant>
      <vt:variant>
        <vt:i4>0</vt:i4>
      </vt:variant>
      <vt:variant>
        <vt:i4>5</vt:i4>
      </vt:variant>
      <vt:variant>
        <vt:lpwstr/>
      </vt:variant>
      <vt:variant>
        <vt:lpwstr>_Toc358029707</vt:lpwstr>
      </vt:variant>
      <vt:variant>
        <vt:i4>1769534</vt:i4>
      </vt:variant>
      <vt:variant>
        <vt:i4>440</vt:i4>
      </vt:variant>
      <vt:variant>
        <vt:i4>0</vt:i4>
      </vt:variant>
      <vt:variant>
        <vt:i4>5</vt:i4>
      </vt:variant>
      <vt:variant>
        <vt:lpwstr/>
      </vt:variant>
      <vt:variant>
        <vt:lpwstr>_Toc358029706</vt:lpwstr>
      </vt:variant>
      <vt:variant>
        <vt:i4>1769534</vt:i4>
      </vt:variant>
      <vt:variant>
        <vt:i4>434</vt:i4>
      </vt:variant>
      <vt:variant>
        <vt:i4>0</vt:i4>
      </vt:variant>
      <vt:variant>
        <vt:i4>5</vt:i4>
      </vt:variant>
      <vt:variant>
        <vt:lpwstr/>
      </vt:variant>
      <vt:variant>
        <vt:lpwstr>_Toc358029705</vt:lpwstr>
      </vt:variant>
      <vt:variant>
        <vt:i4>1769534</vt:i4>
      </vt:variant>
      <vt:variant>
        <vt:i4>428</vt:i4>
      </vt:variant>
      <vt:variant>
        <vt:i4>0</vt:i4>
      </vt:variant>
      <vt:variant>
        <vt:i4>5</vt:i4>
      </vt:variant>
      <vt:variant>
        <vt:lpwstr/>
      </vt:variant>
      <vt:variant>
        <vt:lpwstr>_Toc358029704</vt:lpwstr>
      </vt:variant>
      <vt:variant>
        <vt:i4>1769534</vt:i4>
      </vt:variant>
      <vt:variant>
        <vt:i4>422</vt:i4>
      </vt:variant>
      <vt:variant>
        <vt:i4>0</vt:i4>
      </vt:variant>
      <vt:variant>
        <vt:i4>5</vt:i4>
      </vt:variant>
      <vt:variant>
        <vt:lpwstr/>
      </vt:variant>
      <vt:variant>
        <vt:lpwstr>_Toc358029703</vt:lpwstr>
      </vt:variant>
      <vt:variant>
        <vt:i4>1769534</vt:i4>
      </vt:variant>
      <vt:variant>
        <vt:i4>416</vt:i4>
      </vt:variant>
      <vt:variant>
        <vt:i4>0</vt:i4>
      </vt:variant>
      <vt:variant>
        <vt:i4>5</vt:i4>
      </vt:variant>
      <vt:variant>
        <vt:lpwstr/>
      </vt:variant>
      <vt:variant>
        <vt:lpwstr>_Toc358029702</vt:lpwstr>
      </vt:variant>
      <vt:variant>
        <vt:i4>1769534</vt:i4>
      </vt:variant>
      <vt:variant>
        <vt:i4>410</vt:i4>
      </vt:variant>
      <vt:variant>
        <vt:i4>0</vt:i4>
      </vt:variant>
      <vt:variant>
        <vt:i4>5</vt:i4>
      </vt:variant>
      <vt:variant>
        <vt:lpwstr/>
      </vt:variant>
      <vt:variant>
        <vt:lpwstr>_Toc358029701</vt:lpwstr>
      </vt:variant>
      <vt:variant>
        <vt:i4>1769534</vt:i4>
      </vt:variant>
      <vt:variant>
        <vt:i4>404</vt:i4>
      </vt:variant>
      <vt:variant>
        <vt:i4>0</vt:i4>
      </vt:variant>
      <vt:variant>
        <vt:i4>5</vt:i4>
      </vt:variant>
      <vt:variant>
        <vt:lpwstr/>
      </vt:variant>
      <vt:variant>
        <vt:lpwstr>_Toc358029700</vt:lpwstr>
      </vt:variant>
      <vt:variant>
        <vt:i4>1179711</vt:i4>
      </vt:variant>
      <vt:variant>
        <vt:i4>398</vt:i4>
      </vt:variant>
      <vt:variant>
        <vt:i4>0</vt:i4>
      </vt:variant>
      <vt:variant>
        <vt:i4>5</vt:i4>
      </vt:variant>
      <vt:variant>
        <vt:lpwstr/>
      </vt:variant>
      <vt:variant>
        <vt:lpwstr>_Toc358029699</vt:lpwstr>
      </vt:variant>
      <vt:variant>
        <vt:i4>1179711</vt:i4>
      </vt:variant>
      <vt:variant>
        <vt:i4>392</vt:i4>
      </vt:variant>
      <vt:variant>
        <vt:i4>0</vt:i4>
      </vt:variant>
      <vt:variant>
        <vt:i4>5</vt:i4>
      </vt:variant>
      <vt:variant>
        <vt:lpwstr/>
      </vt:variant>
      <vt:variant>
        <vt:lpwstr>_Toc358029698</vt:lpwstr>
      </vt:variant>
      <vt:variant>
        <vt:i4>1179711</vt:i4>
      </vt:variant>
      <vt:variant>
        <vt:i4>386</vt:i4>
      </vt:variant>
      <vt:variant>
        <vt:i4>0</vt:i4>
      </vt:variant>
      <vt:variant>
        <vt:i4>5</vt:i4>
      </vt:variant>
      <vt:variant>
        <vt:lpwstr/>
      </vt:variant>
      <vt:variant>
        <vt:lpwstr>_Toc358029697</vt:lpwstr>
      </vt:variant>
      <vt:variant>
        <vt:i4>1179711</vt:i4>
      </vt:variant>
      <vt:variant>
        <vt:i4>380</vt:i4>
      </vt:variant>
      <vt:variant>
        <vt:i4>0</vt:i4>
      </vt:variant>
      <vt:variant>
        <vt:i4>5</vt:i4>
      </vt:variant>
      <vt:variant>
        <vt:lpwstr/>
      </vt:variant>
      <vt:variant>
        <vt:lpwstr>_Toc358029696</vt:lpwstr>
      </vt:variant>
      <vt:variant>
        <vt:i4>1179711</vt:i4>
      </vt:variant>
      <vt:variant>
        <vt:i4>374</vt:i4>
      </vt:variant>
      <vt:variant>
        <vt:i4>0</vt:i4>
      </vt:variant>
      <vt:variant>
        <vt:i4>5</vt:i4>
      </vt:variant>
      <vt:variant>
        <vt:lpwstr/>
      </vt:variant>
      <vt:variant>
        <vt:lpwstr>_Toc358029695</vt:lpwstr>
      </vt:variant>
      <vt:variant>
        <vt:i4>1179711</vt:i4>
      </vt:variant>
      <vt:variant>
        <vt:i4>368</vt:i4>
      </vt:variant>
      <vt:variant>
        <vt:i4>0</vt:i4>
      </vt:variant>
      <vt:variant>
        <vt:i4>5</vt:i4>
      </vt:variant>
      <vt:variant>
        <vt:lpwstr/>
      </vt:variant>
      <vt:variant>
        <vt:lpwstr>_Toc358029694</vt:lpwstr>
      </vt:variant>
      <vt:variant>
        <vt:i4>1179711</vt:i4>
      </vt:variant>
      <vt:variant>
        <vt:i4>362</vt:i4>
      </vt:variant>
      <vt:variant>
        <vt:i4>0</vt:i4>
      </vt:variant>
      <vt:variant>
        <vt:i4>5</vt:i4>
      </vt:variant>
      <vt:variant>
        <vt:lpwstr/>
      </vt:variant>
      <vt:variant>
        <vt:lpwstr>_Toc358029693</vt:lpwstr>
      </vt:variant>
      <vt:variant>
        <vt:i4>1179711</vt:i4>
      </vt:variant>
      <vt:variant>
        <vt:i4>356</vt:i4>
      </vt:variant>
      <vt:variant>
        <vt:i4>0</vt:i4>
      </vt:variant>
      <vt:variant>
        <vt:i4>5</vt:i4>
      </vt:variant>
      <vt:variant>
        <vt:lpwstr/>
      </vt:variant>
      <vt:variant>
        <vt:lpwstr>_Toc358029692</vt:lpwstr>
      </vt:variant>
      <vt:variant>
        <vt:i4>1179711</vt:i4>
      </vt:variant>
      <vt:variant>
        <vt:i4>350</vt:i4>
      </vt:variant>
      <vt:variant>
        <vt:i4>0</vt:i4>
      </vt:variant>
      <vt:variant>
        <vt:i4>5</vt:i4>
      </vt:variant>
      <vt:variant>
        <vt:lpwstr/>
      </vt:variant>
      <vt:variant>
        <vt:lpwstr>_Toc358029691</vt:lpwstr>
      </vt:variant>
      <vt:variant>
        <vt:i4>1179711</vt:i4>
      </vt:variant>
      <vt:variant>
        <vt:i4>344</vt:i4>
      </vt:variant>
      <vt:variant>
        <vt:i4>0</vt:i4>
      </vt:variant>
      <vt:variant>
        <vt:i4>5</vt:i4>
      </vt:variant>
      <vt:variant>
        <vt:lpwstr/>
      </vt:variant>
      <vt:variant>
        <vt:lpwstr>_Toc358029690</vt:lpwstr>
      </vt:variant>
      <vt:variant>
        <vt:i4>1245247</vt:i4>
      </vt:variant>
      <vt:variant>
        <vt:i4>338</vt:i4>
      </vt:variant>
      <vt:variant>
        <vt:i4>0</vt:i4>
      </vt:variant>
      <vt:variant>
        <vt:i4>5</vt:i4>
      </vt:variant>
      <vt:variant>
        <vt:lpwstr/>
      </vt:variant>
      <vt:variant>
        <vt:lpwstr>_Toc358029689</vt:lpwstr>
      </vt:variant>
      <vt:variant>
        <vt:i4>1245247</vt:i4>
      </vt:variant>
      <vt:variant>
        <vt:i4>332</vt:i4>
      </vt:variant>
      <vt:variant>
        <vt:i4>0</vt:i4>
      </vt:variant>
      <vt:variant>
        <vt:i4>5</vt:i4>
      </vt:variant>
      <vt:variant>
        <vt:lpwstr/>
      </vt:variant>
      <vt:variant>
        <vt:lpwstr>_Toc358029688</vt:lpwstr>
      </vt:variant>
      <vt:variant>
        <vt:i4>1245247</vt:i4>
      </vt:variant>
      <vt:variant>
        <vt:i4>326</vt:i4>
      </vt:variant>
      <vt:variant>
        <vt:i4>0</vt:i4>
      </vt:variant>
      <vt:variant>
        <vt:i4>5</vt:i4>
      </vt:variant>
      <vt:variant>
        <vt:lpwstr/>
      </vt:variant>
      <vt:variant>
        <vt:lpwstr>_Toc358029687</vt:lpwstr>
      </vt:variant>
      <vt:variant>
        <vt:i4>1245247</vt:i4>
      </vt:variant>
      <vt:variant>
        <vt:i4>320</vt:i4>
      </vt:variant>
      <vt:variant>
        <vt:i4>0</vt:i4>
      </vt:variant>
      <vt:variant>
        <vt:i4>5</vt:i4>
      </vt:variant>
      <vt:variant>
        <vt:lpwstr/>
      </vt:variant>
      <vt:variant>
        <vt:lpwstr>_Toc358029686</vt:lpwstr>
      </vt:variant>
      <vt:variant>
        <vt:i4>1245247</vt:i4>
      </vt:variant>
      <vt:variant>
        <vt:i4>314</vt:i4>
      </vt:variant>
      <vt:variant>
        <vt:i4>0</vt:i4>
      </vt:variant>
      <vt:variant>
        <vt:i4>5</vt:i4>
      </vt:variant>
      <vt:variant>
        <vt:lpwstr/>
      </vt:variant>
      <vt:variant>
        <vt:lpwstr>_Toc358029685</vt:lpwstr>
      </vt:variant>
      <vt:variant>
        <vt:i4>1245247</vt:i4>
      </vt:variant>
      <vt:variant>
        <vt:i4>308</vt:i4>
      </vt:variant>
      <vt:variant>
        <vt:i4>0</vt:i4>
      </vt:variant>
      <vt:variant>
        <vt:i4>5</vt:i4>
      </vt:variant>
      <vt:variant>
        <vt:lpwstr/>
      </vt:variant>
      <vt:variant>
        <vt:lpwstr>_Toc358029684</vt:lpwstr>
      </vt:variant>
      <vt:variant>
        <vt:i4>1245247</vt:i4>
      </vt:variant>
      <vt:variant>
        <vt:i4>302</vt:i4>
      </vt:variant>
      <vt:variant>
        <vt:i4>0</vt:i4>
      </vt:variant>
      <vt:variant>
        <vt:i4>5</vt:i4>
      </vt:variant>
      <vt:variant>
        <vt:lpwstr/>
      </vt:variant>
      <vt:variant>
        <vt:lpwstr>_Toc358029683</vt:lpwstr>
      </vt:variant>
      <vt:variant>
        <vt:i4>1245247</vt:i4>
      </vt:variant>
      <vt:variant>
        <vt:i4>296</vt:i4>
      </vt:variant>
      <vt:variant>
        <vt:i4>0</vt:i4>
      </vt:variant>
      <vt:variant>
        <vt:i4>5</vt:i4>
      </vt:variant>
      <vt:variant>
        <vt:lpwstr/>
      </vt:variant>
      <vt:variant>
        <vt:lpwstr>_Toc358029682</vt:lpwstr>
      </vt:variant>
      <vt:variant>
        <vt:i4>1245247</vt:i4>
      </vt:variant>
      <vt:variant>
        <vt:i4>290</vt:i4>
      </vt:variant>
      <vt:variant>
        <vt:i4>0</vt:i4>
      </vt:variant>
      <vt:variant>
        <vt:i4>5</vt:i4>
      </vt:variant>
      <vt:variant>
        <vt:lpwstr/>
      </vt:variant>
      <vt:variant>
        <vt:lpwstr>_Toc358029681</vt:lpwstr>
      </vt:variant>
      <vt:variant>
        <vt:i4>1245247</vt:i4>
      </vt:variant>
      <vt:variant>
        <vt:i4>284</vt:i4>
      </vt:variant>
      <vt:variant>
        <vt:i4>0</vt:i4>
      </vt:variant>
      <vt:variant>
        <vt:i4>5</vt:i4>
      </vt:variant>
      <vt:variant>
        <vt:lpwstr/>
      </vt:variant>
      <vt:variant>
        <vt:lpwstr>_Toc358029680</vt:lpwstr>
      </vt:variant>
      <vt:variant>
        <vt:i4>1835071</vt:i4>
      </vt:variant>
      <vt:variant>
        <vt:i4>278</vt:i4>
      </vt:variant>
      <vt:variant>
        <vt:i4>0</vt:i4>
      </vt:variant>
      <vt:variant>
        <vt:i4>5</vt:i4>
      </vt:variant>
      <vt:variant>
        <vt:lpwstr/>
      </vt:variant>
      <vt:variant>
        <vt:lpwstr>_Toc358029679</vt:lpwstr>
      </vt:variant>
      <vt:variant>
        <vt:i4>1835071</vt:i4>
      </vt:variant>
      <vt:variant>
        <vt:i4>272</vt:i4>
      </vt:variant>
      <vt:variant>
        <vt:i4>0</vt:i4>
      </vt:variant>
      <vt:variant>
        <vt:i4>5</vt:i4>
      </vt:variant>
      <vt:variant>
        <vt:lpwstr/>
      </vt:variant>
      <vt:variant>
        <vt:lpwstr>_Toc358029678</vt:lpwstr>
      </vt:variant>
      <vt:variant>
        <vt:i4>1835071</vt:i4>
      </vt:variant>
      <vt:variant>
        <vt:i4>266</vt:i4>
      </vt:variant>
      <vt:variant>
        <vt:i4>0</vt:i4>
      </vt:variant>
      <vt:variant>
        <vt:i4>5</vt:i4>
      </vt:variant>
      <vt:variant>
        <vt:lpwstr/>
      </vt:variant>
      <vt:variant>
        <vt:lpwstr>_Toc358029677</vt:lpwstr>
      </vt:variant>
      <vt:variant>
        <vt:i4>1835071</vt:i4>
      </vt:variant>
      <vt:variant>
        <vt:i4>260</vt:i4>
      </vt:variant>
      <vt:variant>
        <vt:i4>0</vt:i4>
      </vt:variant>
      <vt:variant>
        <vt:i4>5</vt:i4>
      </vt:variant>
      <vt:variant>
        <vt:lpwstr/>
      </vt:variant>
      <vt:variant>
        <vt:lpwstr>_Toc358029676</vt:lpwstr>
      </vt:variant>
      <vt:variant>
        <vt:i4>1835071</vt:i4>
      </vt:variant>
      <vt:variant>
        <vt:i4>254</vt:i4>
      </vt:variant>
      <vt:variant>
        <vt:i4>0</vt:i4>
      </vt:variant>
      <vt:variant>
        <vt:i4>5</vt:i4>
      </vt:variant>
      <vt:variant>
        <vt:lpwstr/>
      </vt:variant>
      <vt:variant>
        <vt:lpwstr>_Toc358029675</vt:lpwstr>
      </vt:variant>
      <vt:variant>
        <vt:i4>1835071</vt:i4>
      </vt:variant>
      <vt:variant>
        <vt:i4>248</vt:i4>
      </vt:variant>
      <vt:variant>
        <vt:i4>0</vt:i4>
      </vt:variant>
      <vt:variant>
        <vt:i4>5</vt:i4>
      </vt:variant>
      <vt:variant>
        <vt:lpwstr/>
      </vt:variant>
      <vt:variant>
        <vt:lpwstr>_Toc358029674</vt:lpwstr>
      </vt:variant>
      <vt:variant>
        <vt:i4>1835071</vt:i4>
      </vt:variant>
      <vt:variant>
        <vt:i4>242</vt:i4>
      </vt:variant>
      <vt:variant>
        <vt:i4>0</vt:i4>
      </vt:variant>
      <vt:variant>
        <vt:i4>5</vt:i4>
      </vt:variant>
      <vt:variant>
        <vt:lpwstr/>
      </vt:variant>
      <vt:variant>
        <vt:lpwstr>_Toc358029673</vt:lpwstr>
      </vt:variant>
      <vt:variant>
        <vt:i4>1835071</vt:i4>
      </vt:variant>
      <vt:variant>
        <vt:i4>236</vt:i4>
      </vt:variant>
      <vt:variant>
        <vt:i4>0</vt:i4>
      </vt:variant>
      <vt:variant>
        <vt:i4>5</vt:i4>
      </vt:variant>
      <vt:variant>
        <vt:lpwstr/>
      </vt:variant>
      <vt:variant>
        <vt:lpwstr>_Toc358029672</vt:lpwstr>
      </vt:variant>
      <vt:variant>
        <vt:i4>1835071</vt:i4>
      </vt:variant>
      <vt:variant>
        <vt:i4>230</vt:i4>
      </vt:variant>
      <vt:variant>
        <vt:i4>0</vt:i4>
      </vt:variant>
      <vt:variant>
        <vt:i4>5</vt:i4>
      </vt:variant>
      <vt:variant>
        <vt:lpwstr/>
      </vt:variant>
      <vt:variant>
        <vt:lpwstr>_Toc358029671</vt:lpwstr>
      </vt:variant>
      <vt:variant>
        <vt:i4>1835071</vt:i4>
      </vt:variant>
      <vt:variant>
        <vt:i4>224</vt:i4>
      </vt:variant>
      <vt:variant>
        <vt:i4>0</vt:i4>
      </vt:variant>
      <vt:variant>
        <vt:i4>5</vt:i4>
      </vt:variant>
      <vt:variant>
        <vt:lpwstr/>
      </vt:variant>
      <vt:variant>
        <vt:lpwstr>_Toc358029670</vt:lpwstr>
      </vt:variant>
      <vt:variant>
        <vt:i4>1900607</vt:i4>
      </vt:variant>
      <vt:variant>
        <vt:i4>218</vt:i4>
      </vt:variant>
      <vt:variant>
        <vt:i4>0</vt:i4>
      </vt:variant>
      <vt:variant>
        <vt:i4>5</vt:i4>
      </vt:variant>
      <vt:variant>
        <vt:lpwstr/>
      </vt:variant>
      <vt:variant>
        <vt:lpwstr>_Toc358029669</vt:lpwstr>
      </vt:variant>
      <vt:variant>
        <vt:i4>1900607</vt:i4>
      </vt:variant>
      <vt:variant>
        <vt:i4>212</vt:i4>
      </vt:variant>
      <vt:variant>
        <vt:i4>0</vt:i4>
      </vt:variant>
      <vt:variant>
        <vt:i4>5</vt:i4>
      </vt:variant>
      <vt:variant>
        <vt:lpwstr/>
      </vt:variant>
      <vt:variant>
        <vt:lpwstr>_Toc358029668</vt:lpwstr>
      </vt:variant>
      <vt:variant>
        <vt:i4>1900607</vt:i4>
      </vt:variant>
      <vt:variant>
        <vt:i4>206</vt:i4>
      </vt:variant>
      <vt:variant>
        <vt:i4>0</vt:i4>
      </vt:variant>
      <vt:variant>
        <vt:i4>5</vt:i4>
      </vt:variant>
      <vt:variant>
        <vt:lpwstr/>
      </vt:variant>
      <vt:variant>
        <vt:lpwstr>_Toc358029667</vt:lpwstr>
      </vt:variant>
      <vt:variant>
        <vt:i4>1900607</vt:i4>
      </vt:variant>
      <vt:variant>
        <vt:i4>200</vt:i4>
      </vt:variant>
      <vt:variant>
        <vt:i4>0</vt:i4>
      </vt:variant>
      <vt:variant>
        <vt:i4>5</vt:i4>
      </vt:variant>
      <vt:variant>
        <vt:lpwstr/>
      </vt:variant>
      <vt:variant>
        <vt:lpwstr>_Toc358029666</vt:lpwstr>
      </vt:variant>
      <vt:variant>
        <vt:i4>1900607</vt:i4>
      </vt:variant>
      <vt:variant>
        <vt:i4>194</vt:i4>
      </vt:variant>
      <vt:variant>
        <vt:i4>0</vt:i4>
      </vt:variant>
      <vt:variant>
        <vt:i4>5</vt:i4>
      </vt:variant>
      <vt:variant>
        <vt:lpwstr/>
      </vt:variant>
      <vt:variant>
        <vt:lpwstr>_Toc358029665</vt:lpwstr>
      </vt:variant>
      <vt:variant>
        <vt:i4>1900607</vt:i4>
      </vt:variant>
      <vt:variant>
        <vt:i4>188</vt:i4>
      </vt:variant>
      <vt:variant>
        <vt:i4>0</vt:i4>
      </vt:variant>
      <vt:variant>
        <vt:i4>5</vt:i4>
      </vt:variant>
      <vt:variant>
        <vt:lpwstr/>
      </vt:variant>
      <vt:variant>
        <vt:lpwstr>_Toc358029664</vt:lpwstr>
      </vt:variant>
      <vt:variant>
        <vt:i4>1900607</vt:i4>
      </vt:variant>
      <vt:variant>
        <vt:i4>182</vt:i4>
      </vt:variant>
      <vt:variant>
        <vt:i4>0</vt:i4>
      </vt:variant>
      <vt:variant>
        <vt:i4>5</vt:i4>
      </vt:variant>
      <vt:variant>
        <vt:lpwstr/>
      </vt:variant>
      <vt:variant>
        <vt:lpwstr>_Toc358029663</vt:lpwstr>
      </vt:variant>
      <vt:variant>
        <vt:i4>1900607</vt:i4>
      </vt:variant>
      <vt:variant>
        <vt:i4>176</vt:i4>
      </vt:variant>
      <vt:variant>
        <vt:i4>0</vt:i4>
      </vt:variant>
      <vt:variant>
        <vt:i4>5</vt:i4>
      </vt:variant>
      <vt:variant>
        <vt:lpwstr/>
      </vt:variant>
      <vt:variant>
        <vt:lpwstr>_Toc358029662</vt:lpwstr>
      </vt:variant>
      <vt:variant>
        <vt:i4>1900607</vt:i4>
      </vt:variant>
      <vt:variant>
        <vt:i4>170</vt:i4>
      </vt:variant>
      <vt:variant>
        <vt:i4>0</vt:i4>
      </vt:variant>
      <vt:variant>
        <vt:i4>5</vt:i4>
      </vt:variant>
      <vt:variant>
        <vt:lpwstr/>
      </vt:variant>
      <vt:variant>
        <vt:lpwstr>_Toc358029661</vt:lpwstr>
      </vt:variant>
      <vt:variant>
        <vt:i4>1900607</vt:i4>
      </vt:variant>
      <vt:variant>
        <vt:i4>164</vt:i4>
      </vt:variant>
      <vt:variant>
        <vt:i4>0</vt:i4>
      </vt:variant>
      <vt:variant>
        <vt:i4>5</vt:i4>
      </vt:variant>
      <vt:variant>
        <vt:lpwstr/>
      </vt:variant>
      <vt:variant>
        <vt:lpwstr>_Toc358029660</vt:lpwstr>
      </vt:variant>
      <vt:variant>
        <vt:i4>1966143</vt:i4>
      </vt:variant>
      <vt:variant>
        <vt:i4>158</vt:i4>
      </vt:variant>
      <vt:variant>
        <vt:i4>0</vt:i4>
      </vt:variant>
      <vt:variant>
        <vt:i4>5</vt:i4>
      </vt:variant>
      <vt:variant>
        <vt:lpwstr/>
      </vt:variant>
      <vt:variant>
        <vt:lpwstr>_Toc358029659</vt:lpwstr>
      </vt:variant>
      <vt:variant>
        <vt:i4>1966143</vt:i4>
      </vt:variant>
      <vt:variant>
        <vt:i4>152</vt:i4>
      </vt:variant>
      <vt:variant>
        <vt:i4>0</vt:i4>
      </vt:variant>
      <vt:variant>
        <vt:i4>5</vt:i4>
      </vt:variant>
      <vt:variant>
        <vt:lpwstr/>
      </vt:variant>
      <vt:variant>
        <vt:lpwstr>_Toc358029658</vt:lpwstr>
      </vt:variant>
      <vt:variant>
        <vt:i4>1966143</vt:i4>
      </vt:variant>
      <vt:variant>
        <vt:i4>146</vt:i4>
      </vt:variant>
      <vt:variant>
        <vt:i4>0</vt:i4>
      </vt:variant>
      <vt:variant>
        <vt:i4>5</vt:i4>
      </vt:variant>
      <vt:variant>
        <vt:lpwstr/>
      </vt:variant>
      <vt:variant>
        <vt:lpwstr>_Toc358029657</vt:lpwstr>
      </vt:variant>
      <vt:variant>
        <vt:i4>1966143</vt:i4>
      </vt:variant>
      <vt:variant>
        <vt:i4>140</vt:i4>
      </vt:variant>
      <vt:variant>
        <vt:i4>0</vt:i4>
      </vt:variant>
      <vt:variant>
        <vt:i4>5</vt:i4>
      </vt:variant>
      <vt:variant>
        <vt:lpwstr/>
      </vt:variant>
      <vt:variant>
        <vt:lpwstr>_Toc358029656</vt:lpwstr>
      </vt:variant>
      <vt:variant>
        <vt:i4>1966143</vt:i4>
      </vt:variant>
      <vt:variant>
        <vt:i4>134</vt:i4>
      </vt:variant>
      <vt:variant>
        <vt:i4>0</vt:i4>
      </vt:variant>
      <vt:variant>
        <vt:i4>5</vt:i4>
      </vt:variant>
      <vt:variant>
        <vt:lpwstr/>
      </vt:variant>
      <vt:variant>
        <vt:lpwstr>_Toc358029655</vt:lpwstr>
      </vt:variant>
      <vt:variant>
        <vt:i4>1966143</vt:i4>
      </vt:variant>
      <vt:variant>
        <vt:i4>128</vt:i4>
      </vt:variant>
      <vt:variant>
        <vt:i4>0</vt:i4>
      </vt:variant>
      <vt:variant>
        <vt:i4>5</vt:i4>
      </vt:variant>
      <vt:variant>
        <vt:lpwstr/>
      </vt:variant>
      <vt:variant>
        <vt:lpwstr>_Toc358029654</vt:lpwstr>
      </vt:variant>
      <vt:variant>
        <vt:i4>1966143</vt:i4>
      </vt:variant>
      <vt:variant>
        <vt:i4>122</vt:i4>
      </vt:variant>
      <vt:variant>
        <vt:i4>0</vt:i4>
      </vt:variant>
      <vt:variant>
        <vt:i4>5</vt:i4>
      </vt:variant>
      <vt:variant>
        <vt:lpwstr/>
      </vt:variant>
      <vt:variant>
        <vt:lpwstr>_Toc358029653</vt:lpwstr>
      </vt:variant>
      <vt:variant>
        <vt:i4>1966143</vt:i4>
      </vt:variant>
      <vt:variant>
        <vt:i4>116</vt:i4>
      </vt:variant>
      <vt:variant>
        <vt:i4>0</vt:i4>
      </vt:variant>
      <vt:variant>
        <vt:i4>5</vt:i4>
      </vt:variant>
      <vt:variant>
        <vt:lpwstr/>
      </vt:variant>
      <vt:variant>
        <vt:lpwstr>_Toc358029652</vt:lpwstr>
      </vt:variant>
      <vt:variant>
        <vt:i4>1966143</vt:i4>
      </vt:variant>
      <vt:variant>
        <vt:i4>110</vt:i4>
      </vt:variant>
      <vt:variant>
        <vt:i4>0</vt:i4>
      </vt:variant>
      <vt:variant>
        <vt:i4>5</vt:i4>
      </vt:variant>
      <vt:variant>
        <vt:lpwstr/>
      </vt:variant>
      <vt:variant>
        <vt:lpwstr>_Toc358029651</vt:lpwstr>
      </vt:variant>
      <vt:variant>
        <vt:i4>1966143</vt:i4>
      </vt:variant>
      <vt:variant>
        <vt:i4>104</vt:i4>
      </vt:variant>
      <vt:variant>
        <vt:i4>0</vt:i4>
      </vt:variant>
      <vt:variant>
        <vt:i4>5</vt:i4>
      </vt:variant>
      <vt:variant>
        <vt:lpwstr/>
      </vt:variant>
      <vt:variant>
        <vt:lpwstr>_Toc358029650</vt:lpwstr>
      </vt:variant>
      <vt:variant>
        <vt:i4>2031679</vt:i4>
      </vt:variant>
      <vt:variant>
        <vt:i4>98</vt:i4>
      </vt:variant>
      <vt:variant>
        <vt:i4>0</vt:i4>
      </vt:variant>
      <vt:variant>
        <vt:i4>5</vt:i4>
      </vt:variant>
      <vt:variant>
        <vt:lpwstr/>
      </vt:variant>
      <vt:variant>
        <vt:lpwstr>_Toc358029649</vt:lpwstr>
      </vt:variant>
      <vt:variant>
        <vt:i4>2031679</vt:i4>
      </vt:variant>
      <vt:variant>
        <vt:i4>92</vt:i4>
      </vt:variant>
      <vt:variant>
        <vt:i4>0</vt:i4>
      </vt:variant>
      <vt:variant>
        <vt:i4>5</vt:i4>
      </vt:variant>
      <vt:variant>
        <vt:lpwstr/>
      </vt:variant>
      <vt:variant>
        <vt:lpwstr>_Toc358029648</vt:lpwstr>
      </vt:variant>
      <vt:variant>
        <vt:i4>2031679</vt:i4>
      </vt:variant>
      <vt:variant>
        <vt:i4>86</vt:i4>
      </vt:variant>
      <vt:variant>
        <vt:i4>0</vt:i4>
      </vt:variant>
      <vt:variant>
        <vt:i4>5</vt:i4>
      </vt:variant>
      <vt:variant>
        <vt:lpwstr/>
      </vt:variant>
      <vt:variant>
        <vt:lpwstr>_Toc358029647</vt:lpwstr>
      </vt:variant>
      <vt:variant>
        <vt:i4>2031679</vt:i4>
      </vt:variant>
      <vt:variant>
        <vt:i4>80</vt:i4>
      </vt:variant>
      <vt:variant>
        <vt:i4>0</vt:i4>
      </vt:variant>
      <vt:variant>
        <vt:i4>5</vt:i4>
      </vt:variant>
      <vt:variant>
        <vt:lpwstr/>
      </vt:variant>
      <vt:variant>
        <vt:lpwstr>_Toc358029646</vt:lpwstr>
      </vt:variant>
      <vt:variant>
        <vt:i4>2031679</vt:i4>
      </vt:variant>
      <vt:variant>
        <vt:i4>74</vt:i4>
      </vt:variant>
      <vt:variant>
        <vt:i4>0</vt:i4>
      </vt:variant>
      <vt:variant>
        <vt:i4>5</vt:i4>
      </vt:variant>
      <vt:variant>
        <vt:lpwstr/>
      </vt:variant>
      <vt:variant>
        <vt:lpwstr>_Toc358029645</vt:lpwstr>
      </vt:variant>
      <vt:variant>
        <vt:i4>2031679</vt:i4>
      </vt:variant>
      <vt:variant>
        <vt:i4>68</vt:i4>
      </vt:variant>
      <vt:variant>
        <vt:i4>0</vt:i4>
      </vt:variant>
      <vt:variant>
        <vt:i4>5</vt:i4>
      </vt:variant>
      <vt:variant>
        <vt:lpwstr/>
      </vt:variant>
      <vt:variant>
        <vt:lpwstr>_Toc358029644</vt:lpwstr>
      </vt:variant>
      <vt:variant>
        <vt:i4>2031679</vt:i4>
      </vt:variant>
      <vt:variant>
        <vt:i4>62</vt:i4>
      </vt:variant>
      <vt:variant>
        <vt:i4>0</vt:i4>
      </vt:variant>
      <vt:variant>
        <vt:i4>5</vt:i4>
      </vt:variant>
      <vt:variant>
        <vt:lpwstr/>
      </vt:variant>
      <vt:variant>
        <vt:lpwstr>_Toc358029643</vt:lpwstr>
      </vt:variant>
      <vt:variant>
        <vt:i4>2031679</vt:i4>
      </vt:variant>
      <vt:variant>
        <vt:i4>56</vt:i4>
      </vt:variant>
      <vt:variant>
        <vt:i4>0</vt:i4>
      </vt:variant>
      <vt:variant>
        <vt:i4>5</vt:i4>
      </vt:variant>
      <vt:variant>
        <vt:lpwstr/>
      </vt:variant>
      <vt:variant>
        <vt:lpwstr>_Toc358029642</vt:lpwstr>
      </vt:variant>
      <vt:variant>
        <vt:i4>2031679</vt:i4>
      </vt:variant>
      <vt:variant>
        <vt:i4>50</vt:i4>
      </vt:variant>
      <vt:variant>
        <vt:i4>0</vt:i4>
      </vt:variant>
      <vt:variant>
        <vt:i4>5</vt:i4>
      </vt:variant>
      <vt:variant>
        <vt:lpwstr/>
      </vt:variant>
      <vt:variant>
        <vt:lpwstr>_Toc358029641</vt:lpwstr>
      </vt:variant>
      <vt:variant>
        <vt:i4>2031679</vt:i4>
      </vt:variant>
      <vt:variant>
        <vt:i4>44</vt:i4>
      </vt:variant>
      <vt:variant>
        <vt:i4>0</vt:i4>
      </vt:variant>
      <vt:variant>
        <vt:i4>5</vt:i4>
      </vt:variant>
      <vt:variant>
        <vt:lpwstr/>
      </vt:variant>
      <vt:variant>
        <vt:lpwstr>_Toc358029640</vt:lpwstr>
      </vt:variant>
      <vt:variant>
        <vt:i4>1572927</vt:i4>
      </vt:variant>
      <vt:variant>
        <vt:i4>38</vt:i4>
      </vt:variant>
      <vt:variant>
        <vt:i4>0</vt:i4>
      </vt:variant>
      <vt:variant>
        <vt:i4>5</vt:i4>
      </vt:variant>
      <vt:variant>
        <vt:lpwstr/>
      </vt:variant>
      <vt:variant>
        <vt:lpwstr>_Toc358029639</vt:lpwstr>
      </vt:variant>
      <vt:variant>
        <vt:i4>1572927</vt:i4>
      </vt:variant>
      <vt:variant>
        <vt:i4>32</vt:i4>
      </vt:variant>
      <vt:variant>
        <vt:i4>0</vt:i4>
      </vt:variant>
      <vt:variant>
        <vt:i4>5</vt:i4>
      </vt:variant>
      <vt:variant>
        <vt:lpwstr/>
      </vt:variant>
      <vt:variant>
        <vt:lpwstr>_Toc358029638</vt:lpwstr>
      </vt:variant>
      <vt:variant>
        <vt:i4>1572927</vt:i4>
      </vt:variant>
      <vt:variant>
        <vt:i4>26</vt:i4>
      </vt:variant>
      <vt:variant>
        <vt:i4>0</vt:i4>
      </vt:variant>
      <vt:variant>
        <vt:i4>5</vt:i4>
      </vt:variant>
      <vt:variant>
        <vt:lpwstr/>
      </vt:variant>
      <vt:variant>
        <vt:lpwstr>_Toc358029637</vt:lpwstr>
      </vt:variant>
      <vt:variant>
        <vt:i4>1572927</vt:i4>
      </vt:variant>
      <vt:variant>
        <vt:i4>20</vt:i4>
      </vt:variant>
      <vt:variant>
        <vt:i4>0</vt:i4>
      </vt:variant>
      <vt:variant>
        <vt:i4>5</vt:i4>
      </vt:variant>
      <vt:variant>
        <vt:lpwstr/>
      </vt:variant>
      <vt:variant>
        <vt:lpwstr>_Toc358029636</vt:lpwstr>
      </vt:variant>
      <vt:variant>
        <vt:i4>1572927</vt:i4>
      </vt:variant>
      <vt:variant>
        <vt:i4>14</vt:i4>
      </vt:variant>
      <vt:variant>
        <vt:i4>0</vt:i4>
      </vt:variant>
      <vt:variant>
        <vt:i4>5</vt:i4>
      </vt:variant>
      <vt:variant>
        <vt:lpwstr/>
      </vt:variant>
      <vt:variant>
        <vt:lpwstr>_Toc358029635</vt:lpwstr>
      </vt:variant>
      <vt:variant>
        <vt:i4>1572927</vt:i4>
      </vt:variant>
      <vt:variant>
        <vt:i4>8</vt:i4>
      </vt:variant>
      <vt:variant>
        <vt:i4>0</vt:i4>
      </vt:variant>
      <vt:variant>
        <vt:i4>5</vt:i4>
      </vt:variant>
      <vt:variant>
        <vt:lpwstr/>
      </vt:variant>
      <vt:variant>
        <vt:lpwstr>_Toc358029634</vt:lpwstr>
      </vt:variant>
      <vt:variant>
        <vt:i4>1572927</vt:i4>
      </vt:variant>
      <vt:variant>
        <vt:i4>2</vt:i4>
      </vt:variant>
      <vt:variant>
        <vt:i4>0</vt:i4>
      </vt:variant>
      <vt:variant>
        <vt:i4>5</vt:i4>
      </vt:variant>
      <vt:variant>
        <vt:lpwstr/>
      </vt:variant>
      <vt:variant>
        <vt:lpwstr>_Toc358029633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ΑΝΕΠΙΣΗΜΗ ΜΕΤΑΦΡΑΣΗ</dc:title>
  <dc:subject/>
  <dc:creator>Zenon Kontolemis</dc:creator>
  <cp:keywords/>
  <cp:lastModifiedBy>user</cp:lastModifiedBy>
  <cp:revision>2</cp:revision>
  <cp:lastPrinted>2013-04-26T09:18:00Z</cp:lastPrinted>
  <dcterms:created xsi:type="dcterms:W3CDTF">2013-06-04T15:19:00Z</dcterms:created>
  <dcterms:modified xsi:type="dcterms:W3CDTF">2013-06-04T15:19:00Z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